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779BE" w:rsidRPr="00C779BE" w14:paraId="59178AAB" w14:textId="5702D65E" w:rsidTr="00C779BE">
        <w:trPr>
          <w:trHeight w:val="540"/>
        </w:trPr>
        <w:tc>
          <w:tcPr>
            <w:tcW w:w="4675" w:type="dxa"/>
          </w:tcPr>
          <w:p w14:paraId="3B557934" w14:textId="77777777" w:rsidR="00C779BE" w:rsidRPr="00C779BE" w:rsidRDefault="00C779BE" w:rsidP="00C779BE">
            <w:pPr>
              <w:pStyle w:val="Titulo1"/>
              <w:pBdr>
                <w:bottom w:val="none" w:sz="0" w:space="0" w:color="auto"/>
              </w:pBdr>
              <w:spacing w:before="0"/>
              <w:rPr>
                <w:rFonts w:ascii="Verdana" w:hAnsi="Verdana" w:cs="Times New Roman"/>
                <w:sz w:val="16"/>
                <w:szCs w:val="16"/>
              </w:rPr>
            </w:pPr>
            <w:r w:rsidRPr="00C779BE">
              <w:rPr>
                <w:rFonts w:ascii="Verdana" w:hAnsi="Verdana" w:cs="Times New Roman"/>
                <w:sz w:val="16"/>
                <w:szCs w:val="16"/>
              </w:rPr>
              <w:t>REGLAMENTO de las actividades a que se refiere el Título Tercero de la Ley de Hidrocarburos.</w:t>
            </w:r>
          </w:p>
        </w:tc>
        <w:tc>
          <w:tcPr>
            <w:tcW w:w="4675" w:type="dxa"/>
          </w:tcPr>
          <w:p w14:paraId="6E1E1757" w14:textId="77777777" w:rsidR="00C779BE" w:rsidRDefault="00C779BE" w:rsidP="00C779BE">
            <w:pPr>
              <w:pStyle w:val="Titulo1"/>
              <w:pBdr>
                <w:bottom w:val="none" w:sz="0" w:space="0" w:color="auto"/>
              </w:pBdr>
              <w:spacing w:before="0"/>
              <w:rPr>
                <w:rFonts w:ascii="Verdana" w:hAnsi="Verdana" w:cs="Times New Roman"/>
                <w:sz w:val="16"/>
                <w:szCs w:val="16"/>
                <w:lang w:val="en-US"/>
              </w:rPr>
            </w:pPr>
            <w:r w:rsidRPr="00C779BE">
              <w:rPr>
                <w:rFonts w:ascii="Verdana" w:hAnsi="Verdana" w:cs="Times New Roman"/>
                <w:sz w:val="16"/>
                <w:szCs w:val="16"/>
                <w:lang w:val="en-US"/>
              </w:rPr>
              <w:t xml:space="preserve">REGULATION of the activities referred to in the Third Title of the </w:t>
            </w:r>
            <w:r>
              <w:rPr>
                <w:rFonts w:ascii="Verdana" w:hAnsi="Verdana" w:cs="Times New Roman"/>
                <w:sz w:val="16"/>
                <w:szCs w:val="16"/>
                <w:lang w:val="en-US"/>
              </w:rPr>
              <w:t>Law of Hydrocarbons</w:t>
            </w:r>
            <w:r w:rsidRPr="00C779BE">
              <w:rPr>
                <w:rFonts w:ascii="Verdana" w:hAnsi="Verdana" w:cs="Times New Roman"/>
                <w:sz w:val="16"/>
                <w:szCs w:val="16"/>
                <w:lang w:val="en-US"/>
              </w:rPr>
              <w:t>.</w:t>
            </w:r>
          </w:p>
          <w:p w14:paraId="22E6AB5E" w14:textId="495F4CCC" w:rsidR="00C779BE" w:rsidRPr="00C779BE" w:rsidRDefault="00C779BE" w:rsidP="00C779BE">
            <w:pPr>
              <w:pStyle w:val="Titulo1"/>
              <w:pBdr>
                <w:bottom w:val="none" w:sz="0" w:space="0" w:color="auto"/>
              </w:pBdr>
              <w:spacing w:before="0"/>
              <w:rPr>
                <w:rFonts w:ascii="Verdana" w:hAnsi="Verdana" w:cs="Times New Roman"/>
                <w:sz w:val="16"/>
                <w:szCs w:val="16"/>
                <w:lang w:val="en-US"/>
              </w:rPr>
            </w:pPr>
          </w:p>
        </w:tc>
      </w:tr>
      <w:tr w:rsidR="00C779BE" w:rsidRPr="00C779BE" w14:paraId="7A172BAC" w14:textId="0CB45273" w:rsidTr="00C779BE">
        <w:tc>
          <w:tcPr>
            <w:tcW w:w="4675" w:type="dxa"/>
          </w:tcPr>
          <w:p w14:paraId="772FA699" w14:textId="77777777" w:rsidR="00C779BE" w:rsidRPr="00C779BE" w:rsidRDefault="00C779BE" w:rsidP="00C779BE">
            <w:pPr>
              <w:pStyle w:val="Titulo2"/>
              <w:pBdr>
                <w:top w:val="none" w:sz="0" w:space="0" w:color="auto"/>
              </w:pBdr>
              <w:rPr>
                <w:rFonts w:ascii="Verdana" w:hAnsi="Verdana"/>
                <w:sz w:val="16"/>
                <w:szCs w:val="16"/>
              </w:rPr>
            </w:pPr>
            <w:r w:rsidRPr="00C779BE">
              <w:rPr>
                <w:rFonts w:ascii="Verdana" w:hAnsi="Verdana"/>
                <w:sz w:val="16"/>
                <w:szCs w:val="16"/>
              </w:rPr>
              <w:t xml:space="preserve">Al margen un sello con el Escudo Nacional, que dice: Estados Unidos </w:t>
            </w:r>
            <w:proofErr w:type="gramStart"/>
            <w:r w:rsidRPr="00C779BE">
              <w:rPr>
                <w:rFonts w:ascii="Verdana" w:hAnsi="Verdana"/>
                <w:sz w:val="16"/>
                <w:szCs w:val="16"/>
              </w:rPr>
              <w:t>Mexicanos.-</w:t>
            </w:r>
            <w:proofErr w:type="gramEnd"/>
            <w:r w:rsidRPr="00C779BE">
              <w:rPr>
                <w:rFonts w:ascii="Verdana" w:hAnsi="Verdana"/>
                <w:sz w:val="16"/>
                <w:szCs w:val="16"/>
              </w:rPr>
              <w:t xml:space="preserve"> Presidencia de la República.</w:t>
            </w:r>
          </w:p>
        </w:tc>
        <w:tc>
          <w:tcPr>
            <w:tcW w:w="4675" w:type="dxa"/>
          </w:tcPr>
          <w:p w14:paraId="7CCBB355" w14:textId="1097363B" w:rsidR="00C779BE" w:rsidRPr="00C779BE" w:rsidRDefault="00C779BE" w:rsidP="00C779BE">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C779BE" w:rsidRPr="00C779BE" w14:paraId="4409F446" w14:textId="26EBC1B9" w:rsidTr="00C779BE">
        <w:tc>
          <w:tcPr>
            <w:tcW w:w="4675" w:type="dxa"/>
          </w:tcPr>
          <w:p w14:paraId="65F35B7F" w14:textId="77777777" w:rsidR="00C779BE" w:rsidRPr="00C779BE" w:rsidRDefault="00C779BE" w:rsidP="00C779BE">
            <w:pPr>
              <w:pStyle w:val="Texto"/>
              <w:spacing w:line="230" w:lineRule="exact"/>
              <w:ind w:firstLine="0"/>
              <w:rPr>
                <w:rFonts w:ascii="Verdana" w:hAnsi="Verdana"/>
                <w:sz w:val="16"/>
                <w:szCs w:val="16"/>
              </w:rPr>
            </w:pPr>
            <w:r w:rsidRPr="00C779BE">
              <w:rPr>
                <w:rFonts w:ascii="Verdana" w:hAnsi="Verdana"/>
                <w:b/>
                <w:sz w:val="16"/>
                <w:szCs w:val="16"/>
              </w:rPr>
              <w:t>ENRIQUE PEÑA NIETO,</w:t>
            </w:r>
            <w:r w:rsidRPr="00C779BE">
              <w:rPr>
                <w:rFonts w:ascii="Verdana" w:hAnsi="Verdana"/>
                <w:sz w:val="16"/>
                <w:szCs w:val="16"/>
              </w:rPr>
              <w:t xml:space="preserve"> Presidente de los Estados Unidos Mexicanos, en ejercicio de la facultad que me confiere el artículo 89, fracción I de la Constitución Política de los Estados Unidos Mexicanos y, con fundamento en los artículos 33 y 43 Ter de la Ley Orgánica de la Administración Pública Federal; 1, 2, fracciones III, IV y V, 48 al 84, 95, 131 y demás relativos de la Ley de Hidrocarburos y 41, fracción I, y 42 de la Ley de los Órganos Reguladores Coordinados en Materia Energética, he tenido a bien expedir el siguiente</w:t>
            </w:r>
          </w:p>
        </w:tc>
        <w:tc>
          <w:tcPr>
            <w:tcW w:w="4675" w:type="dxa"/>
          </w:tcPr>
          <w:p w14:paraId="3D73A781" w14:textId="7C803941" w:rsidR="00C779BE" w:rsidRPr="00C779BE" w:rsidRDefault="00C779BE" w:rsidP="00C779BE">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ENRIQUE PEÑA NIETO, </w:t>
            </w:r>
            <w:r w:rsidRPr="00C779BE">
              <w:rPr>
                <w:rFonts w:ascii="Verdana" w:hAnsi="Verdana"/>
                <w:sz w:val="16"/>
                <w:szCs w:val="16"/>
                <w:lang w:val="en-US"/>
              </w:rPr>
              <w:t xml:space="preserve">President of the United Mexican States, in exercise of the power conferred on me by article 89, section I of the Political Constitution of the United Mexican States and, based on articles 33 and 43 Ter of the Organic Law of the Federal Public Administration; 1, 2, sections III, IV and V, 48 to 84, 95, 131 and other relatives of the </w:t>
            </w:r>
            <w:r>
              <w:rPr>
                <w:rFonts w:ascii="Verdana" w:hAnsi="Verdana"/>
                <w:sz w:val="16"/>
                <w:szCs w:val="16"/>
                <w:lang w:val="en-US"/>
              </w:rPr>
              <w:t>Law of Hydrocarbons</w:t>
            </w:r>
            <w:r w:rsidRPr="00C779BE">
              <w:rPr>
                <w:rFonts w:ascii="Verdana" w:hAnsi="Verdana"/>
                <w:sz w:val="16"/>
                <w:szCs w:val="16"/>
                <w:lang w:val="en-US"/>
              </w:rPr>
              <w:t xml:space="preserve"> and 41, section I, and 42 of the Law of the Coordinated Regulatory Bodies in Energy Matters, I have </w:t>
            </w:r>
            <w:r>
              <w:rPr>
                <w:rFonts w:ascii="Verdana" w:hAnsi="Verdana"/>
                <w:sz w:val="16"/>
                <w:szCs w:val="16"/>
                <w:lang w:val="en-US"/>
              </w:rPr>
              <w:t>deemed it appropriate to issue the following</w:t>
            </w:r>
          </w:p>
        </w:tc>
      </w:tr>
      <w:tr w:rsidR="00C779BE" w:rsidRPr="00C779BE" w14:paraId="392B865A" w14:textId="1CE154B9" w:rsidTr="00C779BE">
        <w:tc>
          <w:tcPr>
            <w:tcW w:w="4675" w:type="dxa"/>
          </w:tcPr>
          <w:p w14:paraId="4CECF2CD" w14:textId="77777777" w:rsidR="00C779BE" w:rsidRPr="00C779BE" w:rsidRDefault="00C779BE" w:rsidP="00C779BE">
            <w:pPr>
              <w:pStyle w:val="ANOTACION"/>
              <w:spacing w:before="0" w:line="230" w:lineRule="exact"/>
              <w:rPr>
                <w:rFonts w:ascii="Verdana" w:hAnsi="Verdana"/>
                <w:sz w:val="16"/>
                <w:szCs w:val="16"/>
              </w:rPr>
            </w:pPr>
            <w:r w:rsidRPr="00C779BE">
              <w:rPr>
                <w:rFonts w:ascii="Verdana" w:hAnsi="Verdana"/>
                <w:sz w:val="16"/>
                <w:szCs w:val="16"/>
              </w:rPr>
              <w:t>REGLAMENTO DE LAS ACTIVIDADES A QUE SE REFIERE EL TÍTULO TERCERO DE LA LEY DE HIDROCARBUROS</w:t>
            </w:r>
          </w:p>
        </w:tc>
        <w:tc>
          <w:tcPr>
            <w:tcW w:w="4675" w:type="dxa"/>
          </w:tcPr>
          <w:p w14:paraId="0B7BF495" w14:textId="2D4C6C69" w:rsidR="00C779BE" w:rsidRPr="00C779BE" w:rsidRDefault="00C779BE" w:rsidP="00C779BE">
            <w:pPr>
              <w:pStyle w:val="ANOTACION"/>
              <w:spacing w:before="0" w:line="230" w:lineRule="exact"/>
              <w:rPr>
                <w:rFonts w:ascii="Verdana" w:hAnsi="Verdana"/>
                <w:sz w:val="16"/>
                <w:szCs w:val="16"/>
                <w:lang w:val="en-US"/>
              </w:rPr>
            </w:pPr>
            <w:r w:rsidRPr="00C779BE">
              <w:rPr>
                <w:rFonts w:ascii="Verdana" w:hAnsi="Verdana"/>
                <w:sz w:val="16"/>
                <w:szCs w:val="16"/>
                <w:lang w:val="en-US"/>
              </w:rPr>
              <w:t xml:space="preserve">REGULATION OF THE ACTIVITIES REFERRED TO IN </w:t>
            </w:r>
            <w:r>
              <w:rPr>
                <w:rFonts w:ascii="Verdana" w:hAnsi="Verdana"/>
                <w:sz w:val="16"/>
                <w:szCs w:val="16"/>
                <w:lang w:val="en-US"/>
              </w:rPr>
              <w:t xml:space="preserve">THE THIRD </w:t>
            </w:r>
            <w:r w:rsidRPr="00C779BE">
              <w:rPr>
                <w:rFonts w:ascii="Verdana" w:hAnsi="Verdana"/>
                <w:sz w:val="16"/>
                <w:szCs w:val="16"/>
                <w:lang w:val="en-US"/>
              </w:rPr>
              <w:t xml:space="preserve">TITLE OF THE </w:t>
            </w:r>
            <w:r>
              <w:rPr>
                <w:rFonts w:ascii="Verdana" w:hAnsi="Verdana"/>
                <w:sz w:val="16"/>
                <w:szCs w:val="16"/>
                <w:lang w:val="en-US"/>
              </w:rPr>
              <w:t>LAW OF HYDROCARBONS</w:t>
            </w:r>
          </w:p>
        </w:tc>
      </w:tr>
      <w:tr w:rsidR="00353C6B" w:rsidRPr="00B9783B" w14:paraId="49329D7D" w14:textId="77777777" w:rsidTr="00C779BE">
        <w:tc>
          <w:tcPr>
            <w:tcW w:w="4675" w:type="dxa"/>
          </w:tcPr>
          <w:p w14:paraId="4FAA22C5" w14:textId="3D48C175" w:rsidR="00353C6B" w:rsidRPr="00C779BE" w:rsidRDefault="00353C6B" w:rsidP="00C779BE">
            <w:pPr>
              <w:pStyle w:val="Texto"/>
              <w:spacing w:line="230" w:lineRule="exact"/>
              <w:ind w:firstLine="0"/>
              <w:jc w:val="center"/>
              <w:rPr>
                <w:rFonts w:ascii="Verdana" w:hAnsi="Verdana"/>
                <w:b/>
                <w:sz w:val="16"/>
                <w:szCs w:val="16"/>
              </w:rPr>
            </w:pPr>
            <w:r>
              <w:rPr>
                <w:rFonts w:ascii="Verdana" w:hAnsi="Verdana"/>
                <w:b/>
                <w:sz w:val="16"/>
                <w:szCs w:val="16"/>
              </w:rPr>
              <w:t>ÍNDICE</w:t>
            </w:r>
          </w:p>
        </w:tc>
        <w:tc>
          <w:tcPr>
            <w:tcW w:w="4675" w:type="dxa"/>
          </w:tcPr>
          <w:p w14:paraId="4D04B8CE" w14:textId="272A1600" w:rsidR="00353C6B" w:rsidRPr="00C779BE" w:rsidRDefault="00353C6B" w:rsidP="00C779BE">
            <w:pPr>
              <w:pStyle w:val="Texto"/>
              <w:spacing w:line="230" w:lineRule="exact"/>
              <w:ind w:firstLine="0"/>
              <w:jc w:val="center"/>
              <w:rPr>
                <w:rFonts w:ascii="Verdana" w:hAnsi="Verdana"/>
                <w:b/>
                <w:sz w:val="16"/>
                <w:szCs w:val="16"/>
              </w:rPr>
            </w:pPr>
            <w:r>
              <w:rPr>
                <w:rFonts w:ascii="Verdana" w:hAnsi="Verdana"/>
                <w:b/>
                <w:sz w:val="16"/>
                <w:szCs w:val="16"/>
              </w:rPr>
              <w:t>INDEX</w:t>
            </w:r>
          </w:p>
        </w:tc>
      </w:tr>
      <w:tr w:rsidR="00353C6B" w:rsidRPr="00B9783B" w14:paraId="7C55F5EA" w14:textId="77777777" w:rsidTr="00C779BE">
        <w:tc>
          <w:tcPr>
            <w:tcW w:w="4675" w:type="dxa"/>
          </w:tcPr>
          <w:p w14:paraId="4BF38B43" w14:textId="77777777" w:rsidR="00353C6B" w:rsidRPr="00353C6B" w:rsidRDefault="00353C6B" w:rsidP="00353C6B">
            <w:pPr>
              <w:pStyle w:val="Texto"/>
              <w:spacing w:line="230" w:lineRule="exact"/>
              <w:ind w:firstLine="0"/>
              <w:jc w:val="left"/>
              <w:rPr>
                <w:rFonts w:ascii="Verdana" w:hAnsi="Verdana"/>
                <w:bCs/>
                <w:sz w:val="16"/>
                <w:szCs w:val="16"/>
              </w:rPr>
            </w:pPr>
          </w:p>
        </w:tc>
        <w:tc>
          <w:tcPr>
            <w:tcW w:w="4675" w:type="dxa"/>
          </w:tcPr>
          <w:p w14:paraId="59325E3B" w14:textId="77777777" w:rsidR="00353C6B" w:rsidRPr="00353C6B" w:rsidRDefault="00353C6B" w:rsidP="00353C6B">
            <w:pPr>
              <w:pStyle w:val="Texto"/>
              <w:spacing w:line="230" w:lineRule="exact"/>
              <w:ind w:firstLine="0"/>
              <w:jc w:val="left"/>
              <w:rPr>
                <w:rFonts w:ascii="Verdana" w:hAnsi="Verdana"/>
                <w:bCs/>
                <w:sz w:val="16"/>
                <w:szCs w:val="16"/>
              </w:rPr>
            </w:pPr>
          </w:p>
        </w:tc>
      </w:tr>
      <w:tr w:rsidR="00353C6B" w:rsidRPr="00B9783B" w14:paraId="7B07A058" w14:textId="77777777" w:rsidTr="00C779BE">
        <w:tc>
          <w:tcPr>
            <w:tcW w:w="4675" w:type="dxa"/>
          </w:tcPr>
          <w:p w14:paraId="30A7F94A" w14:textId="1891A417"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I</w:t>
            </w:r>
          </w:p>
        </w:tc>
        <w:tc>
          <w:tcPr>
            <w:tcW w:w="4675" w:type="dxa"/>
          </w:tcPr>
          <w:p w14:paraId="37135098" w14:textId="2650B56A"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I</w:t>
            </w:r>
          </w:p>
        </w:tc>
      </w:tr>
      <w:tr w:rsidR="00353C6B" w:rsidRPr="00B9783B" w14:paraId="713535B7" w14:textId="77777777" w:rsidTr="00C779BE">
        <w:tc>
          <w:tcPr>
            <w:tcW w:w="4675" w:type="dxa"/>
          </w:tcPr>
          <w:p w14:paraId="038D6BA0" w14:textId="014C59AF"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 LAS DISPOSICIONES GENERALES</w:t>
            </w:r>
          </w:p>
        </w:tc>
        <w:tc>
          <w:tcPr>
            <w:tcW w:w="4675" w:type="dxa"/>
          </w:tcPr>
          <w:p w14:paraId="6366937E" w14:textId="69194E90"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GENERAL PROVISIONS</w:t>
            </w:r>
          </w:p>
        </w:tc>
      </w:tr>
      <w:tr w:rsidR="00353C6B" w:rsidRPr="00B9783B" w14:paraId="35D741B3" w14:textId="77777777" w:rsidTr="00C779BE">
        <w:tc>
          <w:tcPr>
            <w:tcW w:w="4675" w:type="dxa"/>
          </w:tcPr>
          <w:p w14:paraId="3BAF543E" w14:textId="0AE7C8CD"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II</w:t>
            </w:r>
          </w:p>
        </w:tc>
        <w:tc>
          <w:tcPr>
            <w:tcW w:w="4675" w:type="dxa"/>
          </w:tcPr>
          <w:p w14:paraId="503FACDC" w14:textId="790F2148"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II</w:t>
            </w:r>
          </w:p>
        </w:tc>
      </w:tr>
      <w:tr w:rsidR="00353C6B" w:rsidRPr="00B9783B" w14:paraId="28041299" w14:textId="77777777" w:rsidTr="00C779BE">
        <w:tc>
          <w:tcPr>
            <w:tcW w:w="4675" w:type="dxa"/>
          </w:tcPr>
          <w:p w14:paraId="40DCA7C3" w14:textId="547CCBEE"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 LOS PERMISOS</w:t>
            </w:r>
          </w:p>
        </w:tc>
        <w:tc>
          <w:tcPr>
            <w:tcW w:w="4675" w:type="dxa"/>
          </w:tcPr>
          <w:p w14:paraId="6C1CCD7D" w14:textId="52A83E34"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PERMITS</w:t>
            </w:r>
          </w:p>
        </w:tc>
      </w:tr>
      <w:tr w:rsidR="00353C6B" w:rsidRPr="00B9783B" w14:paraId="40E02633" w14:textId="77777777" w:rsidTr="00C779BE">
        <w:tc>
          <w:tcPr>
            <w:tcW w:w="4675" w:type="dxa"/>
          </w:tcPr>
          <w:p w14:paraId="35B41881" w14:textId="1B673B71"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III</w:t>
            </w:r>
          </w:p>
        </w:tc>
        <w:tc>
          <w:tcPr>
            <w:tcW w:w="4675" w:type="dxa"/>
          </w:tcPr>
          <w:p w14:paraId="591CCC8D" w14:textId="62601CC4"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III</w:t>
            </w:r>
          </w:p>
        </w:tc>
      </w:tr>
      <w:tr w:rsidR="00353C6B" w:rsidRPr="00353C6B" w14:paraId="499843CF" w14:textId="77777777" w:rsidTr="00C779BE">
        <w:tc>
          <w:tcPr>
            <w:tcW w:w="4675" w:type="dxa"/>
          </w:tcPr>
          <w:p w14:paraId="08F977F3" w14:textId="1C3C6652"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DEL ALCANCE DE LAS ACTIVIDADES PERMISIONADAS</w:t>
            </w:r>
          </w:p>
        </w:tc>
        <w:tc>
          <w:tcPr>
            <w:tcW w:w="4675" w:type="dxa"/>
          </w:tcPr>
          <w:p w14:paraId="657B632B" w14:textId="542E0678" w:rsidR="00353C6B" w:rsidRPr="00353C6B" w:rsidRDefault="00353C6B" w:rsidP="00353C6B">
            <w:pPr>
              <w:pStyle w:val="Texto"/>
              <w:spacing w:line="230" w:lineRule="exact"/>
              <w:ind w:firstLine="0"/>
              <w:jc w:val="left"/>
              <w:rPr>
                <w:rFonts w:ascii="Verdana" w:hAnsi="Verdana"/>
                <w:b/>
                <w:sz w:val="16"/>
                <w:szCs w:val="16"/>
                <w:lang w:val="en-US"/>
              </w:rPr>
            </w:pPr>
            <w:r w:rsidRPr="00353C6B">
              <w:rPr>
                <w:rFonts w:ascii="Verdana" w:hAnsi="Verdana"/>
                <w:b/>
                <w:sz w:val="16"/>
                <w:szCs w:val="16"/>
                <w:lang w:val="en-US"/>
              </w:rPr>
              <w:t>THE SCOPE OF PERMITTED ACTIVITIES</w:t>
            </w:r>
          </w:p>
        </w:tc>
      </w:tr>
      <w:tr w:rsidR="00353C6B" w:rsidRPr="00B9783B" w14:paraId="77CB4273" w14:textId="77777777" w:rsidTr="00C779BE">
        <w:tc>
          <w:tcPr>
            <w:tcW w:w="4675" w:type="dxa"/>
          </w:tcPr>
          <w:p w14:paraId="44B25BA1" w14:textId="04BB09A8"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Primera</w:t>
            </w:r>
          </w:p>
        </w:tc>
        <w:tc>
          <w:tcPr>
            <w:tcW w:w="4675" w:type="dxa"/>
          </w:tcPr>
          <w:p w14:paraId="09720F8D" w14:textId="166E2044"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First Section</w:t>
            </w:r>
          </w:p>
        </w:tc>
      </w:tr>
      <w:tr w:rsidR="00353C6B" w:rsidRPr="00B9783B" w14:paraId="6FE87E44" w14:textId="77777777" w:rsidTr="00C779BE">
        <w:tc>
          <w:tcPr>
            <w:tcW w:w="4675" w:type="dxa"/>
          </w:tcPr>
          <w:p w14:paraId="12D48BE8" w14:textId="19D886F4"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 Importación y Exportación</w:t>
            </w:r>
          </w:p>
        </w:tc>
        <w:tc>
          <w:tcPr>
            <w:tcW w:w="4675" w:type="dxa"/>
          </w:tcPr>
          <w:p w14:paraId="7F07F900" w14:textId="22BE059A"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Import and Export</w:t>
            </w:r>
          </w:p>
        </w:tc>
      </w:tr>
      <w:tr w:rsidR="00353C6B" w:rsidRPr="00B9783B" w14:paraId="3A38EE06" w14:textId="77777777" w:rsidTr="00C779BE">
        <w:tc>
          <w:tcPr>
            <w:tcW w:w="4675" w:type="dxa"/>
          </w:tcPr>
          <w:p w14:paraId="4540EDEA" w14:textId="6EE998F1"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Segunda</w:t>
            </w:r>
          </w:p>
        </w:tc>
        <w:tc>
          <w:tcPr>
            <w:tcW w:w="4675" w:type="dxa"/>
          </w:tcPr>
          <w:p w14:paraId="66F4038C" w14:textId="129D5801"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Second Section</w:t>
            </w:r>
          </w:p>
        </w:tc>
      </w:tr>
      <w:tr w:rsidR="00353C6B" w:rsidRPr="00353C6B" w14:paraId="00346463" w14:textId="77777777" w:rsidTr="00C779BE">
        <w:tc>
          <w:tcPr>
            <w:tcW w:w="4675" w:type="dxa"/>
          </w:tcPr>
          <w:p w14:paraId="35101FB1" w14:textId="3945DAFB"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Del Tratamiento y Refinación del Petróleo y el Procesamiento del Gas Natural</w:t>
            </w:r>
          </w:p>
        </w:tc>
        <w:tc>
          <w:tcPr>
            <w:tcW w:w="4675" w:type="dxa"/>
          </w:tcPr>
          <w:p w14:paraId="469C9607" w14:textId="47EEA700" w:rsidR="00353C6B" w:rsidRPr="00353C6B" w:rsidRDefault="00353C6B" w:rsidP="00353C6B">
            <w:pPr>
              <w:pStyle w:val="Texto"/>
              <w:spacing w:line="230" w:lineRule="exact"/>
              <w:ind w:left="340" w:firstLine="0"/>
              <w:jc w:val="left"/>
              <w:rPr>
                <w:rFonts w:ascii="Verdana" w:hAnsi="Verdana"/>
                <w:bCs/>
                <w:sz w:val="16"/>
                <w:szCs w:val="16"/>
                <w:lang w:val="en-US"/>
              </w:rPr>
            </w:pPr>
            <w:r w:rsidRPr="00F30DE9">
              <w:rPr>
                <w:rFonts w:ascii="Verdana" w:hAnsi="Verdana"/>
                <w:bCs/>
                <w:sz w:val="16"/>
                <w:szCs w:val="16"/>
                <w:lang w:val="en-US"/>
              </w:rPr>
              <w:t>The Treatment and Refining of Petroleum and the Processing of Natural Gas</w:t>
            </w:r>
          </w:p>
        </w:tc>
      </w:tr>
      <w:tr w:rsidR="00353C6B" w:rsidRPr="00B9783B" w14:paraId="1A65CFFA" w14:textId="77777777" w:rsidTr="00C779BE">
        <w:tc>
          <w:tcPr>
            <w:tcW w:w="4675" w:type="dxa"/>
          </w:tcPr>
          <w:p w14:paraId="74FBD545" w14:textId="29898058"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Tercera</w:t>
            </w:r>
          </w:p>
        </w:tc>
        <w:tc>
          <w:tcPr>
            <w:tcW w:w="4675" w:type="dxa"/>
          </w:tcPr>
          <w:p w14:paraId="7C31B7D1" w14:textId="1B0D858A"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Third Section</w:t>
            </w:r>
          </w:p>
        </w:tc>
      </w:tr>
      <w:tr w:rsidR="00353C6B" w:rsidRPr="00B9783B" w14:paraId="6C3956D7" w14:textId="77777777" w:rsidTr="00C779BE">
        <w:tc>
          <w:tcPr>
            <w:tcW w:w="4675" w:type="dxa"/>
          </w:tcPr>
          <w:p w14:paraId="4EE877D2" w14:textId="70C8C33D"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 Comercialización</w:t>
            </w:r>
          </w:p>
        </w:tc>
        <w:tc>
          <w:tcPr>
            <w:tcW w:w="4675" w:type="dxa"/>
          </w:tcPr>
          <w:p w14:paraId="47499080" w14:textId="60F6FFA2"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Commercial Distribution</w:t>
            </w:r>
          </w:p>
        </w:tc>
      </w:tr>
      <w:tr w:rsidR="00353C6B" w:rsidRPr="00B9783B" w14:paraId="6214690F" w14:textId="77777777" w:rsidTr="00C779BE">
        <w:tc>
          <w:tcPr>
            <w:tcW w:w="4675" w:type="dxa"/>
          </w:tcPr>
          <w:p w14:paraId="6EC555DC" w14:textId="7EB9C915"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Cuarta</w:t>
            </w:r>
          </w:p>
        </w:tc>
        <w:tc>
          <w:tcPr>
            <w:tcW w:w="4675" w:type="dxa"/>
          </w:tcPr>
          <w:p w14:paraId="237BDE85" w14:textId="386425A9"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Fourth Section</w:t>
            </w:r>
          </w:p>
        </w:tc>
      </w:tr>
      <w:tr w:rsidR="00353C6B" w:rsidRPr="00B9783B" w14:paraId="01555499" w14:textId="77777777" w:rsidTr="00C779BE">
        <w:tc>
          <w:tcPr>
            <w:tcW w:w="4675" w:type="dxa"/>
          </w:tcPr>
          <w:p w14:paraId="440F4EFF" w14:textId="7505A81F"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Del Almacenamiento</w:t>
            </w:r>
          </w:p>
        </w:tc>
        <w:tc>
          <w:tcPr>
            <w:tcW w:w="4675" w:type="dxa"/>
          </w:tcPr>
          <w:p w14:paraId="1A5671B8" w14:textId="750FA465"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Storage</w:t>
            </w:r>
          </w:p>
        </w:tc>
      </w:tr>
      <w:tr w:rsidR="00353C6B" w:rsidRPr="00B9783B" w14:paraId="6D2BCA57" w14:textId="77777777" w:rsidTr="00C779BE">
        <w:tc>
          <w:tcPr>
            <w:tcW w:w="4675" w:type="dxa"/>
          </w:tcPr>
          <w:p w14:paraId="42974B1D" w14:textId="7422AFB3"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Quinta</w:t>
            </w:r>
          </w:p>
        </w:tc>
        <w:tc>
          <w:tcPr>
            <w:tcW w:w="4675" w:type="dxa"/>
          </w:tcPr>
          <w:p w14:paraId="41296C48" w14:textId="71BB4D5A"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Fifth Section</w:t>
            </w:r>
          </w:p>
        </w:tc>
      </w:tr>
      <w:tr w:rsidR="00353C6B" w:rsidRPr="00353C6B" w14:paraId="191128DB" w14:textId="77777777" w:rsidTr="00C779BE">
        <w:tc>
          <w:tcPr>
            <w:tcW w:w="4675" w:type="dxa"/>
          </w:tcPr>
          <w:p w14:paraId="43FE50AF" w14:textId="3993621E"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 Compresión, Descompresión, Licuefacción y Regasificación de Gas Natural</w:t>
            </w:r>
          </w:p>
        </w:tc>
        <w:tc>
          <w:tcPr>
            <w:tcW w:w="4675" w:type="dxa"/>
          </w:tcPr>
          <w:p w14:paraId="0E6A24C4" w14:textId="6627EC71" w:rsidR="00353C6B" w:rsidRPr="00353C6B" w:rsidRDefault="00353C6B" w:rsidP="00353C6B">
            <w:pPr>
              <w:pStyle w:val="Texto"/>
              <w:spacing w:line="230" w:lineRule="exact"/>
              <w:ind w:left="340" w:firstLine="0"/>
              <w:jc w:val="left"/>
              <w:rPr>
                <w:rFonts w:ascii="Verdana" w:hAnsi="Verdana"/>
                <w:bCs/>
                <w:sz w:val="16"/>
                <w:szCs w:val="16"/>
                <w:lang w:val="en-US"/>
              </w:rPr>
            </w:pPr>
            <w:r w:rsidRPr="00F30DE9">
              <w:rPr>
                <w:rFonts w:ascii="Verdana" w:hAnsi="Verdana"/>
                <w:bCs/>
                <w:sz w:val="16"/>
                <w:szCs w:val="16"/>
                <w:lang w:val="en-US"/>
              </w:rPr>
              <w:t>Compression, Decompression, Liquefaction and Regasification of Natural Gas</w:t>
            </w:r>
          </w:p>
        </w:tc>
      </w:tr>
      <w:tr w:rsidR="00353C6B" w:rsidRPr="00B9783B" w14:paraId="22CA02E2" w14:textId="77777777" w:rsidTr="00C779BE">
        <w:tc>
          <w:tcPr>
            <w:tcW w:w="4675" w:type="dxa"/>
          </w:tcPr>
          <w:p w14:paraId="42590F22" w14:textId="24A69933"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Sexta</w:t>
            </w:r>
          </w:p>
        </w:tc>
        <w:tc>
          <w:tcPr>
            <w:tcW w:w="4675" w:type="dxa"/>
          </w:tcPr>
          <w:p w14:paraId="6DA66051" w14:textId="264FED74"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Sixth Section</w:t>
            </w:r>
          </w:p>
        </w:tc>
      </w:tr>
      <w:tr w:rsidR="00353C6B" w:rsidRPr="00B9783B" w14:paraId="2DF35D9C" w14:textId="77777777" w:rsidTr="00C779BE">
        <w:tc>
          <w:tcPr>
            <w:tcW w:w="4675" w:type="dxa"/>
          </w:tcPr>
          <w:p w14:paraId="3ADD4A87" w14:textId="63555042"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Del Transporte</w:t>
            </w:r>
          </w:p>
        </w:tc>
        <w:tc>
          <w:tcPr>
            <w:tcW w:w="4675" w:type="dxa"/>
          </w:tcPr>
          <w:p w14:paraId="5681003F" w14:textId="5AF4DB00"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Transport</w:t>
            </w:r>
          </w:p>
        </w:tc>
      </w:tr>
      <w:tr w:rsidR="00353C6B" w:rsidRPr="00B9783B" w14:paraId="5CBBF467" w14:textId="77777777" w:rsidTr="00C779BE">
        <w:tc>
          <w:tcPr>
            <w:tcW w:w="4675" w:type="dxa"/>
          </w:tcPr>
          <w:p w14:paraId="6C5AF2A6" w14:textId="7E8285D5"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Séptima</w:t>
            </w:r>
          </w:p>
        </w:tc>
        <w:tc>
          <w:tcPr>
            <w:tcW w:w="4675" w:type="dxa"/>
          </w:tcPr>
          <w:p w14:paraId="781BC75B" w14:textId="70553FBA"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Seventh Section</w:t>
            </w:r>
          </w:p>
        </w:tc>
      </w:tr>
      <w:tr w:rsidR="00353C6B" w:rsidRPr="00B9783B" w14:paraId="79EE556C" w14:textId="77777777" w:rsidTr="00C779BE">
        <w:tc>
          <w:tcPr>
            <w:tcW w:w="4675" w:type="dxa"/>
          </w:tcPr>
          <w:p w14:paraId="319C077C" w14:textId="117AAC72"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 Distribución</w:t>
            </w:r>
          </w:p>
        </w:tc>
        <w:tc>
          <w:tcPr>
            <w:tcW w:w="4675" w:type="dxa"/>
          </w:tcPr>
          <w:p w14:paraId="49D7E162" w14:textId="2A365E38"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The Distribution</w:t>
            </w:r>
          </w:p>
        </w:tc>
      </w:tr>
      <w:tr w:rsidR="00353C6B" w:rsidRPr="00B9783B" w14:paraId="4DA44C1A" w14:textId="77777777" w:rsidTr="00C779BE">
        <w:tc>
          <w:tcPr>
            <w:tcW w:w="4675" w:type="dxa"/>
          </w:tcPr>
          <w:p w14:paraId="475014DB" w14:textId="02C944CB"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lastRenderedPageBreak/>
              <w:t>Sección Octava</w:t>
            </w:r>
          </w:p>
        </w:tc>
        <w:tc>
          <w:tcPr>
            <w:tcW w:w="4675" w:type="dxa"/>
          </w:tcPr>
          <w:p w14:paraId="663D02E1" w14:textId="7E60C6EE"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Eighth Section</w:t>
            </w:r>
          </w:p>
        </w:tc>
      </w:tr>
      <w:tr w:rsidR="00353C6B" w:rsidRPr="00B9783B" w14:paraId="535A715D" w14:textId="77777777" w:rsidTr="00C779BE">
        <w:tc>
          <w:tcPr>
            <w:tcW w:w="4675" w:type="dxa"/>
          </w:tcPr>
          <w:p w14:paraId="078086EA" w14:textId="61BC9897"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Del Expendio al Público</w:t>
            </w:r>
          </w:p>
        </w:tc>
        <w:tc>
          <w:tcPr>
            <w:tcW w:w="4675" w:type="dxa"/>
          </w:tcPr>
          <w:p w14:paraId="68C4721B" w14:textId="1B36BAA4"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Dispensation to the Public</w:t>
            </w:r>
          </w:p>
        </w:tc>
      </w:tr>
      <w:tr w:rsidR="00353C6B" w:rsidRPr="00B9783B" w14:paraId="3F217516" w14:textId="77777777" w:rsidTr="00C779BE">
        <w:tc>
          <w:tcPr>
            <w:tcW w:w="4675" w:type="dxa"/>
          </w:tcPr>
          <w:p w14:paraId="4FBBEAC7" w14:textId="1DA2DAA1"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Novena</w:t>
            </w:r>
          </w:p>
        </w:tc>
        <w:tc>
          <w:tcPr>
            <w:tcW w:w="4675" w:type="dxa"/>
          </w:tcPr>
          <w:p w14:paraId="772AC701" w14:textId="0BAA1D0C"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Ninth Section</w:t>
            </w:r>
          </w:p>
        </w:tc>
      </w:tr>
      <w:tr w:rsidR="00353C6B" w:rsidRPr="00353C6B" w14:paraId="10A048BF" w14:textId="77777777" w:rsidTr="00C779BE">
        <w:tc>
          <w:tcPr>
            <w:tcW w:w="4675" w:type="dxa"/>
          </w:tcPr>
          <w:p w14:paraId="0195B36C" w14:textId="1828FE93"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 Distribución de Combustibles para Aeronaves</w:t>
            </w:r>
          </w:p>
        </w:tc>
        <w:tc>
          <w:tcPr>
            <w:tcW w:w="4675" w:type="dxa"/>
          </w:tcPr>
          <w:p w14:paraId="6710F552" w14:textId="77BAFD21" w:rsidR="00353C6B" w:rsidRPr="00353C6B" w:rsidRDefault="00353C6B" w:rsidP="00353C6B">
            <w:pPr>
              <w:pStyle w:val="Texto"/>
              <w:spacing w:line="230" w:lineRule="exact"/>
              <w:ind w:left="340" w:firstLine="0"/>
              <w:jc w:val="left"/>
              <w:rPr>
                <w:rFonts w:ascii="Verdana" w:hAnsi="Verdana"/>
                <w:bCs/>
                <w:sz w:val="16"/>
                <w:szCs w:val="16"/>
                <w:lang w:val="en-US"/>
              </w:rPr>
            </w:pPr>
            <w:r w:rsidRPr="00F30DE9">
              <w:rPr>
                <w:rFonts w:ascii="Verdana" w:hAnsi="Verdana"/>
                <w:bCs/>
                <w:sz w:val="16"/>
                <w:szCs w:val="16"/>
                <w:lang w:val="en-US"/>
              </w:rPr>
              <w:t>The Distribution of Fuels for Aircraft</w:t>
            </w:r>
          </w:p>
        </w:tc>
      </w:tr>
      <w:tr w:rsidR="00353C6B" w:rsidRPr="00B9783B" w14:paraId="206305C0" w14:textId="77777777" w:rsidTr="00C779BE">
        <w:tc>
          <w:tcPr>
            <w:tcW w:w="4675" w:type="dxa"/>
          </w:tcPr>
          <w:p w14:paraId="70139349" w14:textId="5B8DCFE0"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IV</w:t>
            </w:r>
          </w:p>
        </w:tc>
        <w:tc>
          <w:tcPr>
            <w:tcW w:w="4675" w:type="dxa"/>
          </w:tcPr>
          <w:p w14:paraId="3A0657CC" w14:textId="6A6CAC00"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IV</w:t>
            </w:r>
          </w:p>
        </w:tc>
      </w:tr>
      <w:tr w:rsidR="00353C6B" w:rsidRPr="00353C6B" w14:paraId="3F0E331A" w14:textId="77777777" w:rsidTr="00C779BE">
        <w:tc>
          <w:tcPr>
            <w:tcW w:w="4675" w:type="dxa"/>
          </w:tcPr>
          <w:p w14:paraId="11E06C06" w14:textId="660F5DDB"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DEL PROCEDIMIENTO PARA LA OBTENCIÓN DE PERMISOS</w:t>
            </w:r>
          </w:p>
        </w:tc>
        <w:tc>
          <w:tcPr>
            <w:tcW w:w="4675" w:type="dxa"/>
          </w:tcPr>
          <w:p w14:paraId="699CCA6A" w14:textId="76907CF0" w:rsidR="00353C6B" w:rsidRPr="00353C6B" w:rsidRDefault="00353C6B" w:rsidP="00353C6B">
            <w:pPr>
              <w:pStyle w:val="Texto"/>
              <w:spacing w:line="230" w:lineRule="exact"/>
              <w:ind w:firstLine="0"/>
              <w:jc w:val="left"/>
              <w:rPr>
                <w:rFonts w:ascii="Verdana" w:hAnsi="Verdana"/>
                <w:b/>
                <w:sz w:val="16"/>
                <w:szCs w:val="16"/>
                <w:lang w:val="en-US"/>
              </w:rPr>
            </w:pPr>
            <w:r w:rsidRPr="00353C6B">
              <w:rPr>
                <w:rFonts w:ascii="Verdana" w:hAnsi="Verdana"/>
                <w:b/>
                <w:sz w:val="16"/>
                <w:szCs w:val="16"/>
                <w:lang w:val="en-US"/>
              </w:rPr>
              <w:t>THE PROCEDURE FOR OBTAINING PERMITS</w:t>
            </w:r>
          </w:p>
        </w:tc>
      </w:tr>
      <w:tr w:rsidR="00353C6B" w:rsidRPr="00B9783B" w14:paraId="5A172381" w14:textId="77777777" w:rsidTr="00C779BE">
        <w:tc>
          <w:tcPr>
            <w:tcW w:w="4675" w:type="dxa"/>
          </w:tcPr>
          <w:p w14:paraId="1ECB4A2F" w14:textId="2015EFFC"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V</w:t>
            </w:r>
          </w:p>
        </w:tc>
        <w:tc>
          <w:tcPr>
            <w:tcW w:w="4675" w:type="dxa"/>
          </w:tcPr>
          <w:p w14:paraId="77E9A977" w14:textId="04A46680"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V</w:t>
            </w:r>
          </w:p>
        </w:tc>
      </w:tr>
      <w:tr w:rsidR="00353C6B" w:rsidRPr="00B9783B" w14:paraId="18D3A39D" w14:textId="77777777" w:rsidTr="00C779BE">
        <w:tc>
          <w:tcPr>
            <w:tcW w:w="4675" w:type="dxa"/>
          </w:tcPr>
          <w:p w14:paraId="44B9EDA5" w14:textId="31FCE8B5"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 LAS MODIFICACIONES A LOS PERMISOS</w:t>
            </w:r>
          </w:p>
        </w:tc>
        <w:tc>
          <w:tcPr>
            <w:tcW w:w="4675" w:type="dxa"/>
          </w:tcPr>
          <w:p w14:paraId="2BDEAE5B" w14:textId="4E784809"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MODIFICATIONS TO PERMITS</w:t>
            </w:r>
          </w:p>
        </w:tc>
      </w:tr>
      <w:tr w:rsidR="00353C6B" w:rsidRPr="00B9783B" w14:paraId="1D902B06" w14:textId="77777777" w:rsidTr="00C779BE">
        <w:tc>
          <w:tcPr>
            <w:tcW w:w="4675" w:type="dxa"/>
          </w:tcPr>
          <w:p w14:paraId="50D580BA" w14:textId="77706AC4"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VI</w:t>
            </w:r>
          </w:p>
        </w:tc>
        <w:tc>
          <w:tcPr>
            <w:tcW w:w="4675" w:type="dxa"/>
          </w:tcPr>
          <w:p w14:paraId="29B84733" w14:textId="2EBCD7D1"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VI</w:t>
            </w:r>
          </w:p>
        </w:tc>
      </w:tr>
      <w:tr w:rsidR="00353C6B" w:rsidRPr="00B9783B" w14:paraId="4C0F3851" w14:textId="77777777" w:rsidTr="00C779BE">
        <w:tc>
          <w:tcPr>
            <w:tcW w:w="4675" w:type="dxa"/>
          </w:tcPr>
          <w:p w14:paraId="3ECF4133" w14:textId="1DB03516"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 LAS CESIONES DE LOS PERMISOS</w:t>
            </w:r>
          </w:p>
        </w:tc>
        <w:tc>
          <w:tcPr>
            <w:tcW w:w="4675" w:type="dxa"/>
          </w:tcPr>
          <w:p w14:paraId="300507F6" w14:textId="0BF13D66"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TRANSFERS OF PERMITS</w:t>
            </w:r>
          </w:p>
        </w:tc>
      </w:tr>
      <w:tr w:rsidR="00353C6B" w:rsidRPr="00B9783B" w14:paraId="188893F3" w14:textId="77777777" w:rsidTr="00C779BE">
        <w:tc>
          <w:tcPr>
            <w:tcW w:w="4675" w:type="dxa"/>
          </w:tcPr>
          <w:p w14:paraId="7EF04DFE" w14:textId="40CD3291"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VII</w:t>
            </w:r>
          </w:p>
        </w:tc>
        <w:tc>
          <w:tcPr>
            <w:tcW w:w="4675" w:type="dxa"/>
          </w:tcPr>
          <w:p w14:paraId="63ED0FEB" w14:textId="1B19CD94"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VII</w:t>
            </w:r>
          </w:p>
        </w:tc>
      </w:tr>
      <w:tr w:rsidR="00353C6B" w:rsidRPr="00353C6B" w14:paraId="2D3DCB3D" w14:textId="77777777" w:rsidTr="00C779BE">
        <w:tc>
          <w:tcPr>
            <w:tcW w:w="4675" w:type="dxa"/>
          </w:tcPr>
          <w:p w14:paraId="4AA08221" w14:textId="47F065A1"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DEL CONTENIDO DE LOS TÍTULOS DE PERMISOS</w:t>
            </w:r>
          </w:p>
        </w:tc>
        <w:tc>
          <w:tcPr>
            <w:tcW w:w="4675" w:type="dxa"/>
          </w:tcPr>
          <w:p w14:paraId="0AAD1651" w14:textId="6C77BA89" w:rsidR="00353C6B" w:rsidRPr="00353C6B" w:rsidRDefault="00353C6B" w:rsidP="00353C6B">
            <w:pPr>
              <w:pStyle w:val="Texto"/>
              <w:spacing w:line="230" w:lineRule="exact"/>
              <w:ind w:firstLine="0"/>
              <w:jc w:val="left"/>
              <w:rPr>
                <w:rFonts w:ascii="Verdana" w:hAnsi="Verdana"/>
                <w:b/>
                <w:sz w:val="16"/>
                <w:szCs w:val="16"/>
                <w:lang w:val="en-US"/>
              </w:rPr>
            </w:pPr>
            <w:r w:rsidRPr="00353C6B">
              <w:rPr>
                <w:rFonts w:ascii="Verdana" w:hAnsi="Verdana"/>
                <w:b/>
                <w:sz w:val="16"/>
                <w:szCs w:val="16"/>
                <w:lang w:val="en-US"/>
              </w:rPr>
              <w:t>THE CONTENT OF THE PERMIT TITLES</w:t>
            </w:r>
          </w:p>
        </w:tc>
      </w:tr>
      <w:tr w:rsidR="00353C6B" w:rsidRPr="00B9783B" w14:paraId="2BA771F5" w14:textId="77777777" w:rsidTr="00C779BE">
        <w:tc>
          <w:tcPr>
            <w:tcW w:w="4675" w:type="dxa"/>
          </w:tcPr>
          <w:p w14:paraId="36AAA446" w14:textId="483C0CEF"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VIII</w:t>
            </w:r>
          </w:p>
        </w:tc>
        <w:tc>
          <w:tcPr>
            <w:tcW w:w="4675" w:type="dxa"/>
          </w:tcPr>
          <w:p w14:paraId="4B6CE559" w14:textId="42C90DB5"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VIII</w:t>
            </w:r>
          </w:p>
        </w:tc>
      </w:tr>
      <w:tr w:rsidR="00353C6B" w:rsidRPr="00353C6B" w14:paraId="7E66AEE0" w14:textId="77777777" w:rsidTr="00C779BE">
        <w:tc>
          <w:tcPr>
            <w:tcW w:w="4675" w:type="dxa"/>
          </w:tcPr>
          <w:p w14:paraId="51CB89B0" w14:textId="361FAD46"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 LAS OBLIGACIONES DE LOS PERMISIONARIOS</w:t>
            </w:r>
          </w:p>
        </w:tc>
        <w:tc>
          <w:tcPr>
            <w:tcW w:w="4675" w:type="dxa"/>
          </w:tcPr>
          <w:p w14:paraId="086DFBEF" w14:textId="78472C12" w:rsidR="00353C6B" w:rsidRPr="00353C6B" w:rsidRDefault="00353C6B" w:rsidP="00353C6B">
            <w:pPr>
              <w:pStyle w:val="Texto"/>
              <w:spacing w:line="230" w:lineRule="exact"/>
              <w:ind w:firstLine="0"/>
              <w:jc w:val="left"/>
              <w:rPr>
                <w:rFonts w:ascii="Verdana" w:hAnsi="Verdana"/>
                <w:b/>
                <w:sz w:val="16"/>
                <w:szCs w:val="16"/>
                <w:lang w:val="en-US"/>
              </w:rPr>
            </w:pPr>
            <w:r w:rsidRPr="00353C6B">
              <w:rPr>
                <w:rFonts w:ascii="Verdana" w:hAnsi="Verdana"/>
                <w:b/>
                <w:sz w:val="16"/>
                <w:szCs w:val="16"/>
                <w:lang w:val="en-US"/>
              </w:rPr>
              <w:t>THE OBLIGATIONS OF PERMIT HOLDERS</w:t>
            </w:r>
          </w:p>
        </w:tc>
      </w:tr>
      <w:tr w:rsidR="00353C6B" w:rsidRPr="00B9783B" w14:paraId="2C264803" w14:textId="77777777" w:rsidTr="00C779BE">
        <w:tc>
          <w:tcPr>
            <w:tcW w:w="4675" w:type="dxa"/>
          </w:tcPr>
          <w:p w14:paraId="444FCA46" w14:textId="5D729FFB"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IX</w:t>
            </w:r>
          </w:p>
        </w:tc>
        <w:tc>
          <w:tcPr>
            <w:tcW w:w="4675" w:type="dxa"/>
          </w:tcPr>
          <w:p w14:paraId="440FC5DB" w14:textId="11703A53"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IX</w:t>
            </w:r>
          </w:p>
        </w:tc>
      </w:tr>
      <w:tr w:rsidR="00353C6B" w:rsidRPr="00B9783B" w14:paraId="1A5B49EF" w14:textId="77777777" w:rsidTr="00C779BE">
        <w:tc>
          <w:tcPr>
            <w:tcW w:w="4675" w:type="dxa"/>
          </w:tcPr>
          <w:p w14:paraId="2162A906" w14:textId="197A4956"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 LOS SISTEMAS INTEGRADOS</w:t>
            </w:r>
          </w:p>
        </w:tc>
        <w:tc>
          <w:tcPr>
            <w:tcW w:w="4675" w:type="dxa"/>
          </w:tcPr>
          <w:p w14:paraId="60FB0E2A" w14:textId="035C3127"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INTEGRATED SYSTEMS</w:t>
            </w:r>
          </w:p>
        </w:tc>
      </w:tr>
      <w:tr w:rsidR="00353C6B" w:rsidRPr="00B9783B" w14:paraId="0EC1F33D" w14:textId="77777777" w:rsidTr="00C779BE">
        <w:tc>
          <w:tcPr>
            <w:tcW w:w="4675" w:type="dxa"/>
          </w:tcPr>
          <w:p w14:paraId="3B302626" w14:textId="02D64E88"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Primera</w:t>
            </w:r>
          </w:p>
        </w:tc>
        <w:tc>
          <w:tcPr>
            <w:tcW w:w="4675" w:type="dxa"/>
          </w:tcPr>
          <w:p w14:paraId="41344EDB" w14:textId="728F7512"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First Section</w:t>
            </w:r>
          </w:p>
        </w:tc>
      </w:tr>
      <w:tr w:rsidR="00353C6B" w:rsidRPr="00353C6B" w14:paraId="30C9BC45" w14:textId="77777777" w:rsidTr="00C779BE">
        <w:tc>
          <w:tcPr>
            <w:tcW w:w="4675" w:type="dxa"/>
          </w:tcPr>
          <w:p w14:paraId="419D302B" w14:textId="048B2031"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 Creación de Sistemas Integrados</w:t>
            </w:r>
          </w:p>
        </w:tc>
        <w:tc>
          <w:tcPr>
            <w:tcW w:w="4675" w:type="dxa"/>
          </w:tcPr>
          <w:p w14:paraId="464DC6A0" w14:textId="685EAA86" w:rsidR="00353C6B" w:rsidRPr="00353C6B" w:rsidRDefault="00353C6B" w:rsidP="00353C6B">
            <w:pPr>
              <w:pStyle w:val="Texto"/>
              <w:spacing w:line="230" w:lineRule="exact"/>
              <w:ind w:left="340" w:firstLine="0"/>
              <w:jc w:val="left"/>
              <w:rPr>
                <w:rFonts w:ascii="Verdana" w:hAnsi="Verdana"/>
                <w:bCs/>
                <w:sz w:val="16"/>
                <w:szCs w:val="16"/>
                <w:lang w:val="en-US"/>
              </w:rPr>
            </w:pPr>
            <w:r w:rsidRPr="00F30DE9">
              <w:rPr>
                <w:rFonts w:ascii="Verdana" w:hAnsi="Verdana"/>
                <w:bCs/>
                <w:sz w:val="16"/>
                <w:szCs w:val="16"/>
                <w:lang w:val="en-US"/>
              </w:rPr>
              <w:t>The Creation of Integrated Systems</w:t>
            </w:r>
          </w:p>
        </w:tc>
      </w:tr>
      <w:tr w:rsidR="00353C6B" w:rsidRPr="00B9783B" w14:paraId="61942E03" w14:textId="77777777" w:rsidTr="00C779BE">
        <w:tc>
          <w:tcPr>
            <w:tcW w:w="4675" w:type="dxa"/>
          </w:tcPr>
          <w:p w14:paraId="46487C3B" w14:textId="12C0D5C3"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Segunda</w:t>
            </w:r>
          </w:p>
        </w:tc>
        <w:tc>
          <w:tcPr>
            <w:tcW w:w="4675" w:type="dxa"/>
          </w:tcPr>
          <w:p w14:paraId="65D2C31D" w14:textId="0AD54FB8"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Second Section</w:t>
            </w:r>
          </w:p>
        </w:tc>
      </w:tr>
      <w:tr w:rsidR="00353C6B" w:rsidRPr="00353C6B" w14:paraId="6C499DA0" w14:textId="77777777" w:rsidTr="00C779BE">
        <w:tc>
          <w:tcPr>
            <w:tcW w:w="4675" w:type="dxa"/>
          </w:tcPr>
          <w:p w14:paraId="0CB61A4F" w14:textId="345FE9F6"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los Planes Quinquenales de Expansión y Optimización de la Infraestructura de Transporte por Ducto y Almacenamiento, y de Expansión del Sistema de Transporte y Almacenamiento Nacional Integrado de Gas Natural</w:t>
            </w:r>
          </w:p>
        </w:tc>
        <w:tc>
          <w:tcPr>
            <w:tcW w:w="4675" w:type="dxa"/>
          </w:tcPr>
          <w:p w14:paraId="411C0DC9" w14:textId="5E9F4AF9" w:rsidR="00353C6B" w:rsidRPr="00353C6B" w:rsidRDefault="00353C6B" w:rsidP="00353C6B">
            <w:pPr>
              <w:pStyle w:val="Texto"/>
              <w:spacing w:line="230" w:lineRule="exact"/>
              <w:ind w:left="340" w:firstLine="0"/>
              <w:jc w:val="left"/>
              <w:rPr>
                <w:rFonts w:ascii="Verdana" w:hAnsi="Verdana"/>
                <w:bCs/>
                <w:sz w:val="16"/>
                <w:szCs w:val="16"/>
                <w:lang w:val="en-US"/>
              </w:rPr>
            </w:pPr>
            <w:r w:rsidRPr="00F30DE9">
              <w:rPr>
                <w:rFonts w:ascii="Verdana" w:hAnsi="Verdana"/>
                <w:bCs/>
                <w:sz w:val="16"/>
                <w:szCs w:val="16"/>
                <w:lang w:val="en-US"/>
              </w:rPr>
              <w:t>The Five-Year Plans for the Expansion and Optimization of the Pipeline Transportation and Storage Infrastructure, and the Expansion of the National Integrated Natural Gas Transportation and Storage System</w:t>
            </w:r>
          </w:p>
        </w:tc>
      </w:tr>
      <w:tr w:rsidR="00353C6B" w:rsidRPr="00B9783B" w14:paraId="7468FE26" w14:textId="77777777" w:rsidTr="00C779BE">
        <w:tc>
          <w:tcPr>
            <w:tcW w:w="4675" w:type="dxa"/>
          </w:tcPr>
          <w:p w14:paraId="5F30F983" w14:textId="200C0CAC"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X</w:t>
            </w:r>
          </w:p>
        </w:tc>
        <w:tc>
          <w:tcPr>
            <w:tcW w:w="4675" w:type="dxa"/>
          </w:tcPr>
          <w:p w14:paraId="74E0F020" w14:textId="094EF0A3"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X</w:t>
            </w:r>
          </w:p>
        </w:tc>
      </w:tr>
      <w:tr w:rsidR="00353C6B" w:rsidRPr="00B9783B" w14:paraId="638130C0" w14:textId="77777777" w:rsidTr="00C779BE">
        <w:tc>
          <w:tcPr>
            <w:tcW w:w="4675" w:type="dxa"/>
          </w:tcPr>
          <w:p w14:paraId="7AEAE1D3" w14:textId="34726200"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 LA REGULACIÓN ECONÓMICA</w:t>
            </w:r>
          </w:p>
        </w:tc>
        <w:tc>
          <w:tcPr>
            <w:tcW w:w="4675" w:type="dxa"/>
          </w:tcPr>
          <w:p w14:paraId="1FE65CC2" w14:textId="23266A1A"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ECONOMIC REGULATION</w:t>
            </w:r>
          </w:p>
        </w:tc>
      </w:tr>
      <w:tr w:rsidR="00353C6B" w:rsidRPr="00B9783B" w14:paraId="2C637F28" w14:textId="77777777" w:rsidTr="00C779BE">
        <w:tc>
          <w:tcPr>
            <w:tcW w:w="4675" w:type="dxa"/>
          </w:tcPr>
          <w:p w14:paraId="1E10D233" w14:textId="13C12198"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Primera</w:t>
            </w:r>
          </w:p>
        </w:tc>
        <w:tc>
          <w:tcPr>
            <w:tcW w:w="4675" w:type="dxa"/>
          </w:tcPr>
          <w:p w14:paraId="065CACF2" w14:textId="733275E5"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First Section</w:t>
            </w:r>
          </w:p>
        </w:tc>
      </w:tr>
      <w:tr w:rsidR="00353C6B" w:rsidRPr="00353C6B" w14:paraId="377DCC64" w14:textId="77777777" w:rsidTr="00C779BE">
        <w:tc>
          <w:tcPr>
            <w:tcW w:w="4675" w:type="dxa"/>
          </w:tcPr>
          <w:p w14:paraId="0011E0B3" w14:textId="71E1BC70"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los Términos y Condiciones para la Prestación de los Servicios</w:t>
            </w:r>
          </w:p>
        </w:tc>
        <w:tc>
          <w:tcPr>
            <w:tcW w:w="4675" w:type="dxa"/>
          </w:tcPr>
          <w:p w14:paraId="48E5EB39" w14:textId="7C070467" w:rsidR="00353C6B" w:rsidRPr="00353C6B" w:rsidRDefault="00353C6B" w:rsidP="00353C6B">
            <w:pPr>
              <w:pStyle w:val="Texto"/>
              <w:spacing w:line="230" w:lineRule="exact"/>
              <w:ind w:left="340" w:firstLine="0"/>
              <w:jc w:val="left"/>
              <w:rPr>
                <w:rFonts w:ascii="Verdana" w:hAnsi="Verdana"/>
                <w:bCs/>
                <w:sz w:val="16"/>
                <w:szCs w:val="16"/>
                <w:lang w:val="en-US"/>
              </w:rPr>
            </w:pPr>
            <w:r w:rsidRPr="00F30DE9">
              <w:rPr>
                <w:rFonts w:ascii="Verdana" w:hAnsi="Verdana"/>
                <w:bCs/>
                <w:sz w:val="16"/>
                <w:szCs w:val="16"/>
                <w:lang w:val="en-US"/>
              </w:rPr>
              <w:t>Terms and Conditions for the Provision of Services</w:t>
            </w:r>
          </w:p>
        </w:tc>
      </w:tr>
      <w:tr w:rsidR="00353C6B" w:rsidRPr="00B9783B" w14:paraId="5407AD70" w14:textId="77777777" w:rsidTr="00C779BE">
        <w:tc>
          <w:tcPr>
            <w:tcW w:w="4675" w:type="dxa"/>
          </w:tcPr>
          <w:p w14:paraId="7016E1E8" w14:textId="3440DD07"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Segunda</w:t>
            </w:r>
          </w:p>
        </w:tc>
        <w:tc>
          <w:tcPr>
            <w:tcW w:w="4675" w:type="dxa"/>
          </w:tcPr>
          <w:p w14:paraId="38E5695B" w14:textId="376C27E4"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Second Section</w:t>
            </w:r>
          </w:p>
        </w:tc>
      </w:tr>
      <w:tr w:rsidR="00353C6B" w:rsidRPr="00353C6B" w14:paraId="25495452" w14:textId="77777777" w:rsidTr="00C779BE">
        <w:tc>
          <w:tcPr>
            <w:tcW w:w="4675" w:type="dxa"/>
          </w:tcPr>
          <w:p w14:paraId="4595724F" w14:textId="4B432135"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 Suspensión del Servicio o Actividad</w:t>
            </w:r>
          </w:p>
        </w:tc>
        <w:tc>
          <w:tcPr>
            <w:tcW w:w="4675" w:type="dxa"/>
          </w:tcPr>
          <w:p w14:paraId="114F2BA0" w14:textId="695DBDC0" w:rsidR="00353C6B" w:rsidRPr="00353C6B" w:rsidRDefault="00353C6B" w:rsidP="00353C6B">
            <w:pPr>
              <w:pStyle w:val="Texto"/>
              <w:spacing w:line="230" w:lineRule="exact"/>
              <w:ind w:left="340" w:firstLine="0"/>
              <w:jc w:val="left"/>
              <w:rPr>
                <w:rFonts w:ascii="Verdana" w:hAnsi="Verdana"/>
                <w:bCs/>
                <w:sz w:val="16"/>
                <w:szCs w:val="16"/>
                <w:lang w:val="en-US"/>
              </w:rPr>
            </w:pPr>
            <w:r w:rsidRPr="00F30DE9">
              <w:rPr>
                <w:rFonts w:ascii="Verdana" w:hAnsi="Verdana"/>
                <w:bCs/>
                <w:sz w:val="16"/>
                <w:szCs w:val="16"/>
                <w:lang w:val="en-US"/>
              </w:rPr>
              <w:t>Suspension of the Service or Activity</w:t>
            </w:r>
          </w:p>
        </w:tc>
      </w:tr>
      <w:tr w:rsidR="00353C6B" w:rsidRPr="00B9783B" w14:paraId="03164F7F" w14:textId="77777777" w:rsidTr="00C779BE">
        <w:tc>
          <w:tcPr>
            <w:tcW w:w="4675" w:type="dxa"/>
          </w:tcPr>
          <w:p w14:paraId="0934944D" w14:textId="4C45643D"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Tercera</w:t>
            </w:r>
          </w:p>
        </w:tc>
        <w:tc>
          <w:tcPr>
            <w:tcW w:w="4675" w:type="dxa"/>
          </w:tcPr>
          <w:p w14:paraId="4129FE87" w14:textId="1D234ACF"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Third Section</w:t>
            </w:r>
          </w:p>
        </w:tc>
      </w:tr>
      <w:tr w:rsidR="00353C6B" w:rsidRPr="00B9783B" w14:paraId="67940A2F" w14:textId="77777777" w:rsidTr="00C779BE">
        <w:tc>
          <w:tcPr>
            <w:tcW w:w="4675" w:type="dxa"/>
          </w:tcPr>
          <w:p w14:paraId="09F4756F" w14:textId="6DF9A816"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Del Acceso Abierto</w:t>
            </w:r>
          </w:p>
        </w:tc>
        <w:tc>
          <w:tcPr>
            <w:tcW w:w="4675" w:type="dxa"/>
          </w:tcPr>
          <w:p w14:paraId="0249E2F2" w14:textId="1DB2395F"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Open Access</w:t>
            </w:r>
          </w:p>
        </w:tc>
      </w:tr>
      <w:tr w:rsidR="00353C6B" w:rsidRPr="00B9783B" w14:paraId="057EE959" w14:textId="77777777" w:rsidTr="00C779BE">
        <w:tc>
          <w:tcPr>
            <w:tcW w:w="4675" w:type="dxa"/>
          </w:tcPr>
          <w:p w14:paraId="3557AB6F" w14:textId="594FC235"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Cuarta</w:t>
            </w:r>
          </w:p>
        </w:tc>
        <w:tc>
          <w:tcPr>
            <w:tcW w:w="4675" w:type="dxa"/>
          </w:tcPr>
          <w:p w14:paraId="7F589CA9" w14:textId="63DA5D25"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Fourth Section</w:t>
            </w:r>
          </w:p>
        </w:tc>
      </w:tr>
      <w:tr w:rsidR="00353C6B" w:rsidRPr="00B9783B" w14:paraId="35CBD4F5" w14:textId="77777777" w:rsidTr="00C779BE">
        <w:tc>
          <w:tcPr>
            <w:tcW w:w="4675" w:type="dxa"/>
          </w:tcPr>
          <w:p w14:paraId="0976894D" w14:textId="4B3431E0"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las Contraprestaciones</w:t>
            </w:r>
          </w:p>
        </w:tc>
        <w:tc>
          <w:tcPr>
            <w:tcW w:w="4675" w:type="dxa"/>
          </w:tcPr>
          <w:p w14:paraId="237E0D2A" w14:textId="2C6A4B9F"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Payments</w:t>
            </w:r>
          </w:p>
        </w:tc>
      </w:tr>
      <w:tr w:rsidR="00353C6B" w:rsidRPr="00B9783B" w14:paraId="50E8E15A" w14:textId="77777777" w:rsidTr="00C779BE">
        <w:tc>
          <w:tcPr>
            <w:tcW w:w="4675" w:type="dxa"/>
          </w:tcPr>
          <w:p w14:paraId="67B58688" w14:textId="04E3E629"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Quinta</w:t>
            </w:r>
          </w:p>
        </w:tc>
        <w:tc>
          <w:tcPr>
            <w:tcW w:w="4675" w:type="dxa"/>
          </w:tcPr>
          <w:p w14:paraId="39F6ECD8" w14:textId="36016CBD"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Fifth Section</w:t>
            </w:r>
          </w:p>
        </w:tc>
      </w:tr>
      <w:tr w:rsidR="00353C6B" w:rsidRPr="00B9783B" w14:paraId="384975D8" w14:textId="77777777" w:rsidTr="00C779BE">
        <w:tc>
          <w:tcPr>
            <w:tcW w:w="4675" w:type="dxa"/>
          </w:tcPr>
          <w:p w14:paraId="111A0D18" w14:textId="6FB57130"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De las Licitaciones del Centro</w:t>
            </w:r>
          </w:p>
        </w:tc>
        <w:tc>
          <w:tcPr>
            <w:tcW w:w="4675" w:type="dxa"/>
          </w:tcPr>
          <w:p w14:paraId="2F750B91" w14:textId="1EC4392C"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Bidding of the Center</w:t>
            </w:r>
          </w:p>
        </w:tc>
      </w:tr>
      <w:tr w:rsidR="00353C6B" w:rsidRPr="00B9783B" w14:paraId="169C2CF6" w14:textId="77777777" w:rsidTr="00C779BE">
        <w:tc>
          <w:tcPr>
            <w:tcW w:w="4675" w:type="dxa"/>
          </w:tcPr>
          <w:p w14:paraId="753AB3D6" w14:textId="68D214D7"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t>Sección Sexta</w:t>
            </w:r>
          </w:p>
        </w:tc>
        <w:tc>
          <w:tcPr>
            <w:tcW w:w="4675" w:type="dxa"/>
          </w:tcPr>
          <w:p w14:paraId="681206CF" w14:textId="5E765D5C"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lang w:val="en-US"/>
              </w:rPr>
              <w:t>Sixth Section</w:t>
            </w:r>
          </w:p>
        </w:tc>
      </w:tr>
      <w:tr w:rsidR="00353C6B" w:rsidRPr="00353C6B" w14:paraId="65A4C32C" w14:textId="77777777" w:rsidTr="00C779BE">
        <w:tc>
          <w:tcPr>
            <w:tcW w:w="4675" w:type="dxa"/>
          </w:tcPr>
          <w:p w14:paraId="00759337" w14:textId="7DE889C7" w:rsidR="00353C6B" w:rsidRPr="00353C6B" w:rsidRDefault="00353C6B" w:rsidP="00353C6B">
            <w:pPr>
              <w:pStyle w:val="Texto"/>
              <w:spacing w:line="230" w:lineRule="exact"/>
              <w:ind w:left="340" w:firstLine="0"/>
              <w:jc w:val="left"/>
              <w:rPr>
                <w:rFonts w:ascii="Verdana" w:hAnsi="Verdana"/>
                <w:bCs/>
                <w:sz w:val="16"/>
                <w:szCs w:val="16"/>
              </w:rPr>
            </w:pPr>
            <w:r w:rsidRPr="00F30DE9">
              <w:rPr>
                <w:rFonts w:ascii="Verdana" w:hAnsi="Verdana"/>
                <w:bCs/>
                <w:sz w:val="16"/>
                <w:szCs w:val="16"/>
              </w:rPr>
              <w:lastRenderedPageBreak/>
              <w:t>De la Opinión de la Comisión sobre las Licitaciones de las Empresas Productivas del Estado</w:t>
            </w:r>
          </w:p>
        </w:tc>
        <w:tc>
          <w:tcPr>
            <w:tcW w:w="4675" w:type="dxa"/>
          </w:tcPr>
          <w:p w14:paraId="399D6126" w14:textId="5CFAA50E" w:rsidR="00353C6B" w:rsidRPr="00353C6B" w:rsidRDefault="00353C6B" w:rsidP="00353C6B">
            <w:pPr>
              <w:pStyle w:val="Texto"/>
              <w:spacing w:line="230" w:lineRule="exact"/>
              <w:ind w:left="340" w:firstLine="0"/>
              <w:jc w:val="left"/>
              <w:rPr>
                <w:rFonts w:ascii="Verdana" w:hAnsi="Verdana"/>
                <w:bCs/>
                <w:sz w:val="16"/>
                <w:szCs w:val="16"/>
                <w:lang w:val="en-US"/>
              </w:rPr>
            </w:pPr>
            <w:r w:rsidRPr="00F30DE9">
              <w:rPr>
                <w:rFonts w:ascii="Verdana" w:hAnsi="Verdana"/>
                <w:bCs/>
                <w:sz w:val="16"/>
                <w:szCs w:val="16"/>
                <w:lang w:val="en-US"/>
              </w:rPr>
              <w:t>Opinion of the Commission on the Bids of the State's Productive Companies</w:t>
            </w:r>
          </w:p>
        </w:tc>
      </w:tr>
      <w:tr w:rsidR="00353C6B" w:rsidRPr="00B9783B" w14:paraId="2277795F" w14:textId="77777777" w:rsidTr="00C779BE">
        <w:tc>
          <w:tcPr>
            <w:tcW w:w="4675" w:type="dxa"/>
          </w:tcPr>
          <w:p w14:paraId="7CE06884" w14:textId="169AFD67"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CAPÍTULO XI</w:t>
            </w:r>
          </w:p>
        </w:tc>
        <w:tc>
          <w:tcPr>
            <w:tcW w:w="4675" w:type="dxa"/>
          </w:tcPr>
          <w:p w14:paraId="4816819F" w14:textId="52F820CC"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CHAPTER XI</w:t>
            </w:r>
          </w:p>
        </w:tc>
      </w:tr>
      <w:tr w:rsidR="00353C6B" w:rsidRPr="00353C6B" w14:paraId="652931F8" w14:textId="77777777" w:rsidTr="00C779BE">
        <w:tc>
          <w:tcPr>
            <w:tcW w:w="4675" w:type="dxa"/>
          </w:tcPr>
          <w:p w14:paraId="5C77E55C" w14:textId="140F1DC9"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DEL REGISTRO ESTADÍSTICO DE INFORMACIÓN</w:t>
            </w:r>
          </w:p>
        </w:tc>
        <w:tc>
          <w:tcPr>
            <w:tcW w:w="4675" w:type="dxa"/>
          </w:tcPr>
          <w:p w14:paraId="7EA6EEEF" w14:textId="22F65C2C" w:rsidR="00353C6B" w:rsidRPr="00353C6B" w:rsidRDefault="00353C6B" w:rsidP="00353C6B">
            <w:pPr>
              <w:pStyle w:val="Texto"/>
              <w:spacing w:line="230" w:lineRule="exact"/>
              <w:ind w:firstLine="0"/>
              <w:jc w:val="left"/>
              <w:rPr>
                <w:rFonts w:ascii="Verdana" w:hAnsi="Verdana"/>
                <w:b/>
                <w:sz w:val="16"/>
                <w:szCs w:val="16"/>
                <w:lang w:val="en-US"/>
              </w:rPr>
            </w:pPr>
            <w:r w:rsidRPr="00353C6B">
              <w:rPr>
                <w:rFonts w:ascii="Verdana" w:hAnsi="Verdana"/>
                <w:b/>
                <w:sz w:val="16"/>
                <w:szCs w:val="16"/>
                <w:lang w:val="en-US"/>
              </w:rPr>
              <w:t>THE STATISTICAL REGISTRY OF INFORMATION</w:t>
            </w:r>
          </w:p>
        </w:tc>
      </w:tr>
      <w:tr w:rsidR="00353C6B" w:rsidRPr="00B9783B" w14:paraId="540CEC4B" w14:textId="77777777" w:rsidTr="00C779BE">
        <w:tc>
          <w:tcPr>
            <w:tcW w:w="4675" w:type="dxa"/>
          </w:tcPr>
          <w:p w14:paraId="2C06E1B1" w14:textId="603AC7A5"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rPr>
              <w:t>TRANSITORIOS</w:t>
            </w:r>
          </w:p>
        </w:tc>
        <w:tc>
          <w:tcPr>
            <w:tcW w:w="4675" w:type="dxa"/>
          </w:tcPr>
          <w:p w14:paraId="1F0D15E0" w14:textId="4A09DF9B" w:rsidR="00353C6B" w:rsidRPr="00353C6B" w:rsidRDefault="00353C6B" w:rsidP="00353C6B">
            <w:pPr>
              <w:pStyle w:val="Texto"/>
              <w:spacing w:line="230" w:lineRule="exact"/>
              <w:ind w:firstLine="0"/>
              <w:jc w:val="left"/>
              <w:rPr>
                <w:rFonts w:ascii="Verdana" w:hAnsi="Verdana"/>
                <w:b/>
                <w:sz w:val="16"/>
                <w:szCs w:val="16"/>
              </w:rPr>
            </w:pPr>
            <w:r w:rsidRPr="00353C6B">
              <w:rPr>
                <w:rFonts w:ascii="Verdana" w:hAnsi="Verdana"/>
                <w:b/>
                <w:sz w:val="16"/>
                <w:szCs w:val="16"/>
                <w:lang w:val="en-US"/>
              </w:rPr>
              <w:t>TRANSITIONAL ARTICLES</w:t>
            </w:r>
          </w:p>
        </w:tc>
      </w:tr>
      <w:tr w:rsidR="00353C6B" w:rsidRPr="00B9783B" w14:paraId="45AD81AB" w14:textId="77777777" w:rsidTr="00C779BE">
        <w:tc>
          <w:tcPr>
            <w:tcW w:w="4675" w:type="dxa"/>
          </w:tcPr>
          <w:p w14:paraId="47B7ACA4" w14:textId="77777777" w:rsidR="00353C6B" w:rsidRPr="00353C6B" w:rsidRDefault="00353C6B" w:rsidP="00353C6B">
            <w:pPr>
              <w:pStyle w:val="Texto"/>
              <w:spacing w:line="230" w:lineRule="exact"/>
              <w:ind w:firstLine="0"/>
              <w:jc w:val="left"/>
              <w:rPr>
                <w:rFonts w:ascii="Verdana" w:hAnsi="Verdana"/>
                <w:bCs/>
                <w:sz w:val="16"/>
                <w:szCs w:val="16"/>
              </w:rPr>
            </w:pPr>
          </w:p>
        </w:tc>
        <w:tc>
          <w:tcPr>
            <w:tcW w:w="4675" w:type="dxa"/>
          </w:tcPr>
          <w:p w14:paraId="6C66FAB9" w14:textId="77777777" w:rsidR="00353C6B" w:rsidRPr="00353C6B" w:rsidRDefault="00353C6B" w:rsidP="00353C6B">
            <w:pPr>
              <w:pStyle w:val="Texto"/>
              <w:spacing w:line="230" w:lineRule="exact"/>
              <w:ind w:firstLine="0"/>
              <w:jc w:val="left"/>
              <w:rPr>
                <w:rFonts w:ascii="Verdana" w:hAnsi="Verdana"/>
                <w:bCs/>
                <w:sz w:val="16"/>
                <w:szCs w:val="16"/>
              </w:rPr>
            </w:pPr>
          </w:p>
        </w:tc>
      </w:tr>
      <w:tr w:rsidR="00353C6B" w:rsidRPr="00B9783B" w14:paraId="5C4BA509" w14:textId="235EF190" w:rsidTr="00C779BE">
        <w:tc>
          <w:tcPr>
            <w:tcW w:w="4675" w:type="dxa"/>
          </w:tcPr>
          <w:p w14:paraId="55CE0967" w14:textId="77777777" w:rsidR="00353C6B" w:rsidRPr="00C779BE" w:rsidRDefault="00353C6B" w:rsidP="00353C6B">
            <w:pPr>
              <w:pStyle w:val="Texto"/>
              <w:spacing w:line="230" w:lineRule="exact"/>
              <w:ind w:firstLine="0"/>
              <w:jc w:val="center"/>
              <w:rPr>
                <w:rFonts w:ascii="Verdana" w:hAnsi="Verdana"/>
                <w:b/>
                <w:sz w:val="16"/>
                <w:szCs w:val="16"/>
              </w:rPr>
            </w:pPr>
            <w:r w:rsidRPr="00C779BE">
              <w:rPr>
                <w:rFonts w:ascii="Verdana" w:hAnsi="Verdana"/>
                <w:b/>
                <w:sz w:val="16"/>
                <w:szCs w:val="16"/>
              </w:rPr>
              <w:t>CAPÍTULO I</w:t>
            </w:r>
          </w:p>
        </w:tc>
        <w:tc>
          <w:tcPr>
            <w:tcW w:w="4675" w:type="dxa"/>
          </w:tcPr>
          <w:p w14:paraId="0C65F5C3" w14:textId="7B3937D2" w:rsidR="00353C6B" w:rsidRPr="00C779BE" w:rsidRDefault="00353C6B" w:rsidP="00353C6B">
            <w:pPr>
              <w:pStyle w:val="Texto"/>
              <w:spacing w:line="230" w:lineRule="exact"/>
              <w:ind w:firstLine="0"/>
              <w:jc w:val="center"/>
              <w:rPr>
                <w:rFonts w:ascii="Verdana" w:hAnsi="Verdana"/>
                <w:b/>
                <w:sz w:val="16"/>
                <w:szCs w:val="16"/>
                <w:lang w:val="en-US"/>
              </w:rPr>
            </w:pPr>
            <w:r w:rsidRPr="00C779BE">
              <w:rPr>
                <w:rFonts w:ascii="Verdana" w:hAnsi="Verdana"/>
                <w:b/>
                <w:sz w:val="16"/>
                <w:szCs w:val="16"/>
              </w:rPr>
              <w:t>CHAPTER I</w:t>
            </w:r>
          </w:p>
        </w:tc>
      </w:tr>
      <w:tr w:rsidR="00353C6B" w:rsidRPr="00B9783B" w14:paraId="7609B774" w14:textId="28100CC4" w:rsidTr="00C779BE">
        <w:tc>
          <w:tcPr>
            <w:tcW w:w="4675" w:type="dxa"/>
          </w:tcPr>
          <w:p w14:paraId="5D072455" w14:textId="77777777" w:rsidR="00353C6B" w:rsidRPr="00C779BE" w:rsidRDefault="00353C6B" w:rsidP="00353C6B">
            <w:pPr>
              <w:pStyle w:val="Texto"/>
              <w:spacing w:line="230" w:lineRule="exact"/>
              <w:ind w:firstLine="0"/>
              <w:jc w:val="center"/>
              <w:rPr>
                <w:rFonts w:ascii="Verdana" w:hAnsi="Verdana"/>
                <w:b/>
                <w:sz w:val="16"/>
                <w:szCs w:val="16"/>
              </w:rPr>
            </w:pPr>
            <w:r w:rsidRPr="00C779BE">
              <w:rPr>
                <w:rFonts w:ascii="Verdana" w:hAnsi="Verdana"/>
                <w:b/>
                <w:sz w:val="16"/>
                <w:szCs w:val="16"/>
              </w:rPr>
              <w:t>DE LAS DISPOSICIONES GENERALES</w:t>
            </w:r>
          </w:p>
        </w:tc>
        <w:tc>
          <w:tcPr>
            <w:tcW w:w="4675" w:type="dxa"/>
          </w:tcPr>
          <w:p w14:paraId="0AC677F9" w14:textId="67E7CCE3" w:rsidR="00353C6B" w:rsidRPr="00C779BE" w:rsidRDefault="00353C6B" w:rsidP="00353C6B">
            <w:pPr>
              <w:pStyle w:val="Texto"/>
              <w:spacing w:line="230" w:lineRule="exact"/>
              <w:ind w:firstLine="0"/>
              <w:jc w:val="center"/>
              <w:rPr>
                <w:rFonts w:ascii="Verdana" w:hAnsi="Verdana"/>
                <w:b/>
                <w:sz w:val="16"/>
                <w:szCs w:val="16"/>
                <w:lang w:val="en-US"/>
              </w:rPr>
            </w:pPr>
            <w:r w:rsidRPr="00C779BE">
              <w:rPr>
                <w:rFonts w:ascii="Verdana" w:hAnsi="Verdana"/>
                <w:b/>
                <w:sz w:val="16"/>
                <w:szCs w:val="16"/>
              </w:rPr>
              <w:t>GENERAL PROVISIONS</w:t>
            </w:r>
          </w:p>
        </w:tc>
      </w:tr>
      <w:tr w:rsidR="00353C6B" w:rsidRPr="00C779BE" w14:paraId="587FC0C1" w14:textId="0CE62E38" w:rsidTr="00C779BE">
        <w:tc>
          <w:tcPr>
            <w:tcW w:w="4675" w:type="dxa"/>
          </w:tcPr>
          <w:p w14:paraId="6DCFD087"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Artículo 1.-</w:t>
            </w:r>
            <w:r w:rsidRPr="00C779BE">
              <w:rPr>
                <w:rFonts w:ascii="Verdana" w:hAnsi="Verdana"/>
                <w:sz w:val="16"/>
                <w:szCs w:val="16"/>
              </w:rPr>
              <w:t xml:space="preserve"> El presente ordenamiento tiene por objeto regular los permisos para realizar las actividades de Tratamiento y refinación de Petróleo; Procesamiento de Gas Natural; exportación e importación de Hidrocarburos y Petrolíferos; Transporte, Almacenamiento, Distribución, compresión, descompresión, licuefacción, regasificación, comercialización y Expendio al Público de Hidrocarburos, Petrolíferos o Petroquímicos, según corresponda, así como para la gestión de Sistemas Integrados, en términos del Título Tercero de la Ley de Hidrocarburos.</w:t>
            </w:r>
          </w:p>
        </w:tc>
        <w:tc>
          <w:tcPr>
            <w:tcW w:w="4675" w:type="dxa"/>
          </w:tcPr>
          <w:p w14:paraId="7587DE60" w14:textId="6F27B619"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Article 1.- </w:t>
            </w:r>
            <w:r w:rsidRPr="00C779BE">
              <w:rPr>
                <w:rFonts w:ascii="Verdana" w:hAnsi="Verdana"/>
                <w:sz w:val="16"/>
                <w:szCs w:val="16"/>
                <w:lang w:val="en-US"/>
              </w:rPr>
              <w:t>The purpose of this ordinance is to regulate</w:t>
            </w:r>
            <w:r>
              <w:rPr>
                <w:rFonts w:ascii="Verdana" w:hAnsi="Verdana"/>
                <w:sz w:val="16"/>
                <w:szCs w:val="16"/>
                <w:lang w:val="en-US"/>
              </w:rPr>
              <w:t xml:space="preserve"> the</w:t>
            </w:r>
            <w:r w:rsidRPr="00C779BE">
              <w:rPr>
                <w:rFonts w:ascii="Verdana" w:hAnsi="Verdana"/>
                <w:sz w:val="16"/>
                <w:szCs w:val="16"/>
                <w:lang w:val="en-US"/>
              </w:rPr>
              <w:t xml:space="preserve"> permits </w:t>
            </w:r>
            <w:r>
              <w:rPr>
                <w:rFonts w:ascii="Verdana" w:hAnsi="Verdana"/>
                <w:sz w:val="16"/>
                <w:szCs w:val="16"/>
                <w:lang w:val="en-US"/>
              </w:rPr>
              <w:t>for carrying</w:t>
            </w:r>
            <w:r w:rsidRPr="00C779BE">
              <w:rPr>
                <w:rFonts w:ascii="Verdana" w:hAnsi="Verdana"/>
                <w:sz w:val="16"/>
                <w:szCs w:val="16"/>
                <w:lang w:val="en-US"/>
              </w:rPr>
              <w:t xml:space="preserve"> out </w:t>
            </w:r>
            <w:r>
              <w:rPr>
                <w:rFonts w:ascii="Verdana" w:hAnsi="Verdana"/>
                <w:sz w:val="16"/>
                <w:szCs w:val="16"/>
                <w:lang w:val="en-US"/>
              </w:rPr>
              <w:t>the activities for the</w:t>
            </w:r>
            <w:r w:rsidRPr="00C779BE">
              <w:rPr>
                <w:rFonts w:ascii="Verdana" w:hAnsi="Verdana"/>
                <w:sz w:val="16"/>
                <w:szCs w:val="16"/>
                <w:lang w:val="en-US"/>
              </w:rPr>
              <w:t xml:space="preserve"> Treatment and Refining </w:t>
            </w:r>
            <w:r>
              <w:rPr>
                <w:rFonts w:ascii="Verdana" w:hAnsi="Verdana"/>
                <w:sz w:val="16"/>
                <w:szCs w:val="16"/>
                <w:lang w:val="en-US"/>
              </w:rPr>
              <w:t>of petroleum</w:t>
            </w:r>
            <w:r w:rsidRPr="00C779BE">
              <w:rPr>
                <w:rFonts w:ascii="Verdana" w:hAnsi="Verdana"/>
                <w:sz w:val="16"/>
                <w:szCs w:val="16"/>
                <w:lang w:val="en-US"/>
              </w:rPr>
              <w:t xml:space="preserve">; natural gas processing; export and import of hydrocarbons and petroleum products; transportation, storage, distribution, compression, decompression, liquefaction, regasification, </w:t>
            </w:r>
            <w:r>
              <w:rPr>
                <w:rFonts w:ascii="Verdana" w:hAnsi="Verdana"/>
                <w:sz w:val="16"/>
                <w:szCs w:val="16"/>
                <w:lang w:val="en-US"/>
              </w:rPr>
              <w:t>commercial distribution</w:t>
            </w:r>
            <w:r w:rsidRPr="00C779BE">
              <w:rPr>
                <w:rFonts w:ascii="Verdana" w:hAnsi="Verdana"/>
                <w:sz w:val="16"/>
                <w:szCs w:val="16"/>
                <w:lang w:val="en-US"/>
              </w:rPr>
              <w:t xml:space="preserve"> and public sale of hydrocarbons, petroleum products or petrochemicals, as appropriate, as well as for the management of integrated systems, </w:t>
            </w:r>
            <w:r>
              <w:rPr>
                <w:rFonts w:ascii="Verdana" w:hAnsi="Verdana"/>
                <w:sz w:val="16"/>
                <w:szCs w:val="16"/>
                <w:lang w:val="en-US"/>
              </w:rPr>
              <w:t>under the</w:t>
            </w:r>
            <w:r w:rsidRPr="00C779BE">
              <w:rPr>
                <w:rFonts w:ascii="Verdana" w:hAnsi="Verdana"/>
                <w:sz w:val="16"/>
                <w:szCs w:val="16"/>
                <w:lang w:val="en-US"/>
              </w:rPr>
              <w:t xml:space="preserve"> terms of the Third Title of the </w:t>
            </w:r>
            <w:r>
              <w:rPr>
                <w:rFonts w:ascii="Verdana" w:hAnsi="Verdana"/>
                <w:sz w:val="16"/>
                <w:szCs w:val="16"/>
                <w:lang w:val="en-US"/>
              </w:rPr>
              <w:t>Law of Hydrocarbons</w:t>
            </w:r>
            <w:r w:rsidRPr="00C779BE">
              <w:rPr>
                <w:rFonts w:ascii="Verdana" w:hAnsi="Verdana"/>
                <w:sz w:val="16"/>
                <w:szCs w:val="16"/>
                <w:lang w:val="en-US"/>
              </w:rPr>
              <w:t>.</w:t>
            </w:r>
          </w:p>
        </w:tc>
      </w:tr>
      <w:tr w:rsidR="00353C6B" w:rsidRPr="00C779BE" w14:paraId="3BBA9B84" w14:textId="0F9A6D76" w:rsidTr="00C779BE">
        <w:tc>
          <w:tcPr>
            <w:tcW w:w="4675" w:type="dxa"/>
          </w:tcPr>
          <w:p w14:paraId="381293BD"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Artículo 2.-</w:t>
            </w:r>
            <w:r w:rsidRPr="00C779BE">
              <w:rPr>
                <w:rFonts w:ascii="Verdana" w:hAnsi="Verdana"/>
                <w:sz w:val="16"/>
                <w:szCs w:val="16"/>
              </w:rPr>
              <w:t xml:space="preserve"> Para efectos de este Reglamento, además de las definiciones previstas en el artículo 4 de la Ley de Hidrocarburos, se entenderá, en singular o plural, por:</w:t>
            </w:r>
          </w:p>
        </w:tc>
        <w:tc>
          <w:tcPr>
            <w:tcW w:w="4675" w:type="dxa"/>
          </w:tcPr>
          <w:p w14:paraId="32660B74" w14:textId="13C59463"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Article 2.- </w:t>
            </w:r>
            <w:r w:rsidRPr="00C779BE">
              <w:rPr>
                <w:rFonts w:ascii="Verdana" w:hAnsi="Verdana"/>
                <w:sz w:val="16"/>
                <w:szCs w:val="16"/>
                <w:lang w:val="en-US"/>
              </w:rPr>
              <w:t xml:space="preserve">For the purposes of this Regulation, in addition to the definitions provided for in article 4 of the </w:t>
            </w:r>
            <w:r>
              <w:rPr>
                <w:rFonts w:ascii="Verdana" w:hAnsi="Verdana"/>
                <w:sz w:val="16"/>
                <w:szCs w:val="16"/>
                <w:lang w:val="en-US"/>
              </w:rPr>
              <w:t>Law of Hydrocarbons</w:t>
            </w:r>
            <w:r w:rsidRPr="00C779BE">
              <w:rPr>
                <w:rFonts w:ascii="Verdana" w:hAnsi="Verdana"/>
                <w:sz w:val="16"/>
                <w:szCs w:val="16"/>
                <w:lang w:val="en-US"/>
              </w:rPr>
              <w:t xml:space="preserve">, </w:t>
            </w:r>
            <w:r>
              <w:rPr>
                <w:rFonts w:ascii="Verdana" w:hAnsi="Verdana"/>
                <w:sz w:val="16"/>
                <w:szCs w:val="16"/>
                <w:lang w:val="en-US"/>
              </w:rPr>
              <w:t>the following</w:t>
            </w:r>
            <w:r w:rsidRPr="00C779BE">
              <w:rPr>
                <w:rFonts w:ascii="Verdana" w:hAnsi="Verdana"/>
                <w:sz w:val="16"/>
                <w:szCs w:val="16"/>
                <w:lang w:val="en-US"/>
              </w:rPr>
              <w:t xml:space="preserve"> will be understood, in singular or plural, as:</w:t>
            </w:r>
          </w:p>
        </w:tc>
      </w:tr>
      <w:tr w:rsidR="00353C6B" w:rsidRPr="00C779BE" w14:paraId="1E261EAD" w14:textId="0D273FEB" w:rsidTr="00C779BE">
        <w:tc>
          <w:tcPr>
            <w:tcW w:w="4675" w:type="dxa"/>
          </w:tcPr>
          <w:p w14:paraId="00ECF957"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w:t>
            </w:r>
            <w:r w:rsidRPr="00762031">
              <w:rPr>
                <w:rFonts w:ascii="Verdana" w:hAnsi="Verdana"/>
                <w:b/>
                <w:bCs/>
                <w:sz w:val="16"/>
                <w:szCs w:val="16"/>
              </w:rPr>
              <w:t>Almacenista:</w:t>
            </w:r>
            <w:r w:rsidRPr="00C779BE">
              <w:rPr>
                <w:rFonts w:ascii="Verdana" w:hAnsi="Verdana"/>
                <w:sz w:val="16"/>
                <w:szCs w:val="16"/>
              </w:rPr>
              <w:t xml:space="preserve"> El titular de un permiso de Almacenamiento;</w:t>
            </w:r>
          </w:p>
        </w:tc>
        <w:tc>
          <w:tcPr>
            <w:tcW w:w="4675" w:type="dxa"/>
          </w:tcPr>
          <w:p w14:paraId="35CBC9E0" w14:textId="728E24D3"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I. </w:t>
            </w:r>
            <w:r w:rsidRPr="00762031">
              <w:rPr>
                <w:rFonts w:ascii="Verdana" w:hAnsi="Verdana"/>
                <w:b/>
                <w:bCs/>
                <w:sz w:val="16"/>
                <w:szCs w:val="16"/>
                <w:lang w:val="en-US"/>
              </w:rPr>
              <w:t>Warehouseman:</w:t>
            </w:r>
            <w:r w:rsidRPr="00C779BE">
              <w:rPr>
                <w:rFonts w:ascii="Verdana" w:hAnsi="Verdana"/>
                <w:sz w:val="16"/>
                <w:szCs w:val="16"/>
                <w:lang w:val="en-US"/>
              </w:rPr>
              <w:t xml:space="preserve"> The holder of a </w:t>
            </w:r>
            <w:r>
              <w:rPr>
                <w:rFonts w:ascii="Verdana" w:hAnsi="Verdana"/>
                <w:sz w:val="16"/>
                <w:szCs w:val="16"/>
                <w:lang w:val="en-US"/>
              </w:rPr>
              <w:t>s</w:t>
            </w:r>
            <w:r w:rsidRPr="00C779BE">
              <w:rPr>
                <w:rFonts w:ascii="Verdana" w:hAnsi="Verdana"/>
                <w:sz w:val="16"/>
                <w:szCs w:val="16"/>
                <w:lang w:val="en-US"/>
              </w:rPr>
              <w:t>torage permit;</w:t>
            </w:r>
          </w:p>
        </w:tc>
      </w:tr>
      <w:tr w:rsidR="00353C6B" w:rsidRPr="00C779BE" w14:paraId="6A394A2E" w14:textId="43082E18" w:rsidTr="00C779BE">
        <w:tc>
          <w:tcPr>
            <w:tcW w:w="4675" w:type="dxa"/>
          </w:tcPr>
          <w:p w14:paraId="3773A2CC"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w:t>
            </w:r>
            <w:proofErr w:type="spellStart"/>
            <w:proofErr w:type="gramStart"/>
            <w:r w:rsidRPr="00762031">
              <w:rPr>
                <w:rFonts w:ascii="Verdana" w:hAnsi="Verdana"/>
                <w:b/>
                <w:bCs/>
                <w:sz w:val="16"/>
                <w:szCs w:val="16"/>
              </w:rPr>
              <w:t>Auto-tanque</w:t>
            </w:r>
            <w:proofErr w:type="spellEnd"/>
            <w:proofErr w:type="gramEnd"/>
            <w:r w:rsidRPr="00762031">
              <w:rPr>
                <w:rFonts w:ascii="Verdana" w:hAnsi="Verdana"/>
                <w:b/>
                <w:bCs/>
                <w:sz w:val="16"/>
                <w:szCs w:val="16"/>
              </w:rPr>
              <w:t>:</w:t>
            </w:r>
            <w:r w:rsidRPr="00C779BE">
              <w:rPr>
                <w:rFonts w:ascii="Verdana" w:hAnsi="Verdana"/>
                <w:sz w:val="16"/>
                <w:szCs w:val="16"/>
              </w:rPr>
              <w:t xml:space="preserve"> El vehículo automotor que en su chasis tiene instalado en forma permanente uno o más Recipientes No Desmontables para el Transporte o la Distribución de Hidrocarburos y Petrolíferos en función del tipo de permiso otorgado;</w:t>
            </w:r>
          </w:p>
        </w:tc>
        <w:tc>
          <w:tcPr>
            <w:tcW w:w="4675" w:type="dxa"/>
          </w:tcPr>
          <w:p w14:paraId="2BDD154E" w14:textId="20132510"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II. </w:t>
            </w:r>
            <w:r w:rsidRPr="00762031">
              <w:rPr>
                <w:rFonts w:ascii="Verdana" w:hAnsi="Verdana"/>
                <w:b/>
                <w:bCs/>
                <w:sz w:val="16"/>
                <w:szCs w:val="16"/>
                <w:lang w:val="en-US"/>
              </w:rPr>
              <w:t>Tanker car:</w:t>
            </w:r>
            <w:r w:rsidRPr="00C779BE">
              <w:rPr>
                <w:rFonts w:ascii="Verdana" w:hAnsi="Verdana"/>
                <w:sz w:val="16"/>
                <w:szCs w:val="16"/>
                <w:lang w:val="en-US"/>
              </w:rPr>
              <w:t xml:space="preserve"> The motor vehicle that has one or more non-detachable containers permanently installed on its chassis for the transportation or distribution of hydrocarbons and petroleum products depending on the type of permit granted;</w:t>
            </w:r>
          </w:p>
        </w:tc>
      </w:tr>
      <w:tr w:rsidR="00353C6B" w:rsidRPr="00C779BE" w14:paraId="4B46CE8E" w14:textId="4B6F3A48" w:rsidTr="00C779BE">
        <w:tc>
          <w:tcPr>
            <w:tcW w:w="4675" w:type="dxa"/>
          </w:tcPr>
          <w:p w14:paraId="32DFB59B"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w:t>
            </w:r>
            <w:r w:rsidRPr="00762031">
              <w:rPr>
                <w:rFonts w:ascii="Verdana" w:hAnsi="Verdana"/>
                <w:b/>
                <w:bCs/>
                <w:sz w:val="16"/>
                <w:szCs w:val="16"/>
              </w:rPr>
              <w:t>Bodega de Expendio:</w:t>
            </w:r>
            <w:r w:rsidRPr="00C779BE">
              <w:rPr>
                <w:rFonts w:ascii="Verdana" w:hAnsi="Verdana"/>
                <w:sz w:val="16"/>
                <w:szCs w:val="16"/>
              </w:rPr>
              <w:t xml:space="preserve"> El establecimiento destinado al Expendio al Público de Petrolíferos a presión envasados previamente por el Distribuidor, en Recipientes Portátiles;</w:t>
            </w:r>
          </w:p>
        </w:tc>
        <w:tc>
          <w:tcPr>
            <w:tcW w:w="4675" w:type="dxa"/>
          </w:tcPr>
          <w:p w14:paraId="051BBE9E" w14:textId="4999A118"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III. </w:t>
            </w:r>
            <w:r w:rsidRPr="00762031">
              <w:rPr>
                <w:rFonts w:ascii="Verdana" w:hAnsi="Verdana"/>
                <w:b/>
                <w:bCs/>
                <w:sz w:val="16"/>
                <w:szCs w:val="16"/>
                <w:lang w:val="en-US"/>
              </w:rPr>
              <w:t>Dispensing Warehouse:</w:t>
            </w:r>
            <w:r w:rsidRPr="00C779BE">
              <w:rPr>
                <w:rFonts w:ascii="Verdana" w:hAnsi="Verdana"/>
                <w:sz w:val="16"/>
                <w:szCs w:val="16"/>
                <w:lang w:val="en-US"/>
              </w:rPr>
              <w:t xml:space="preserve"> The establishment intended for the public </w:t>
            </w:r>
            <w:r>
              <w:rPr>
                <w:rFonts w:ascii="Verdana" w:hAnsi="Verdana"/>
                <w:sz w:val="16"/>
                <w:szCs w:val="16"/>
                <w:lang w:val="en-US"/>
              </w:rPr>
              <w:t>dispensation</w:t>
            </w:r>
            <w:r w:rsidRPr="00C779BE">
              <w:rPr>
                <w:rFonts w:ascii="Verdana" w:hAnsi="Verdana"/>
                <w:sz w:val="16"/>
                <w:szCs w:val="16"/>
                <w:lang w:val="en-US"/>
              </w:rPr>
              <w:t xml:space="preserve"> of </w:t>
            </w:r>
            <w:r>
              <w:rPr>
                <w:rFonts w:ascii="Verdana" w:hAnsi="Verdana"/>
                <w:sz w:val="16"/>
                <w:szCs w:val="16"/>
                <w:lang w:val="en-US"/>
              </w:rPr>
              <w:t>petroleum</w:t>
            </w:r>
            <w:r w:rsidRPr="00C779BE">
              <w:rPr>
                <w:rFonts w:ascii="Verdana" w:hAnsi="Verdana"/>
                <w:sz w:val="16"/>
                <w:szCs w:val="16"/>
                <w:lang w:val="en-US"/>
              </w:rPr>
              <w:t xml:space="preserve"> products previously packaged by the distributor, in portable containers;</w:t>
            </w:r>
          </w:p>
        </w:tc>
      </w:tr>
      <w:tr w:rsidR="00353C6B" w:rsidRPr="00C779BE" w14:paraId="18F48F56" w14:textId="065C08E7" w:rsidTr="00C779BE">
        <w:tc>
          <w:tcPr>
            <w:tcW w:w="4675" w:type="dxa"/>
          </w:tcPr>
          <w:p w14:paraId="766EEFDB"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w:t>
            </w:r>
            <w:r w:rsidRPr="00762031">
              <w:rPr>
                <w:rFonts w:ascii="Verdana" w:hAnsi="Verdana"/>
                <w:b/>
                <w:bCs/>
                <w:sz w:val="16"/>
                <w:szCs w:val="16"/>
              </w:rPr>
              <w:t>Buque-tanque:</w:t>
            </w:r>
            <w:r w:rsidRPr="00C779BE">
              <w:rPr>
                <w:rFonts w:ascii="Verdana" w:hAnsi="Verdana"/>
                <w:sz w:val="16"/>
                <w:szCs w:val="16"/>
              </w:rPr>
              <w:t xml:space="preserve"> La embarcación con uno o varios Recipientes No Desmontables que se utiliza para el Transporte marítimo o fluvial de Hidrocarburos y Petrolíferos;</w:t>
            </w:r>
          </w:p>
        </w:tc>
        <w:tc>
          <w:tcPr>
            <w:tcW w:w="4675" w:type="dxa"/>
          </w:tcPr>
          <w:p w14:paraId="13CE3C52" w14:textId="79705357"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IV. </w:t>
            </w:r>
            <w:r w:rsidRPr="00762031">
              <w:rPr>
                <w:rFonts w:ascii="Verdana" w:hAnsi="Verdana"/>
                <w:b/>
                <w:bCs/>
                <w:sz w:val="16"/>
                <w:szCs w:val="16"/>
                <w:lang w:val="en-US"/>
              </w:rPr>
              <w:t>Tanker vessel:</w:t>
            </w:r>
            <w:r w:rsidRPr="00C779BE">
              <w:rPr>
                <w:rFonts w:ascii="Verdana" w:hAnsi="Verdana"/>
                <w:sz w:val="16"/>
                <w:szCs w:val="16"/>
                <w:lang w:val="en-US"/>
              </w:rPr>
              <w:t xml:space="preserve"> The vessel with one or more non-detachable containers that is used for the maritime or river transportation of hydrocarbons and petroleum products;</w:t>
            </w:r>
          </w:p>
        </w:tc>
      </w:tr>
      <w:tr w:rsidR="00353C6B" w:rsidRPr="00C779BE" w14:paraId="15637420" w14:textId="60EA7A7B" w:rsidTr="00C779BE">
        <w:tc>
          <w:tcPr>
            <w:tcW w:w="4675" w:type="dxa"/>
          </w:tcPr>
          <w:p w14:paraId="792B8392"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V.</w:t>
            </w:r>
            <w:r w:rsidRPr="00C779BE">
              <w:rPr>
                <w:rFonts w:ascii="Verdana" w:hAnsi="Verdana"/>
                <w:sz w:val="16"/>
                <w:szCs w:val="16"/>
              </w:rPr>
              <w:t xml:space="preserve"> </w:t>
            </w:r>
            <w:proofErr w:type="gramStart"/>
            <w:r w:rsidRPr="00762031">
              <w:rPr>
                <w:rFonts w:ascii="Verdana" w:hAnsi="Verdana"/>
                <w:b/>
                <w:bCs/>
                <w:sz w:val="16"/>
                <w:szCs w:val="16"/>
              </w:rPr>
              <w:t>Carro-tanque</w:t>
            </w:r>
            <w:proofErr w:type="gramEnd"/>
            <w:r w:rsidRPr="00762031">
              <w:rPr>
                <w:rFonts w:ascii="Verdana" w:hAnsi="Verdana"/>
                <w:b/>
                <w:bCs/>
                <w:sz w:val="16"/>
                <w:szCs w:val="16"/>
              </w:rPr>
              <w:t>:</w:t>
            </w:r>
            <w:r w:rsidRPr="00C779BE">
              <w:rPr>
                <w:rFonts w:ascii="Verdana" w:hAnsi="Verdana"/>
                <w:sz w:val="16"/>
                <w:szCs w:val="16"/>
              </w:rPr>
              <w:t xml:space="preserve"> El vehículo con uno o varios Recipientes No Desmontables que se utiliza para el Transporte por vía férrea de Hidrocarburos y Petrolíferos;</w:t>
            </w:r>
          </w:p>
        </w:tc>
        <w:tc>
          <w:tcPr>
            <w:tcW w:w="4675" w:type="dxa"/>
          </w:tcPr>
          <w:p w14:paraId="1E699C8C" w14:textId="5B13825E"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V. </w:t>
            </w:r>
            <w:r w:rsidRPr="00762031">
              <w:rPr>
                <w:rFonts w:ascii="Verdana" w:hAnsi="Verdana"/>
                <w:b/>
                <w:bCs/>
                <w:sz w:val="16"/>
                <w:szCs w:val="16"/>
                <w:lang w:val="en-US"/>
              </w:rPr>
              <w:t>Tank car:</w:t>
            </w:r>
            <w:r w:rsidRPr="00C779BE">
              <w:rPr>
                <w:rFonts w:ascii="Verdana" w:hAnsi="Verdana"/>
                <w:sz w:val="16"/>
                <w:szCs w:val="16"/>
                <w:lang w:val="en-US"/>
              </w:rPr>
              <w:t xml:space="preserve"> the vehicle with one or more non-detachable containers that is used for the transportation of hydrocarbons and petroleum products by rail;</w:t>
            </w:r>
          </w:p>
        </w:tc>
      </w:tr>
      <w:tr w:rsidR="00353C6B" w:rsidRPr="00C779BE" w14:paraId="4BD4FB91" w14:textId="6C7465B1" w:rsidTr="00C779BE">
        <w:tc>
          <w:tcPr>
            <w:tcW w:w="4675" w:type="dxa"/>
          </w:tcPr>
          <w:p w14:paraId="236A9B4F"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VI.</w:t>
            </w:r>
            <w:r w:rsidRPr="00C779BE">
              <w:rPr>
                <w:rFonts w:ascii="Verdana" w:hAnsi="Verdana"/>
                <w:sz w:val="16"/>
                <w:szCs w:val="16"/>
              </w:rPr>
              <w:t xml:space="preserve"> </w:t>
            </w:r>
            <w:r w:rsidRPr="00762031">
              <w:rPr>
                <w:rFonts w:ascii="Verdana" w:hAnsi="Verdana"/>
                <w:b/>
                <w:bCs/>
                <w:sz w:val="16"/>
                <w:szCs w:val="16"/>
              </w:rPr>
              <w:t>Centro:</w:t>
            </w:r>
            <w:r w:rsidRPr="00C779BE">
              <w:rPr>
                <w:rFonts w:ascii="Verdana" w:hAnsi="Verdana"/>
                <w:sz w:val="16"/>
                <w:szCs w:val="16"/>
              </w:rPr>
              <w:t xml:space="preserve"> El Centro Nacional de Control del Gas Natural;</w:t>
            </w:r>
          </w:p>
        </w:tc>
        <w:tc>
          <w:tcPr>
            <w:tcW w:w="4675" w:type="dxa"/>
          </w:tcPr>
          <w:p w14:paraId="486E170F" w14:textId="5DEE1BFB" w:rsidR="00353C6B" w:rsidRPr="00C779BE" w:rsidRDefault="00353C6B" w:rsidP="00353C6B">
            <w:pPr>
              <w:pStyle w:val="Texto"/>
              <w:spacing w:line="230" w:lineRule="exact"/>
              <w:ind w:firstLine="0"/>
              <w:rPr>
                <w:rFonts w:ascii="Verdana" w:hAnsi="Verdana"/>
                <w:b/>
                <w:sz w:val="16"/>
                <w:szCs w:val="16"/>
                <w:lang w:val="en-US"/>
              </w:rPr>
            </w:pPr>
            <w:r>
              <w:rPr>
                <w:rFonts w:ascii="Verdana" w:hAnsi="Verdana"/>
                <w:b/>
                <w:sz w:val="16"/>
                <w:szCs w:val="16"/>
                <w:lang w:val="en-US"/>
              </w:rPr>
              <w:t>VI.</w:t>
            </w:r>
            <w:r w:rsidRPr="00C779BE">
              <w:rPr>
                <w:rFonts w:ascii="Verdana" w:hAnsi="Verdana"/>
                <w:b/>
                <w:sz w:val="16"/>
                <w:szCs w:val="16"/>
                <w:lang w:val="en-US"/>
              </w:rPr>
              <w:t xml:space="preserve"> </w:t>
            </w:r>
            <w:r w:rsidRPr="00762031">
              <w:rPr>
                <w:rFonts w:ascii="Verdana" w:hAnsi="Verdana"/>
                <w:b/>
                <w:bCs/>
                <w:sz w:val="16"/>
                <w:szCs w:val="16"/>
                <w:lang w:val="en-US"/>
              </w:rPr>
              <w:t>Center:</w:t>
            </w:r>
            <w:r w:rsidRPr="00C779BE">
              <w:rPr>
                <w:rFonts w:ascii="Verdana" w:hAnsi="Verdana"/>
                <w:sz w:val="16"/>
                <w:szCs w:val="16"/>
                <w:lang w:val="en-US"/>
              </w:rPr>
              <w:t xml:space="preserve"> The National Center for Natural Gas Control;</w:t>
            </w:r>
          </w:p>
        </w:tc>
      </w:tr>
      <w:tr w:rsidR="00353C6B" w:rsidRPr="00C779BE" w14:paraId="261C2606" w14:textId="6F7D451A" w:rsidTr="00C779BE">
        <w:tc>
          <w:tcPr>
            <w:tcW w:w="4675" w:type="dxa"/>
          </w:tcPr>
          <w:p w14:paraId="44C3C9A9"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VII.</w:t>
            </w:r>
            <w:r w:rsidRPr="00C779BE">
              <w:rPr>
                <w:rFonts w:ascii="Verdana" w:hAnsi="Verdana"/>
                <w:sz w:val="16"/>
                <w:szCs w:val="16"/>
              </w:rPr>
              <w:t xml:space="preserve"> </w:t>
            </w:r>
            <w:r w:rsidRPr="00762031">
              <w:rPr>
                <w:rFonts w:ascii="Verdana" w:hAnsi="Verdana"/>
                <w:b/>
                <w:bCs/>
                <w:sz w:val="16"/>
                <w:szCs w:val="16"/>
              </w:rPr>
              <w:t>Comisión:</w:t>
            </w:r>
            <w:r w:rsidRPr="00C779BE">
              <w:rPr>
                <w:rFonts w:ascii="Verdana" w:hAnsi="Verdana"/>
                <w:sz w:val="16"/>
                <w:szCs w:val="16"/>
              </w:rPr>
              <w:t xml:space="preserve"> La Comisión Reguladora de Energía;</w:t>
            </w:r>
          </w:p>
        </w:tc>
        <w:tc>
          <w:tcPr>
            <w:tcW w:w="4675" w:type="dxa"/>
          </w:tcPr>
          <w:p w14:paraId="33D0DFB8" w14:textId="4718E421"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VII. </w:t>
            </w:r>
            <w:r w:rsidRPr="00762031">
              <w:rPr>
                <w:rFonts w:ascii="Verdana" w:hAnsi="Verdana"/>
                <w:b/>
                <w:bCs/>
                <w:sz w:val="16"/>
                <w:szCs w:val="16"/>
                <w:lang w:val="en-US"/>
              </w:rPr>
              <w:t>Commission:</w:t>
            </w:r>
            <w:r w:rsidRPr="00C779BE">
              <w:rPr>
                <w:rFonts w:ascii="Verdana" w:hAnsi="Verdana"/>
                <w:sz w:val="16"/>
                <w:szCs w:val="16"/>
                <w:lang w:val="en-US"/>
              </w:rPr>
              <w:t xml:space="preserve"> The Energy Regulatory Commission;</w:t>
            </w:r>
          </w:p>
        </w:tc>
      </w:tr>
      <w:tr w:rsidR="00353C6B" w:rsidRPr="00C779BE" w14:paraId="02FCDDCF" w14:textId="29D448B0" w:rsidTr="00C779BE">
        <w:tc>
          <w:tcPr>
            <w:tcW w:w="4675" w:type="dxa"/>
          </w:tcPr>
          <w:p w14:paraId="20EB6E8D"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VIII.</w:t>
            </w:r>
            <w:r w:rsidRPr="00C779BE">
              <w:rPr>
                <w:rFonts w:ascii="Verdana" w:hAnsi="Verdana"/>
                <w:sz w:val="16"/>
                <w:szCs w:val="16"/>
              </w:rPr>
              <w:t xml:space="preserve"> </w:t>
            </w:r>
            <w:r w:rsidRPr="00762031">
              <w:rPr>
                <w:rFonts w:ascii="Verdana" w:hAnsi="Verdana"/>
                <w:b/>
                <w:bCs/>
                <w:sz w:val="16"/>
                <w:szCs w:val="16"/>
              </w:rPr>
              <w:t>Ductos</w:t>
            </w:r>
            <w:r w:rsidRPr="00C779BE">
              <w:rPr>
                <w:rFonts w:ascii="Verdana" w:hAnsi="Verdana"/>
                <w:sz w:val="16"/>
                <w:szCs w:val="16"/>
              </w:rPr>
              <w:t xml:space="preserve">: Las tuberías e instalaciones para el Transporte de Hidrocarburos, Petrolíferos o </w:t>
            </w:r>
            <w:r w:rsidRPr="00C779BE">
              <w:rPr>
                <w:rFonts w:ascii="Verdana" w:hAnsi="Verdana"/>
                <w:sz w:val="16"/>
                <w:szCs w:val="16"/>
              </w:rPr>
              <w:lastRenderedPageBreak/>
              <w:t>Petroquímicos, así como para la Distribución de Petrolíferos y Gas Natural;</w:t>
            </w:r>
          </w:p>
        </w:tc>
        <w:tc>
          <w:tcPr>
            <w:tcW w:w="4675" w:type="dxa"/>
          </w:tcPr>
          <w:p w14:paraId="4FF55783" w14:textId="7A2801BF"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lastRenderedPageBreak/>
              <w:t xml:space="preserve">VIII. </w:t>
            </w:r>
            <w:r w:rsidRPr="00762031">
              <w:rPr>
                <w:rFonts w:ascii="Verdana" w:hAnsi="Verdana"/>
                <w:b/>
                <w:bCs/>
                <w:sz w:val="16"/>
                <w:szCs w:val="16"/>
                <w:lang w:val="en-US"/>
              </w:rPr>
              <w:t>Pipelines:</w:t>
            </w:r>
            <w:r w:rsidRPr="00C779BE">
              <w:rPr>
                <w:rFonts w:ascii="Verdana" w:hAnsi="Verdana"/>
                <w:sz w:val="16"/>
                <w:szCs w:val="16"/>
                <w:lang w:val="en-US"/>
              </w:rPr>
              <w:t xml:space="preserve"> Pipelines and </w:t>
            </w:r>
            <w:r>
              <w:rPr>
                <w:rFonts w:ascii="Verdana" w:hAnsi="Verdana"/>
                <w:sz w:val="16"/>
                <w:szCs w:val="16"/>
                <w:lang w:val="en-US"/>
              </w:rPr>
              <w:t>installations</w:t>
            </w:r>
            <w:r w:rsidRPr="00C779BE">
              <w:rPr>
                <w:rFonts w:ascii="Verdana" w:hAnsi="Verdana"/>
                <w:sz w:val="16"/>
                <w:szCs w:val="16"/>
                <w:lang w:val="en-US"/>
              </w:rPr>
              <w:t xml:space="preserve"> for the transportation of hydrocarbons, petroleum products or </w:t>
            </w:r>
            <w:r w:rsidRPr="00C779BE">
              <w:rPr>
                <w:rFonts w:ascii="Verdana" w:hAnsi="Verdana"/>
                <w:sz w:val="16"/>
                <w:szCs w:val="16"/>
                <w:lang w:val="en-US"/>
              </w:rPr>
              <w:lastRenderedPageBreak/>
              <w:t>petrochemicals, as well as for the distribution of petroleum products and natural gas;</w:t>
            </w:r>
          </w:p>
        </w:tc>
      </w:tr>
      <w:tr w:rsidR="00353C6B" w:rsidRPr="00C779BE" w14:paraId="62A65489" w14:textId="4189B0B5" w:rsidTr="00C779BE">
        <w:tc>
          <w:tcPr>
            <w:tcW w:w="4675" w:type="dxa"/>
          </w:tcPr>
          <w:p w14:paraId="39D605B9"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lastRenderedPageBreak/>
              <w:t>IX.</w:t>
            </w:r>
            <w:r w:rsidRPr="00C779BE">
              <w:rPr>
                <w:rFonts w:ascii="Verdana" w:hAnsi="Verdana"/>
                <w:sz w:val="16"/>
                <w:szCs w:val="16"/>
              </w:rPr>
              <w:t xml:space="preserve"> </w:t>
            </w:r>
            <w:r w:rsidRPr="00762031">
              <w:rPr>
                <w:rFonts w:ascii="Verdana" w:hAnsi="Verdana"/>
                <w:b/>
                <w:bCs/>
                <w:sz w:val="16"/>
                <w:szCs w:val="16"/>
              </w:rPr>
              <w:t>Estación de Servicio con fin Específico:</w:t>
            </w:r>
            <w:r w:rsidRPr="00C779BE">
              <w:rPr>
                <w:rFonts w:ascii="Verdana" w:hAnsi="Verdana"/>
                <w:sz w:val="16"/>
                <w:szCs w:val="16"/>
              </w:rPr>
              <w:t xml:space="preserve"> La instalación que cuenta con la infraestructura y equipos necesarios para llevar a cabo el Expendio al Público de Gas Natural o Petrolíferos para vehículos automotores, Recipientes Portátiles y Recipientes Transportables no sujetos a presión, o bien la instalación diseñada para el Expendio al Público por medio del llenado parcial o total de Gas Licuado de Petróleo en Recipientes Portátiles a presión;</w:t>
            </w:r>
          </w:p>
        </w:tc>
        <w:tc>
          <w:tcPr>
            <w:tcW w:w="4675" w:type="dxa"/>
          </w:tcPr>
          <w:p w14:paraId="5A4CF19C" w14:textId="3433A308"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IX. </w:t>
            </w:r>
            <w:r w:rsidRPr="00762031">
              <w:rPr>
                <w:rFonts w:ascii="Verdana" w:hAnsi="Verdana"/>
                <w:b/>
                <w:bCs/>
                <w:sz w:val="16"/>
                <w:szCs w:val="16"/>
                <w:lang w:val="en-US"/>
              </w:rPr>
              <w:t>Service Station for Specific Purpose:</w:t>
            </w:r>
            <w:r w:rsidRPr="00C779BE">
              <w:rPr>
                <w:rFonts w:ascii="Verdana" w:hAnsi="Verdana"/>
                <w:sz w:val="16"/>
                <w:szCs w:val="16"/>
                <w:lang w:val="en-US"/>
              </w:rPr>
              <w:t xml:space="preserve"> The </w:t>
            </w:r>
            <w:r>
              <w:rPr>
                <w:rFonts w:ascii="Verdana" w:hAnsi="Verdana"/>
                <w:sz w:val="16"/>
                <w:szCs w:val="16"/>
                <w:lang w:val="en-US"/>
              </w:rPr>
              <w:t>installation</w:t>
            </w:r>
            <w:r w:rsidRPr="00C779BE">
              <w:rPr>
                <w:rFonts w:ascii="Verdana" w:hAnsi="Verdana"/>
                <w:sz w:val="16"/>
                <w:szCs w:val="16"/>
                <w:lang w:val="en-US"/>
              </w:rPr>
              <w:t xml:space="preserve"> that has the necessary infrastructure and equipment to carry out the public sale of natural gas or petroleum products for motor vehicles, portable containers, and transportable containers not subject to pressure, or the </w:t>
            </w:r>
            <w:r>
              <w:rPr>
                <w:rFonts w:ascii="Verdana" w:hAnsi="Verdana"/>
                <w:sz w:val="16"/>
                <w:szCs w:val="16"/>
                <w:lang w:val="en-US"/>
              </w:rPr>
              <w:t>installation</w:t>
            </w:r>
            <w:r w:rsidRPr="00C779BE">
              <w:rPr>
                <w:rFonts w:ascii="Verdana" w:hAnsi="Verdana"/>
                <w:sz w:val="16"/>
                <w:szCs w:val="16"/>
                <w:lang w:val="en-US"/>
              </w:rPr>
              <w:t xml:space="preserve"> designed to sale to the public through partial or total filling of liquefied petroleum gas in portable pressur</w:t>
            </w:r>
            <w:r>
              <w:rPr>
                <w:rFonts w:ascii="Verdana" w:hAnsi="Verdana"/>
                <w:sz w:val="16"/>
                <w:szCs w:val="16"/>
                <w:lang w:val="en-US"/>
              </w:rPr>
              <w:t>ized</w:t>
            </w:r>
            <w:r w:rsidRPr="00C779BE">
              <w:rPr>
                <w:rFonts w:ascii="Verdana" w:hAnsi="Verdana"/>
                <w:sz w:val="16"/>
                <w:szCs w:val="16"/>
                <w:lang w:val="en-US"/>
              </w:rPr>
              <w:t xml:space="preserve"> containers;</w:t>
            </w:r>
          </w:p>
        </w:tc>
      </w:tr>
      <w:tr w:rsidR="00353C6B" w:rsidRPr="00C779BE" w14:paraId="5BCCCF39" w14:textId="395A1144" w:rsidTr="00C779BE">
        <w:tc>
          <w:tcPr>
            <w:tcW w:w="4675" w:type="dxa"/>
          </w:tcPr>
          <w:p w14:paraId="220603CF"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X.</w:t>
            </w:r>
            <w:r w:rsidRPr="00C779BE">
              <w:rPr>
                <w:rFonts w:ascii="Verdana" w:hAnsi="Verdana"/>
                <w:sz w:val="16"/>
                <w:szCs w:val="16"/>
              </w:rPr>
              <w:t xml:space="preserve"> </w:t>
            </w:r>
            <w:r w:rsidRPr="00762031">
              <w:rPr>
                <w:rFonts w:ascii="Verdana" w:hAnsi="Verdana"/>
                <w:b/>
                <w:bCs/>
                <w:sz w:val="16"/>
                <w:szCs w:val="16"/>
              </w:rPr>
              <w:t>Estación de Servicio Multimodal:</w:t>
            </w:r>
            <w:r w:rsidRPr="00C779BE">
              <w:rPr>
                <w:rFonts w:ascii="Verdana" w:hAnsi="Verdana"/>
                <w:sz w:val="16"/>
                <w:szCs w:val="16"/>
              </w:rPr>
              <w:t xml:space="preserve"> La instalación que cuenta con la infraestructura y equipos necesarios para llevar a cabo el Expendio al Público simultáneo de Gas Natural y Petrolíferos para vehículos automotores, Recipientes Portátiles, así como Recipientes Transportables no sujetos a presión;</w:t>
            </w:r>
          </w:p>
        </w:tc>
        <w:tc>
          <w:tcPr>
            <w:tcW w:w="4675" w:type="dxa"/>
          </w:tcPr>
          <w:p w14:paraId="4F553046" w14:textId="54346DD2"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X. </w:t>
            </w:r>
            <w:r w:rsidRPr="00762031">
              <w:rPr>
                <w:rFonts w:ascii="Verdana" w:hAnsi="Verdana"/>
                <w:b/>
                <w:bCs/>
                <w:sz w:val="16"/>
                <w:szCs w:val="16"/>
                <w:lang w:val="en-US"/>
              </w:rPr>
              <w:t>Multimodal Service Station</w:t>
            </w:r>
            <w:r w:rsidRPr="00C779BE">
              <w:rPr>
                <w:rFonts w:ascii="Verdana" w:hAnsi="Verdana"/>
                <w:sz w:val="16"/>
                <w:szCs w:val="16"/>
                <w:lang w:val="en-US"/>
              </w:rPr>
              <w:t xml:space="preserve">: the installation that has the infrastructure and equipment necessary to carry out the sale </w:t>
            </w:r>
            <w:r w:rsidRPr="00C779BE">
              <w:rPr>
                <w:rFonts w:ascii="Verdana" w:hAnsi="Verdana"/>
                <w:sz w:val="16"/>
                <w:szCs w:val="16"/>
                <w:lang w:val="en-US"/>
              </w:rPr>
              <w:t>simultaneous</w:t>
            </w:r>
            <w:r>
              <w:rPr>
                <w:rFonts w:ascii="Verdana" w:hAnsi="Verdana"/>
                <w:sz w:val="16"/>
                <w:szCs w:val="16"/>
                <w:lang w:val="en-US"/>
              </w:rPr>
              <w:t>ly</w:t>
            </w:r>
            <w:r w:rsidRPr="00C779BE">
              <w:rPr>
                <w:rFonts w:ascii="Verdana" w:hAnsi="Verdana"/>
                <w:sz w:val="16"/>
                <w:szCs w:val="16"/>
                <w:lang w:val="en-US"/>
              </w:rPr>
              <w:t xml:space="preserve"> to the public of natural gas and oil for motor vehicles, portable containers, as well as transportable containers not subject to pressure;</w:t>
            </w:r>
          </w:p>
        </w:tc>
      </w:tr>
      <w:tr w:rsidR="00353C6B" w:rsidRPr="00C779BE" w14:paraId="5C62D95C" w14:textId="01E285A7" w:rsidTr="00C779BE">
        <w:tc>
          <w:tcPr>
            <w:tcW w:w="4675" w:type="dxa"/>
          </w:tcPr>
          <w:p w14:paraId="5B36B24B"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XI.</w:t>
            </w:r>
            <w:r w:rsidRPr="00C779BE">
              <w:rPr>
                <w:rFonts w:ascii="Verdana" w:hAnsi="Verdana"/>
                <w:sz w:val="16"/>
                <w:szCs w:val="16"/>
              </w:rPr>
              <w:t xml:space="preserve"> </w:t>
            </w:r>
            <w:r w:rsidRPr="00762031">
              <w:rPr>
                <w:rFonts w:ascii="Verdana" w:hAnsi="Verdana"/>
                <w:b/>
                <w:bCs/>
                <w:sz w:val="16"/>
                <w:szCs w:val="16"/>
              </w:rPr>
              <w:t>Instalación de Aprovechamiento:</w:t>
            </w:r>
            <w:r w:rsidRPr="00C779BE">
              <w:rPr>
                <w:rFonts w:ascii="Verdana" w:hAnsi="Verdana"/>
                <w:sz w:val="16"/>
                <w:szCs w:val="16"/>
              </w:rPr>
              <w:t xml:space="preserve"> El Sistema formado por dispositivos para la recepción, amortiguamiento, guarda y manejo de Gas Natural, Petrolíferos y Petroquímicos; regular su presión; conducirlo hasta los aparatos de consumo; dirigir y controlar su flujo y, en su caso, efectuar su vaporización artificial y medición, con objeto de aprovecharlo consumiéndolo en condiciones controladas. El Sistema inicia en el punto de suministro y termina en los aparatos de consumo. Por punto de suministro se entiende el lugar donde se recibe el Gas Natural, los Petrolíferos y los Petroquímicos, o la salida del medidor que registra el consumo en las instalaciones abastecidas por Ducto;</w:t>
            </w:r>
          </w:p>
        </w:tc>
        <w:tc>
          <w:tcPr>
            <w:tcW w:w="4675" w:type="dxa"/>
          </w:tcPr>
          <w:p w14:paraId="6A2DF962" w14:textId="3C52BA8D"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XI. </w:t>
            </w:r>
            <w:r w:rsidRPr="00762031">
              <w:rPr>
                <w:rFonts w:ascii="Verdana" w:hAnsi="Verdana"/>
                <w:b/>
                <w:bCs/>
                <w:sz w:val="16"/>
                <w:szCs w:val="16"/>
                <w:lang w:val="en-US"/>
              </w:rPr>
              <w:t xml:space="preserve">Exploitation </w:t>
            </w:r>
            <w:r>
              <w:rPr>
                <w:rFonts w:ascii="Verdana" w:hAnsi="Verdana"/>
                <w:b/>
                <w:bCs/>
                <w:sz w:val="16"/>
                <w:szCs w:val="16"/>
                <w:lang w:val="en-US"/>
              </w:rPr>
              <w:t>Installation</w:t>
            </w:r>
            <w:r w:rsidRPr="00762031">
              <w:rPr>
                <w:rFonts w:ascii="Verdana" w:hAnsi="Verdana"/>
                <w:b/>
                <w:bCs/>
                <w:sz w:val="16"/>
                <w:szCs w:val="16"/>
                <w:lang w:val="en-US"/>
              </w:rPr>
              <w:t>:</w:t>
            </w:r>
            <w:r w:rsidRPr="00C779BE">
              <w:rPr>
                <w:rFonts w:ascii="Verdana" w:hAnsi="Verdana"/>
                <w:sz w:val="16"/>
                <w:szCs w:val="16"/>
                <w:lang w:val="en-US"/>
              </w:rPr>
              <w:t xml:space="preserve"> The System formed by devices for the reception, buffering, storage and management of Natural Gas, Petroleum Products and Petrochemicals; regulate </w:t>
            </w:r>
            <w:r>
              <w:rPr>
                <w:rFonts w:ascii="Verdana" w:hAnsi="Verdana"/>
                <w:sz w:val="16"/>
                <w:szCs w:val="16"/>
                <w:lang w:val="en-US"/>
              </w:rPr>
              <w:t>their</w:t>
            </w:r>
            <w:r w:rsidRPr="00C779BE">
              <w:rPr>
                <w:rFonts w:ascii="Verdana" w:hAnsi="Verdana"/>
                <w:sz w:val="16"/>
                <w:szCs w:val="16"/>
                <w:lang w:val="en-US"/>
              </w:rPr>
              <w:t xml:space="preserve"> pressure; </w:t>
            </w:r>
            <w:r>
              <w:rPr>
                <w:rFonts w:ascii="Verdana" w:hAnsi="Verdana"/>
                <w:sz w:val="16"/>
                <w:szCs w:val="16"/>
                <w:lang w:val="en-US"/>
              </w:rPr>
              <w:t>conduct</w:t>
            </w:r>
            <w:r w:rsidRPr="00C779BE">
              <w:rPr>
                <w:rFonts w:ascii="Verdana" w:hAnsi="Verdana"/>
                <w:sz w:val="16"/>
                <w:szCs w:val="16"/>
                <w:lang w:val="en-US"/>
              </w:rPr>
              <w:t xml:space="preserve"> it to consumer devices; direct and control its flow and, where appropriate, carry out its artificial vaporization and measurement, </w:t>
            </w:r>
            <w:proofErr w:type="gramStart"/>
            <w:r w:rsidRPr="00C779BE">
              <w:rPr>
                <w:rFonts w:ascii="Verdana" w:hAnsi="Verdana"/>
                <w:sz w:val="16"/>
                <w:szCs w:val="16"/>
                <w:lang w:val="en-US"/>
              </w:rPr>
              <w:t>in order to</w:t>
            </w:r>
            <w:proofErr w:type="gramEnd"/>
            <w:r w:rsidRPr="00C779BE">
              <w:rPr>
                <w:rFonts w:ascii="Verdana" w:hAnsi="Verdana"/>
                <w:sz w:val="16"/>
                <w:szCs w:val="16"/>
                <w:lang w:val="en-US"/>
              </w:rPr>
              <w:t xml:space="preserve"> take advantage of it by consuming it under controlled conditions. The </w:t>
            </w:r>
            <w:r>
              <w:rPr>
                <w:rFonts w:ascii="Verdana" w:hAnsi="Verdana"/>
                <w:sz w:val="16"/>
                <w:szCs w:val="16"/>
                <w:lang w:val="en-US"/>
              </w:rPr>
              <w:t>s</w:t>
            </w:r>
            <w:r w:rsidRPr="00C779BE">
              <w:rPr>
                <w:rFonts w:ascii="Verdana" w:hAnsi="Verdana"/>
                <w:sz w:val="16"/>
                <w:szCs w:val="16"/>
                <w:lang w:val="en-US"/>
              </w:rPr>
              <w:t xml:space="preserve">ystem begins at the supply point and ends at the consumer devices. The supply point is understood to be the place where natural gas, petroleum products and petrochemicals are received, or the outlet of the meter that records consumption in the </w:t>
            </w:r>
            <w:r>
              <w:rPr>
                <w:rFonts w:ascii="Verdana" w:hAnsi="Verdana"/>
                <w:sz w:val="16"/>
                <w:szCs w:val="16"/>
                <w:lang w:val="en-US"/>
              </w:rPr>
              <w:t>installations</w:t>
            </w:r>
            <w:r w:rsidRPr="00C779BE">
              <w:rPr>
                <w:rFonts w:ascii="Verdana" w:hAnsi="Verdana"/>
                <w:sz w:val="16"/>
                <w:szCs w:val="16"/>
                <w:lang w:val="en-US"/>
              </w:rPr>
              <w:t xml:space="preserve"> supplied by pipeline;</w:t>
            </w:r>
          </w:p>
        </w:tc>
      </w:tr>
      <w:tr w:rsidR="00353C6B" w:rsidRPr="00C779BE" w14:paraId="567369B9" w14:textId="43139391" w:rsidTr="00C779BE">
        <w:tc>
          <w:tcPr>
            <w:tcW w:w="4675" w:type="dxa"/>
          </w:tcPr>
          <w:p w14:paraId="573990C3"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XII.</w:t>
            </w:r>
            <w:r w:rsidRPr="00C779BE">
              <w:rPr>
                <w:rFonts w:ascii="Verdana" w:hAnsi="Verdana"/>
                <w:sz w:val="16"/>
                <w:szCs w:val="16"/>
              </w:rPr>
              <w:t xml:space="preserve"> </w:t>
            </w:r>
            <w:r w:rsidRPr="00762031">
              <w:rPr>
                <w:rFonts w:ascii="Verdana" w:hAnsi="Verdana"/>
                <w:b/>
                <w:bCs/>
                <w:sz w:val="16"/>
                <w:szCs w:val="16"/>
              </w:rPr>
              <w:t>Ley:</w:t>
            </w:r>
            <w:r w:rsidRPr="00C779BE">
              <w:rPr>
                <w:rFonts w:ascii="Verdana" w:hAnsi="Verdana"/>
                <w:sz w:val="16"/>
                <w:szCs w:val="16"/>
              </w:rPr>
              <w:t xml:space="preserve"> La Ley de Hidrocarburos;</w:t>
            </w:r>
          </w:p>
        </w:tc>
        <w:tc>
          <w:tcPr>
            <w:tcW w:w="4675" w:type="dxa"/>
          </w:tcPr>
          <w:p w14:paraId="6110F063" w14:textId="5E1C201F"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XII. </w:t>
            </w:r>
            <w:r w:rsidRPr="00762031">
              <w:rPr>
                <w:rFonts w:ascii="Verdana" w:hAnsi="Verdana"/>
                <w:b/>
                <w:bCs/>
                <w:sz w:val="16"/>
                <w:szCs w:val="16"/>
                <w:lang w:val="en-US"/>
              </w:rPr>
              <w:t>Law:</w:t>
            </w:r>
            <w:r w:rsidRPr="00C779BE">
              <w:rPr>
                <w:rFonts w:ascii="Verdana" w:hAnsi="Verdana"/>
                <w:sz w:val="16"/>
                <w:szCs w:val="16"/>
                <w:lang w:val="en-US"/>
              </w:rPr>
              <w:t xml:space="preserve"> The </w:t>
            </w:r>
            <w:r>
              <w:rPr>
                <w:rFonts w:ascii="Verdana" w:hAnsi="Verdana"/>
                <w:sz w:val="16"/>
                <w:szCs w:val="16"/>
                <w:lang w:val="en-US"/>
              </w:rPr>
              <w:t>Law of Hydrocarbons</w:t>
            </w:r>
            <w:r w:rsidRPr="00C779BE">
              <w:rPr>
                <w:rFonts w:ascii="Verdana" w:hAnsi="Verdana"/>
                <w:sz w:val="16"/>
                <w:szCs w:val="16"/>
                <w:lang w:val="en-US"/>
              </w:rPr>
              <w:t>;</w:t>
            </w:r>
          </w:p>
        </w:tc>
      </w:tr>
      <w:tr w:rsidR="00353C6B" w:rsidRPr="00C779BE" w14:paraId="69F45F36" w14:textId="0B2BF404" w:rsidTr="00C779BE">
        <w:tc>
          <w:tcPr>
            <w:tcW w:w="4675" w:type="dxa"/>
          </w:tcPr>
          <w:p w14:paraId="24ABB2BA"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XIII.</w:t>
            </w:r>
            <w:r w:rsidRPr="00C779BE">
              <w:rPr>
                <w:rFonts w:ascii="Verdana" w:hAnsi="Verdana"/>
                <w:sz w:val="16"/>
                <w:szCs w:val="16"/>
              </w:rPr>
              <w:t xml:space="preserve"> </w:t>
            </w:r>
            <w:r w:rsidRPr="00762031">
              <w:rPr>
                <w:rFonts w:ascii="Verdana" w:hAnsi="Verdana"/>
                <w:b/>
                <w:bCs/>
                <w:sz w:val="16"/>
                <w:szCs w:val="16"/>
              </w:rPr>
              <w:t>Recipiente No Desmontable:</w:t>
            </w:r>
            <w:r w:rsidRPr="00C779BE">
              <w:rPr>
                <w:rFonts w:ascii="Verdana" w:hAnsi="Verdana"/>
                <w:sz w:val="16"/>
                <w:szCs w:val="16"/>
              </w:rPr>
              <w:t xml:space="preserve"> El envase utilizado para contener Hidrocarburos o Petrolíferos, </w:t>
            </w:r>
            <w:proofErr w:type="gramStart"/>
            <w:r w:rsidRPr="00C779BE">
              <w:rPr>
                <w:rFonts w:ascii="Verdana" w:hAnsi="Verdana"/>
                <w:sz w:val="16"/>
                <w:szCs w:val="16"/>
              </w:rPr>
              <w:t>que</w:t>
            </w:r>
            <w:proofErr w:type="gramEnd"/>
            <w:r w:rsidRPr="00C779BE">
              <w:rPr>
                <w:rFonts w:ascii="Verdana" w:hAnsi="Verdana"/>
                <w:sz w:val="16"/>
                <w:szCs w:val="16"/>
              </w:rPr>
              <w:t xml:space="preserve"> por sus accesorios, peso, dimensiones, o tipo de instalación fija, no puede manejarse o transportarse por los Usuarios Finales, por lo cual debe ser abastecido en su sitio de instalación;</w:t>
            </w:r>
          </w:p>
        </w:tc>
        <w:tc>
          <w:tcPr>
            <w:tcW w:w="4675" w:type="dxa"/>
          </w:tcPr>
          <w:p w14:paraId="303CFB45" w14:textId="5061682C"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XIII. </w:t>
            </w:r>
            <w:r w:rsidRPr="00762031">
              <w:rPr>
                <w:rFonts w:ascii="Verdana" w:hAnsi="Verdana"/>
                <w:b/>
                <w:bCs/>
                <w:sz w:val="16"/>
                <w:szCs w:val="16"/>
                <w:lang w:val="en-US"/>
              </w:rPr>
              <w:t>Non-Detachable Container:</w:t>
            </w:r>
            <w:r w:rsidRPr="00C779BE">
              <w:rPr>
                <w:rFonts w:ascii="Verdana" w:hAnsi="Verdana"/>
                <w:sz w:val="16"/>
                <w:szCs w:val="16"/>
                <w:lang w:val="en-US"/>
              </w:rPr>
              <w:t xml:space="preserve"> The container used to contain hydrocarbons or petroleum products, which due to its accessories, weight, dimensions, or type of fixed installation, cannot be handled or transported by end users, which is why it must be supplied at its installation site;</w:t>
            </w:r>
          </w:p>
        </w:tc>
      </w:tr>
      <w:tr w:rsidR="00353C6B" w:rsidRPr="00C779BE" w14:paraId="0D0AF571" w14:textId="66E51C3A" w:rsidTr="00C779BE">
        <w:tc>
          <w:tcPr>
            <w:tcW w:w="4675" w:type="dxa"/>
          </w:tcPr>
          <w:p w14:paraId="5EF58C0F"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XIV.</w:t>
            </w:r>
            <w:r w:rsidRPr="00C779BE">
              <w:rPr>
                <w:rFonts w:ascii="Verdana" w:hAnsi="Verdana"/>
                <w:sz w:val="16"/>
                <w:szCs w:val="16"/>
              </w:rPr>
              <w:t xml:space="preserve"> </w:t>
            </w:r>
            <w:r w:rsidRPr="00762031">
              <w:rPr>
                <w:rFonts w:ascii="Verdana" w:hAnsi="Verdana"/>
                <w:b/>
                <w:bCs/>
                <w:sz w:val="16"/>
                <w:szCs w:val="16"/>
              </w:rPr>
              <w:t>Recipiente Portátil</w:t>
            </w:r>
            <w:r w:rsidRPr="00C779BE">
              <w:rPr>
                <w:rFonts w:ascii="Verdana" w:hAnsi="Verdana"/>
                <w:sz w:val="16"/>
                <w:szCs w:val="16"/>
              </w:rPr>
              <w:t>: El envase utilizado para la Distribución o Expendio al Público de Gas Licuado de Petróleo y otros Petrolíferos, cuyas características de seguridad, peso y dimensiones, permiten que pueda ser manejado manualmente por Usuarios Finales en términos de las normas oficiales mexicanas;</w:t>
            </w:r>
          </w:p>
        </w:tc>
        <w:tc>
          <w:tcPr>
            <w:tcW w:w="4675" w:type="dxa"/>
          </w:tcPr>
          <w:p w14:paraId="7E78DBEC" w14:textId="41618C0F"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XIV. </w:t>
            </w:r>
            <w:r w:rsidRPr="00762031">
              <w:rPr>
                <w:rFonts w:ascii="Verdana" w:hAnsi="Verdana"/>
                <w:b/>
                <w:bCs/>
                <w:sz w:val="16"/>
                <w:szCs w:val="16"/>
                <w:lang w:val="en-US"/>
              </w:rPr>
              <w:t>Portable Container</w:t>
            </w:r>
            <w:r w:rsidRPr="00C779BE">
              <w:rPr>
                <w:rFonts w:ascii="Verdana" w:hAnsi="Verdana"/>
                <w:sz w:val="16"/>
                <w:szCs w:val="16"/>
                <w:lang w:val="en-US"/>
              </w:rPr>
              <w:t xml:space="preserve">: The container used for the distribution or sale to the public of liquefied petroleum gas and other petroleum products, whose safety characteristics, weight, and dimensions allow it to be handled manually by end users </w:t>
            </w:r>
            <w:r>
              <w:rPr>
                <w:rFonts w:ascii="Verdana" w:hAnsi="Verdana"/>
                <w:sz w:val="16"/>
                <w:szCs w:val="16"/>
                <w:lang w:val="en-US"/>
              </w:rPr>
              <w:t>under the terms</w:t>
            </w:r>
            <w:r w:rsidRPr="00C779BE">
              <w:rPr>
                <w:rFonts w:ascii="Verdana" w:hAnsi="Verdana"/>
                <w:sz w:val="16"/>
                <w:szCs w:val="16"/>
                <w:lang w:val="en-US"/>
              </w:rPr>
              <w:t xml:space="preserve"> of </w:t>
            </w:r>
            <w:r>
              <w:rPr>
                <w:rFonts w:ascii="Verdana" w:hAnsi="Verdana"/>
                <w:sz w:val="16"/>
                <w:szCs w:val="16"/>
                <w:lang w:val="en-US"/>
              </w:rPr>
              <w:t>Official Mexican Standards</w:t>
            </w:r>
            <w:r w:rsidRPr="00C779BE">
              <w:rPr>
                <w:rFonts w:ascii="Verdana" w:hAnsi="Verdana"/>
                <w:sz w:val="16"/>
                <w:szCs w:val="16"/>
                <w:lang w:val="en-US"/>
              </w:rPr>
              <w:t>;</w:t>
            </w:r>
          </w:p>
        </w:tc>
      </w:tr>
      <w:tr w:rsidR="00353C6B" w:rsidRPr="00C779BE" w14:paraId="7B4999C1" w14:textId="28BC9A65" w:rsidTr="00C779BE">
        <w:tc>
          <w:tcPr>
            <w:tcW w:w="4675" w:type="dxa"/>
          </w:tcPr>
          <w:p w14:paraId="7876A94B"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XV.</w:t>
            </w:r>
            <w:r w:rsidRPr="00C779BE">
              <w:rPr>
                <w:rFonts w:ascii="Verdana" w:hAnsi="Verdana"/>
                <w:sz w:val="16"/>
                <w:szCs w:val="16"/>
              </w:rPr>
              <w:t xml:space="preserve"> </w:t>
            </w:r>
            <w:r w:rsidRPr="00762031">
              <w:rPr>
                <w:rFonts w:ascii="Verdana" w:hAnsi="Verdana"/>
                <w:b/>
                <w:bCs/>
                <w:sz w:val="16"/>
                <w:szCs w:val="16"/>
              </w:rPr>
              <w:t>Recipiente Transportable sujeto a presión:</w:t>
            </w:r>
            <w:r w:rsidRPr="00C779BE">
              <w:rPr>
                <w:rFonts w:ascii="Verdana" w:hAnsi="Verdana"/>
                <w:sz w:val="16"/>
                <w:szCs w:val="16"/>
              </w:rPr>
              <w:t xml:space="preserve"> El envase utilizado para contener Gas Natural licuado o comprimido, así como Gas Licuado de Petróleo y otros Petrolíferos, </w:t>
            </w:r>
            <w:proofErr w:type="gramStart"/>
            <w:r w:rsidRPr="00C779BE">
              <w:rPr>
                <w:rFonts w:ascii="Verdana" w:hAnsi="Verdana"/>
                <w:sz w:val="16"/>
                <w:szCs w:val="16"/>
              </w:rPr>
              <w:t>que</w:t>
            </w:r>
            <w:proofErr w:type="gramEnd"/>
            <w:r w:rsidRPr="00C779BE">
              <w:rPr>
                <w:rFonts w:ascii="Verdana" w:hAnsi="Verdana"/>
                <w:sz w:val="16"/>
                <w:szCs w:val="16"/>
              </w:rPr>
              <w:t xml:space="preserve"> por sus características de seguridad, peso y dimensiones, debe ser manejado manualmente por personal capacitado del Permisionario, en términos de las normas oficiales mexicanas;</w:t>
            </w:r>
          </w:p>
        </w:tc>
        <w:tc>
          <w:tcPr>
            <w:tcW w:w="4675" w:type="dxa"/>
          </w:tcPr>
          <w:p w14:paraId="667BDA13" w14:textId="1B9D8B57"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XV. </w:t>
            </w:r>
            <w:r w:rsidRPr="00762031">
              <w:rPr>
                <w:rFonts w:ascii="Verdana" w:hAnsi="Verdana"/>
                <w:b/>
                <w:bCs/>
                <w:sz w:val="16"/>
                <w:szCs w:val="16"/>
                <w:lang w:val="en-US"/>
              </w:rPr>
              <w:t>Transportable Container subject to pressure</w:t>
            </w:r>
            <w:r w:rsidRPr="00C779BE">
              <w:rPr>
                <w:rFonts w:ascii="Verdana" w:hAnsi="Verdana"/>
                <w:sz w:val="16"/>
                <w:szCs w:val="16"/>
                <w:lang w:val="en-US"/>
              </w:rPr>
              <w:t xml:space="preserve">: The container used to contain liquefied or compressed natural gas, as well as liquefied petroleum gas and other petroleum products, which due to its safety characteristics, weight, and dimensions, must be handled manually by trained personnel of the Permit Holder, </w:t>
            </w:r>
            <w:r>
              <w:rPr>
                <w:rFonts w:ascii="Verdana" w:hAnsi="Verdana"/>
                <w:sz w:val="16"/>
                <w:szCs w:val="16"/>
                <w:lang w:val="en-US"/>
              </w:rPr>
              <w:t>under the</w:t>
            </w:r>
            <w:r w:rsidRPr="00C779BE">
              <w:rPr>
                <w:rFonts w:ascii="Verdana" w:hAnsi="Verdana"/>
                <w:sz w:val="16"/>
                <w:szCs w:val="16"/>
                <w:lang w:val="en-US"/>
              </w:rPr>
              <w:t xml:space="preserve"> terms of </w:t>
            </w:r>
            <w:r>
              <w:rPr>
                <w:rFonts w:ascii="Verdana" w:hAnsi="Verdana"/>
                <w:sz w:val="16"/>
                <w:szCs w:val="16"/>
                <w:lang w:val="en-US"/>
              </w:rPr>
              <w:t>Official Mexican Standards</w:t>
            </w:r>
            <w:r w:rsidRPr="00C779BE">
              <w:rPr>
                <w:rFonts w:ascii="Verdana" w:hAnsi="Verdana"/>
                <w:sz w:val="16"/>
                <w:szCs w:val="16"/>
                <w:lang w:val="en-US"/>
              </w:rPr>
              <w:t>;</w:t>
            </w:r>
          </w:p>
        </w:tc>
      </w:tr>
      <w:tr w:rsidR="00353C6B" w:rsidRPr="00C779BE" w14:paraId="7A7BE4CB" w14:textId="1EA99CE7" w:rsidTr="00C779BE">
        <w:tc>
          <w:tcPr>
            <w:tcW w:w="4675" w:type="dxa"/>
          </w:tcPr>
          <w:p w14:paraId="519C7686"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XVI.</w:t>
            </w:r>
            <w:r w:rsidRPr="00C779BE">
              <w:rPr>
                <w:rFonts w:ascii="Verdana" w:hAnsi="Verdana"/>
                <w:sz w:val="16"/>
                <w:szCs w:val="16"/>
              </w:rPr>
              <w:t xml:space="preserve"> </w:t>
            </w:r>
            <w:r w:rsidRPr="00762031">
              <w:rPr>
                <w:rFonts w:ascii="Verdana" w:hAnsi="Verdana"/>
                <w:b/>
                <w:bCs/>
                <w:sz w:val="16"/>
                <w:szCs w:val="16"/>
              </w:rPr>
              <w:t>Recipiente Transportable no sujeto a presión</w:t>
            </w:r>
            <w:r w:rsidRPr="00C779BE">
              <w:rPr>
                <w:rFonts w:ascii="Verdana" w:hAnsi="Verdana"/>
                <w:sz w:val="16"/>
                <w:szCs w:val="16"/>
              </w:rPr>
              <w:t xml:space="preserve">: El envase utilizado para contener Petrolíferos </w:t>
            </w:r>
            <w:r w:rsidRPr="00C779BE">
              <w:rPr>
                <w:rFonts w:ascii="Verdana" w:hAnsi="Verdana"/>
                <w:sz w:val="16"/>
                <w:szCs w:val="16"/>
              </w:rPr>
              <w:lastRenderedPageBreak/>
              <w:t xml:space="preserve">diferentes al Gas Licuado de Petróleo, </w:t>
            </w:r>
            <w:proofErr w:type="gramStart"/>
            <w:r w:rsidRPr="00C779BE">
              <w:rPr>
                <w:rFonts w:ascii="Verdana" w:hAnsi="Verdana"/>
                <w:sz w:val="16"/>
                <w:szCs w:val="16"/>
              </w:rPr>
              <w:t>que</w:t>
            </w:r>
            <w:proofErr w:type="gramEnd"/>
            <w:r w:rsidRPr="00C779BE">
              <w:rPr>
                <w:rFonts w:ascii="Verdana" w:hAnsi="Verdana"/>
                <w:sz w:val="16"/>
                <w:szCs w:val="16"/>
              </w:rPr>
              <w:t xml:space="preserve"> por sus características de seguridad, peso y dimensiones, puede ser manejado manualmente por el Usuario, en términos de las normas oficiales mexicanas y demás disposiciones aplicables;</w:t>
            </w:r>
          </w:p>
        </w:tc>
        <w:tc>
          <w:tcPr>
            <w:tcW w:w="4675" w:type="dxa"/>
          </w:tcPr>
          <w:p w14:paraId="6BF517FE" w14:textId="19049D76"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lastRenderedPageBreak/>
              <w:t xml:space="preserve">XVI. </w:t>
            </w:r>
            <w:r w:rsidRPr="00762031">
              <w:rPr>
                <w:rFonts w:ascii="Verdana" w:hAnsi="Verdana"/>
                <w:b/>
                <w:bCs/>
                <w:sz w:val="16"/>
                <w:szCs w:val="16"/>
                <w:lang w:val="en-US"/>
              </w:rPr>
              <w:t>Transportable Container not subject to pressure</w:t>
            </w:r>
            <w:r w:rsidRPr="00C779BE">
              <w:rPr>
                <w:rFonts w:ascii="Verdana" w:hAnsi="Verdana"/>
                <w:sz w:val="16"/>
                <w:szCs w:val="16"/>
                <w:lang w:val="en-US"/>
              </w:rPr>
              <w:t xml:space="preserve">: The container used to contain petroleum </w:t>
            </w:r>
            <w:r w:rsidRPr="00C779BE">
              <w:rPr>
                <w:rFonts w:ascii="Verdana" w:hAnsi="Verdana"/>
                <w:sz w:val="16"/>
                <w:szCs w:val="16"/>
                <w:lang w:val="en-US"/>
              </w:rPr>
              <w:lastRenderedPageBreak/>
              <w:t xml:space="preserve">products other than liquefied petroleum gas, which due to its safety characteristics, weight, and dimensions, can be handled manually by the </w:t>
            </w:r>
            <w:r>
              <w:rPr>
                <w:rFonts w:ascii="Verdana" w:hAnsi="Verdana"/>
                <w:sz w:val="16"/>
                <w:szCs w:val="16"/>
                <w:lang w:val="en-US"/>
              </w:rPr>
              <w:t>u</w:t>
            </w:r>
            <w:r w:rsidRPr="00C779BE">
              <w:rPr>
                <w:rFonts w:ascii="Verdana" w:hAnsi="Verdana"/>
                <w:sz w:val="16"/>
                <w:szCs w:val="16"/>
                <w:lang w:val="en-US"/>
              </w:rPr>
              <w:t xml:space="preserve">ser, </w:t>
            </w:r>
            <w:r>
              <w:rPr>
                <w:rFonts w:ascii="Verdana" w:hAnsi="Verdana"/>
                <w:sz w:val="16"/>
                <w:szCs w:val="16"/>
                <w:lang w:val="en-US"/>
              </w:rPr>
              <w:t>under the terms</w:t>
            </w:r>
            <w:r w:rsidRPr="00C779BE">
              <w:rPr>
                <w:rFonts w:ascii="Verdana" w:hAnsi="Verdana"/>
                <w:sz w:val="16"/>
                <w:szCs w:val="16"/>
                <w:lang w:val="en-US"/>
              </w:rPr>
              <w:t xml:space="preserve"> of </w:t>
            </w:r>
            <w:r>
              <w:rPr>
                <w:rFonts w:ascii="Verdana" w:hAnsi="Verdana"/>
                <w:sz w:val="16"/>
                <w:szCs w:val="16"/>
                <w:lang w:val="en-US"/>
              </w:rPr>
              <w:t>Official Mexican Standards</w:t>
            </w:r>
            <w:r w:rsidRPr="00C779BE">
              <w:rPr>
                <w:rFonts w:ascii="Verdana" w:hAnsi="Verdana"/>
                <w:sz w:val="16"/>
                <w:szCs w:val="16"/>
                <w:lang w:val="en-US"/>
              </w:rPr>
              <w:t xml:space="preserve"> and other applicable provisions;</w:t>
            </w:r>
          </w:p>
        </w:tc>
      </w:tr>
      <w:tr w:rsidR="00353C6B" w:rsidRPr="00C779BE" w14:paraId="285F5707" w14:textId="01022E6E" w:rsidTr="00C779BE">
        <w:tc>
          <w:tcPr>
            <w:tcW w:w="4675" w:type="dxa"/>
          </w:tcPr>
          <w:p w14:paraId="7E053215"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lastRenderedPageBreak/>
              <w:t>XVII.</w:t>
            </w:r>
            <w:r w:rsidRPr="00C779BE">
              <w:rPr>
                <w:rFonts w:ascii="Verdana" w:hAnsi="Verdana"/>
                <w:sz w:val="16"/>
                <w:szCs w:val="16"/>
              </w:rPr>
              <w:t xml:space="preserve"> </w:t>
            </w:r>
            <w:r w:rsidRPr="00762031">
              <w:rPr>
                <w:rFonts w:ascii="Verdana" w:hAnsi="Verdana"/>
                <w:b/>
                <w:bCs/>
                <w:sz w:val="16"/>
                <w:szCs w:val="16"/>
              </w:rPr>
              <w:t>Secretaría:</w:t>
            </w:r>
            <w:r w:rsidRPr="00C779BE">
              <w:rPr>
                <w:rFonts w:ascii="Verdana" w:hAnsi="Verdana"/>
                <w:sz w:val="16"/>
                <w:szCs w:val="16"/>
              </w:rPr>
              <w:t xml:space="preserve"> La Secretaría de Energía;</w:t>
            </w:r>
          </w:p>
        </w:tc>
        <w:tc>
          <w:tcPr>
            <w:tcW w:w="4675" w:type="dxa"/>
          </w:tcPr>
          <w:p w14:paraId="4BBBE30A" w14:textId="7990196B"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XVII. </w:t>
            </w:r>
            <w:r>
              <w:rPr>
                <w:rFonts w:ascii="Verdana" w:hAnsi="Verdana"/>
                <w:b/>
                <w:bCs/>
                <w:sz w:val="16"/>
                <w:szCs w:val="16"/>
                <w:lang w:val="en-US"/>
              </w:rPr>
              <w:t>Secretary</w:t>
            </w:r>
            <w:r w:rsidRPr="00762031">
              <w:rPr>
                <w:rFonts w:ascii="Verdana" w:hAnsi="Verdana"/>
                <w:b/>
                <w:bCs/>
                <w:sz w:val="16"/>
                <w:szCs w:val="16"/>
                <w:lang w:val="en-US"/>
              </w:rPr>
              <w:t>:</w:t>
            </w:r>
            <w:r w:rsidRPr="00C779BE">
              <w:rPr>
                <w:rFonts w:ascii="Verdana" w:hAnsi="Verdana"/>
                <w:sz w:val="16"/>
                <w:szCs w:val="16"/>
                <w:lang w:val="en-US"/>
              </w:rPr>
              <w:t xml:space="preserve"> The </w:t>
            </w:r>
            <w:r>
              <w:rPr>
                <w:rFonts w:ascii="Verdana" w:hAnsi="Verdana"/>
                <w:sz w:val="16"/>
                <w:szCs w:val="16"/>
                <w:lang w:val="en-US"/>
              </w:rPr>
              <w:t>Secretary</w:t>
            </w:r>
            <w:r w:rsidRPr="00C779BE">
              <w:rPr>
                <w:rFonts w:ascii="Verdana" w:hAnsi="Verdana"/>
                <w:sz w:val="16"/>
                <w:szCs w:val="16"/>
                <w:lang w:val="en-US"/>
              </w:rPr>
              <w:t xml:space="preserve"> of Energy;</w:t>
            </w:r>
          </w:p>
        </w:tc>
      </w:tr>
      <w:tr w:rsidR="00353C6B" w:rsidRPr="00C779BE" w14:paraId="79F0117C" w14:textId="0F95FC85" w:rsidTr="00C779BE">
        <w:tc>
          <w:tcPr>
            <w:tcW w:w="4675" w:type="dxa"/>
          </w:tcPr>
          <w:p w14:paraId="6C9A63B5"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XVIII.</w:t>
            </w:r>
            <w:r w:rsidRPr="00C779BE">
              <w:rPr>
                <w:rFonts w:ascii="Verdana" w:hAnsi="Verdana"/>
                <w:sz w:val="16"/>
                <w:szCs w:val="16"/>
              </w:rPr>
              <w:t xml:space="preserve"> </w:t>
            </w:r>
            <w:r w:rsidRPr="00762031">
              <w:rPr>
                <w:rFonts w:ascii="Verdana" w:hAnsi="Verdana"/>
                <w:b/>
                <w:bCs/>
                <w:sz w:val="16"/>
                <w:szCs w:val="16"/>
              </w:rPr>
              <w:t>Semirremolque:</w:t>
            </w:r>
            <w:r w:rsidRPr="00C779BE">
              <w:rPr>
                <w:rFonts w:ascii="Verdana" w:hAnsi="Verdana"/>
                <w:sz w:val="16"/>
                <w:szCs w:val="16"/>
              </w:rPr>
              <w:t xml:space="preserve"> La estructura móvil no autopropulsada que mantiene en forma fija y permanente un recipiente para contener Hidrocarburos como el Gas Natural licuado o comprimido, así como Petrolíferos, que permite el Transporte y la realización de maniobras de carga y descarga de los mismos;</w:t>
            </w:r>
          </w:p>
        </w:tc>
        <w:tc>
          <w:tcPr>
            <w:tcW w:w="4675" w:type="dxa"/>
          </w:tcPr>
          <w:p w14:paraId="0805239B" w14:textId="1315F4AD"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XVIII. </w:t>
            </w:r>
            <w:r w:rsidRPr="00762031">
              <w:rPr>
                <w:rFonts w:ascii="Verdana" w:hAnsi="Verdana"/>
                <w:b/>
                <w:bCs/>
                <w:sz w:val="16"/>
                <w:szCs w:val="16"/>
                <w:lang w:val="en-US"/>
              </w:rPr>
              <w:t>Semi-trailer:</w:t>
            </w:r>
            <w:r w:rsidRPr="00C779BE">
              <w:rPr>
                <w:rFonts w:ascii="Verdana" w:hAnsi="Verdana"/>
                <w:sz w:val="16"/>
                <w:szCs w:val="16"/>
                <w:lang w:val="en-US"/>
              </w:rPr>
              <w:t xml:space="preserve"> The non-self-propelled mobile structure that </w:t>
            </w:r>
            <w:r>
              <w:rPr>
                <w:rFonts w:ascii="Verdana" w:hAnsi="Verdana"/>
                <w:sz w:val="16"/>
                <w:szCs w:val="16"/>
                <w:lang w:val="en-US"/>
              </w:rPr>
              <w:t>secure</w:t>
            </w:r>
            <w:r w:rsidRPr="00C779BE">
              <w:rPr>
                <w:rFonts w:ascii="Verdana" w:hAnsi="Verdana"/>
                <w:sz w:val="16"/>
                <w:szCs w:val="16"/>
                <w:lang w:val="en-US"/>
              </w:rPr>
              <w:t>ly and permanently maintains a container to contain hydrocarbons such as liquefied or compressed natural gas, as well as petroleum products, which allows the transportation and carrying out of loading and unloading maneuvers;</w:t>
            </w:r>
          </w:p>
        </w:tc>
      </w:tr>
      <w:tr w:rsidR="00353C6B" w:rsidRPr="00C779BE" w14:paraId="4C060209" w14:textId="0BD41CFE" w:rsidTr="00C779BE">
        <w:tc>
          <w:tcPr>
            <w:tcW w:w="4675" w:type="dxa"/>
          </w:tcPr>
          <w:p w14:paraId="09DBB045"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XIX.</w:t>
            </w:r>
            <w:r w:rsidRPr="00C779BE">
              <w:rPr>
                <w:rFonts w:ascii="Verdana" w:hAnsi="Verdana"/>
                <w:sz w:val="16"/>
                <w:szCs w:val="16"/>
              </w:rPr>
              <w:t xml:space="preserve"> </w:t>
            </w:r>
            <w:r w:rsidRPr="00C13EC5">
              <w:rPr>
                <w:rFonts w:ascii="Verdana" w:hAnsi="Verdana"/>
                <w:b/>
                <w:bCs/>
                <w:sz w:val="16"/>
                <w:szCs w:val="16"/>
              </w:rPr>
              <w:t>Sistema:</w:t>
            </w:r>
            <w:r w:rsidRPr="00C779BE">
              <w:rPr>
                <w:rFonts w:ascii="Verdana" w:hAnsi="Verdana"/>
                <w:sz w:val="16"/>
                <w:szCs w:val="16"/>
              </w:rPr>
              <w:t xml:space="preserve"> El conjunto de elementos empleados para el Transporte, Almacenamiento, Distribución, compresión, descompresión, licuefacción o regasificación, tales como Ductos, compresores, bombas, reguladores, medidores, tanques, depósitos, evaporadores y otros equipos e instalaciones;</w:t>
            </w:r>
          </w:p>
        </w:tc>
        <w:tc>
          <w:tcPr>
            <w:tcW w:w="4675" w:type="dxa"/>
          </w:tcPr>
          <w:p w14:paraId="6368F43F" w14:textId="7D479669"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XIX. </w:t>
            </w:r>
            <w:r w:rsidRPr="00C13EC5">
              <w:rPr>
                <w:rFonts w:ascii="Verdana" w:hAnsi="Verdana"/>
                <w:b/>
                <w:bCs/>
                <w:sz w:val="16"/>
                <w:szCs w:val="16"/>
                <w:lang w:val="en-US"/>
              </w:rPr>
              <w:t>System:</w:t>
            </w:r>
            <w:r w:rsidRPr="00C779BE">
              <w:rPr>
                <w:rFonts w:ascii="Verdana" w:hAnsi="Verdana"/>
                <w:sz w:val="16"/>
                <w:szCs w:val="16"/>
                <w:lang w:val="en-US"/>
              </w:rPr>
              <w:t xml:space="preserve"> The set of elements used for </w:t>
            </w:r>
            <w:r>
              <w:rPr>
                <w:rFonts w:ascii="Verdana" w:hAnsi="Verdana"/>
                <w:sz w:val="16"/>
                <w:szCs w:val="16"/>
                <w:lang w:val="en-US"/>
              </w:rPr>
              <w:t xml:space="preserve">the </w:t>
            </w:r>
            <w:r w:rsidRPr="00C779BE">
              <w:rPr>
                <w:rFonts w:ascii="Verdana" w:hAnsi="Verdana"/>
                <w:sz w:val="16"/>
                <w:szCs w:val="16"/>
                <w:lang w:val="en-US"/>
              </w:rPr>
              <w:t xml:space="preserve">transportation, storage, distribution, compression, decompression, </w:t>
            </w:r>
            <w:proofErr w:type="gramStart"/>
            <w:r w:rsidRPr="00C779BE">
              <w:rPr>
                <w:rFonts w:ascii="Verdana" w:hAnsi="Verdana"/>
                <w:sz w:val="16"/>
                <w:szCs w:val="16"/>
                <w:lang w:val="en-US"/>
              </w:rPr>
              <w:t>liquefaction</w:t>
            </w:r>
            <w:proofErr w:type="gramEnd"/>
            <w:r w:rsidRPr="00C779BE">
              <w:rPr>
                <w:rFonts w:ascii="Verdana" w:hAnsi="Verdana"/>
                <w:sz w:val="16"/>
                <w:szCs w:val="16"/>
                <w:lang w:val="en-US"/>
              </w:rPr>
              <w:t xml:space="preserve"> or regasification, such as </w:t>
            </w:r>
            <w:r>
              <w:rPr>
                <w:rFonts w:ascii="Verdana" w:hAnsi="Verdana"/>
                <w:sz w:val="16"/>
                <w:szCs w:val="16"/>
                <w:lang w:val="en-US"/>
              </w:rPr>
              <w:t>pipes</w:t>
            </w:r>
            <w:r w:rsidRPr="00C779BE">
              <w:rPr>
                <w:rFonts w:ascii="Verdana" w:hAnsi="Verdana"/>
                <w:sz w:val="16"/>
                <w:szCs w:val="16"/>
                <w:lang w:val="en-US"/>
              </w:rPr>
              <w:t xml:space="preserve">, compressors, pumps, regulators, meters, tanks, reservoirs, evaporators and other equipment and </w:t>
            </w:r>
            <w:r>
              <w:rPr>
                <w:rFonts w:ascii="Verdana" w:hAnsi="Verdana"/>
                <w:sz w:val="16"/>
                <w:szCs w:val="16"/>
                <w:lang w:val="en-US"/>
              </w:rPr>
              <w:t>installations</w:t>
            </w:r>
            <w:r w:rsidRPr="00C779BE">
              <w:rPr>
                <w:rFonts w:ascii="Verdana" w:hAnsi="Verdana"/>
                <w:sz w:val="16"/>
                <w:szCs w:val="16"/>
                <w:lang w:val="en-US"/>
              </w:rPr>
              <w:t>;</w:t>
            </w:r>
          </w:p>
        </w:tc>
      </w:tr>
      <w:tr w:rsidR="00353C6B" w:rsidRPr="00C779BE" w14:paraId="28B54014" w14:textId="42E1C4CC" w:rsidTr="00C779BE">
        <w:tc>
          <w:tcPr>
            <w:tcW w:w="4675" w:type="dxa"/>
          </w:tcPr>
          <w:p w14:paraId="1D88EB3D"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XX.</w:t>
            </w:r>
            <w:r w:rsidRPr="00C779BE">
              <w:rPr>
                <w:rFonts w:ascii="Verdana" w:hAnsi="Verdana"/>
                <w:sz w:val="16"/>
                <w:szCs w:val="16"/>
              </w:rPr>
              <w:t xml:space="preserve"> </w:t>
            </w:r>
            <w:r w:rsidRPr="00821B37">
              <w:rPr>
                <w:rFonts w:ascii="Verdana" w:hAnsi="Verdana"/>
                <w:b/>
                <w:bCs/>
                <w:sz w:val="16"/>
                <w:szCs w:val="16"/>
              </w:rPr>
              <w:t>Transportista:</w:t>
            </w:r>
            <w:r w:rsidRPr="00C779BE">
              <w:rPr>
                <w:rFonts w:ascii="Verdana" w:hAnsi="Verdana"/>
                <w:sz w:val="16"/>
                <w:szCs w:val="16"/>
              </w:rPr>
              <w:t xml:space="preserve"> El titular de un permiso de Transporte;</w:t>
            </w:r>
          </w:p>
        </w:tc>
        <w:tc>
          <w:tcPr>
            <w:tcW w:w="4675" w:type="dxa"/>
          </w:tcPr>
          <w:p w14:paraId="6A47A6C4" w14:textId="215CF4D9"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XX. </w:t>
            </w:r>
            <w:r w:rsidRPr="00821B37">
              <w:rPr>
                <w:rFonts w:ascii="Verdana" w:hAnsi="Verdana"/>
                <w:b/>
                <w:bCs/>
                <w:sz w:val="16"/>
                <w:szCs w:val="16"/>
                <w:lang w:val="en-US"/>
              </w:rPr>
              <w:t>Carrier:</w:t>
            </w:r>
            <w:r w:rsidRPr="00C779BE">
              <w:rPr>
                <w:rFonts w:ascii="Verdana" w:hAnsi="Verdana"/>
                <w:sz w:val="16"/>
                <w:szCs w:val="16"/>
                <w:lang w:val="en-US"/>
              </w:rPr>
              <w:t xml:space="preserve"> The holder of a </w:t>
            </w:r>
            <w:r>
              <w:rPr>
                <w:rFonts w:ascii="Verdana" w:hAnsi="Verdana"/>
                <w:sz w:val="16"/>
                <w:szCs w:val="16"/>
                <w:lang w:val="en-US"/>
              </w:rPr>
              <w:t>t</w:t>
            </w:r>
            <w:r w:rsidRPr="00C779BE">
              <w:rPr>
                <w:rFonts w:ascii="Verdana" w:hAnsi="Verdana"/>
                <w:sz w:val="16"/>
                <w:szCs w:val="16"/>
                <w:lang w:val="en-US"/>
              </w:rPr>
              <w:t>ransport permit;</w:t>
            </w:r>
          </w:p>
        </w:tc>
      </w:tr>
      <w:tr w:rsidR="00353C6B" w:rsidRPr="00C779BE" w14:paraId="4EB7E814" w14:textId="43F2B5CC" w:rsidTr="00C779BE">
        <w:tc>
          <w:tcPr>
            <w:tcW w:w="4675" w:type="dxa"/>
          </w:tcPr>
          <w:p w14:paraId="4C680C97"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XXI.</w:t>
            </w:r>
            <w:r w:rsidRPr="00C779BE">
              <w:rPr>
                <w:rFonts w:ascii="Verdana" w:hAnsi="Verdana"/>
                <w:sz w:val="16"/>
                <w:szCs w:val="16"/>
              </w:rPr>
              <w:t xml:space="preserve"> </w:t>
            </w:r>
            <w:r w:rsidRPr="00821B37">
              <w:rPr>
                <w:rFonts w:ascii="Verdana" w:hAnsi="Verdana"/>
                <w:b/>
                <w:bCs/>
                <w:sz w:val="16"/>
                <w:szCs w:val="16"/>
              </w:rPr>
              <w:t>Trayecto:</w:t>
            </w:r>
            <w:r w:rsidRPr="00C779BE">
              <w:rPr>
                <w:rFonts w:ascii="Verdana" w:hAnsi="Verdana"/>
                <w:sz w:val="16"/>
                <w:szCs w:val="16"/>
              </w:rPr>
              <w:t xml:space="preserve"> El recorrido de un Sistema de Transporte por Ducto de uno o más puntos de origen a uno o más puntos de destino;</w:t>
            </w:r>
          </w:p>
        </w:tc>
        <w:tc>
          <w:tcPr>
            <w:tcW w:w="4675" w:type="dxa"/>
          </w:tcPr>
          <w:p w14:paraId="513537BD" w14:textId="0EA0F165"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XXI. </w:t>
            </w:r>
            <w:r>
              <w:rPr>
                <w:rFonts w:ascii="Verdana" w:hAnsi="Verdana"/>
                <w:b/>
                <w:bCs/>
                <w:sz w:val="16"/>
                <w:szCs w:val="16"/>
                <w:lang w:val="en-US"/>
              </w:rPr>
              <w:t>Trajectory</w:t>
            </w:r>
            <w:r w:rsidRPr="00C779BE">
              <w:rPr>
                <w:rFonts w:ascii="Verdana" w:hAnsi="Verdana"/>
                <w:sz w:val="16"/>
                <w:szCs w:val="16"/>
                <w:lang w:val="en-US"/>
              </w:rPr>
              <w:t>: The path of a pipe transportation system from one or more points of origin to one or more points of destination;</w:t>
            </w:r>
          </w:p>
        </w:tc>
      </w:tr>
      <w:tr w:rsidR="00353C6B" w:rsidRPr="00C779BE" w14:paraId="764B7F43" w14:textId="428B118C" w:rsidTr="00C779BE">
        <w:tc>
          <w:tcPr>
            <w:tcW w:w="4675" w:type="dxa"/>
          </w:tcPr>
          <w:p w14:paraId="004F1E56"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XXII.</w:t>
            </w:r>
            <w:r w:rsidRPr="00C779BE">
              <w:rPr>
                <w:rFonts w:ascii="Verdana" w:hAnsi="Verdana"/>
                <w:sz w:val="16"/>
                <w:szCs w:val="16"/>
              </w:rPr>
              <w:t xml:space="preserve"> </w:t>
            </w:r>
            <w:r w:rsidRPr="0014753E">
              <w:rPr>
                <w:rFonts w:ascii="Verdana" w:hAnsi="Verdana"/>
                <w:b/>
                <w:bCs/>
                <w:sz w:val="16"/>
                <w:szCs w:val="16"/>
              </w:rPr>
              <w:t>Usuario:</w:t>
            </w:r>
            <w:r w:rsidRPr="00C779BE">
              <w:rPr>
                <w:rFonts w:ascii="Verdana" w:hAnsi="Verdana"/>
                <w:sz w:val="16"/>
                <w:szCs w:val="16"/>
              </w:rPr>
              <w:t xml:space="preserve"> El Permisionario que solicita o utiliza los servicios de otro Permisionario;</w:t>
            </w:r>
          </w:p>
        </w:tc>
        <w:tc>
          <w:tcPr>
            <w:tcW w:w="4675" w:type="dxa"/>
          </w:tcPr>
          <w:p w14:paraId="6C2CF6B8" w14:textId="29D3524B"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XXII. </w:t>
            </w:r>
            <w:r w:rsidRPr="00151A2B">
              <w:rPr>
                <w:rFonts w:ascii="Verdana" w:hAnsi="Verdana"/>
                <w:b/>
                <w:bCs/>
                <w:sz w:val="16"/>
                <w:szCs w:val="16"/>
                <w:lang w:val="en-US"/>
              </w:rPr>
              <w:t>User:</w:t>
            </w:r>
            <w:r w:rsidRPr="00C779BE">
              <w:rPr>
                <w:rFonts w:ascii="Verdana" w:hAnsi="Verdana"/>
                <w:sz w:val="16"/>
                <w:szCs w:val="16"/>
                <w:lang w:val="en-US"/>
              </w:rPr>
              <w:t xml:space="preserve"> The permit holder who requests or uses the services of another permit holder;</w:t>
            </w:r>
          </w:p>
        </w:tc>
      </w:tr>
      <w:tr w:rsidR="00353C6B" w:rsidRPr="00C779BE" w14:paraId="3CCF7003" w14:textId="7AE82B13" w:rsidTr="00C779BE">
        <w:tc>
          <w:tcPr>
            <w:tcW w:w="4675" w:type="dxa"/>
          </w:tcPr>
          <w:p w14:paraId="495E2C1F"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XXIII.</w:t>
            </w:r>
            <w:r w:rsidRPr="00C779BE">
              <w:rPr>
                <w:rFonts w:ascii="Verdana" w:hAnsi="Verdana"/>
                <w:sz w:val="16"/>
                <w:szCs w:val="16"/>
              </w:rPr>
              <w:t xml:space="preserve"> </w:t>
            </w:r>
            <w:r w:rsidRPr="00151A2B">
              <w:rPr>
                <w:rFonts w:ascii="Verdana" w:hAnsi="Verdana"/>
                <w:b/>
                <w:bCs/>
                <w:sz w:val="16"/>
                <w:szCs w:val="16"/>
              </w:rPr>
              <w:t>Usuario Final:</w:t>
            </w:r>
            <w:r w:rsidRPr="00C779BE">
              <w:rPr>
                <w:rFonts w:ascii="Verdana" w:hAnsi="Verdana"/>
                <w:sz w:val="16"/>
                <w:szCs w:val="16"/>
              </w:rPr>
              <w:t xml:space="preserve"> La persona que adquiere para su consumo Hidrocarburos, Petrolíferos o Petroquímicos, y</w:t>
            </w:r>
          </w:p>
        </w:tc>
        <w:tc>
          <w:tcPr>
            <w:tcW w:w="4675" w:type="dxa"/>
          </w:tcPr>
          <w:p w14:paraId="37C97329" w14:textId="772D7170"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XXIII. </w:t>
            </w:r>
            <w:r w:rsidRPr="00151A2B">
              <w:rPr>
                <w:rFonts w:ascii="Verdana" w:hAnsi="Verdana"/>
                <w:b/>
                <w:bCs/>
                <w:sz w:val="16"/>
                <w:szCs w:val="16"/>
                <w:lang w:val="en-US"/>
              </w:rPr>
              <w:t>End User:</w:t>
            </w:r>
            <w:r w:rsidRPr="00C779BE">
              <w:rPr>
                <w:rFonts w:ascii="Verdana" w:hAnsi="Verdana"/>
                <w:sz w:val="16"/>
                <w:szCs w:val="16"/>
                <w:lang w:val="en-US"/>
              </w:rPr>
              <w:t xml:space="preserve"> The person who acquires hydrocarbons, petroleum products or petrochemicals for consumption, and</w:t>
            </w:r>
          </w:p>
        </w:tc>
      </w:tr>
      <w:tr w:rsidR="00353C6B" w:rsidRPr="00C779BE" w14:paraId="5C4F2E78" w14:textId="29CC68A3" w:rsidTr="00C779BE">
        <w:tc>
          <w:tcPr>
            <w:tcW w:w="4675" w:type="dxa"/>
          </w:tcPr>
          <w:p w14:paraId="7D08F941"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XXIV.</w:t>
            </w:r>
            <w:r w:rsidRPr="00C779BE">
              <w:rPr>
                <w:rFonts w:ascii="Verdana" w:hAnsi="Verdana"/>
                <w:sz w:val="16"/>
                <w:szCs w:val="16"/>
              </w:rPr>
              <w:t xml:space="preserve"> </w:t>
            </w:r>
            <w:r w:rsidRPr="006D4439">
              <w:rPr>
                <w:rFonts w:ascii="Verdana" w:hAnsi="Verdana"/>
                <w:b/>
                <w:bCs/>
                <w:sz w:val="16"/>
                <w:szCs w:val="16"/>
              </w:rPr>
              <w:t>Vehículo de Reparto</w:t>
            </w:r>
            <w:r w:rsidRPr="00C779BE">
              <w:rPr>
                <w:rFonts w:ascii="Verdana" w:hAnsi="Verdana"/>
                <w:sz w:val="16"/>
                <w:szCs w:val="16"/>
              </w:rPr>
              <w:t>: El medio utilizado para la Distribución a través de Recipientes Transportables sujetos a presión y Recipientes Portátiles.</w:t>
            </w:r>
          </w:p>
        </w:tc>
        <w:tc>
          <w:tcPr>
            <w:tcW w:w="4675" w:type="dxa"/>
          </w:tcPr>
          <w:p w14:paraId="21D70398" w14:textId="2B5FBEA8"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XXIV. </w:t>
            </w:r>
            <w:r w:rsidRPr="006D4439">
              <w:rPr>
                <w:rFonts w:ascii="Verdana" w:hAnsi="Verdana"/>
                <w:b/>
                <w:bCs/>
                <w:sz w:val="16"/>
                <w:szCs w:val="16"/>
                <w:lang w:val="en-US"/>
              </w:rPr>
              <w:t>Delivery Vehicle</w:t>
            </w:r>
            <w:r w:rsidRPr="00C779BE">
              <w:rPr>
                <w:rFonts w:ascii="Verdana" w:hAnsi="Verdana"/>
                <w:sz w:val="16"/>
                <w:szCs w:val="16"/>
                <w:lang w:val="en-US"/>
              </w:rPr>
              <w:t xml:space="preserve">: The means used for </w:t>
            </w:r>
            <w:r>
              <w:rPr>
                <w:rFonts w:ascii="Verdana" w:hAnsi="Verdana"/>
                <w:sz w:val="16"/>
                <w:szCs w:val="16"/>
                <w:lang w:val="en-US"/>
              </w:rPr>
              <w:t xml:space="preserve">the </w:t>
            </w:r>
            <w:r w:rsidRPr="00C779BE">
              <w:rPr>
                <w:rFonts w:ascii="Verdana" w:hAnsi="Verdana"/>
                <w:sz w:val="16"/>
                <w:szCs w:val="16"/>
                <w:lang w:val="en-US"/>
              </w:rPr>
              <w:t>distribution through transportable containers subject to pressure and portable containers.</w:t>
            </w:r>
          </w:p>
        </w:tc>
      </w:tr>
      <w:tr w:rsidR="00353C6B" w:rsidRPr="00C779BE" w14:paraId="4B85A22F" w14:textId="1B1187DA" w:rsidTr="00C779BE">
        <w:tc>
          <w:tcPr>
            <w:tcW w:w="4675" w:type="dxa"/>
          </w:tcPr>
          <w:p w14:paraId="64B6952C"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Artículo 3.-</w:t>
            </w:r>
            <w:r w:rsidRPr="00C779BE">
              <w:rPr>
                <w:rFonts w:ascii="Verdana" w:hAnsi="Verdana"/>
                <w:sz w:val="16"/>
                <w:szCs w:val="16"/>
              </w:rPr>
              <w:t xml:space="preserve"> La interpretación y aplicación del presente Reglamento para efectos administrativos corresponde a la Secretaría y a la Comisión, en el ámbito de sus respectivas competencias.</w:t>
            </w:r>
          </w:p>
        </w:tc>
        <w:tc>
          <w:tcPr>
            <w:tcW w:w="4675" w:type="dxa"/>
          </w:tcPr>
          <w:p w14:paraId="0A9583AD" w14:textId="3E425521"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Article 3.- </w:t>
            </w:r>
            <w:r w:rsidRPr="00C779BE">
              <w:rPr>
                <w:rFonts w:ascii="Verdana" w:hAnsi="Verdana"/>
                <w:sz w:val="16"/>
                <w:szCs w:val="16"/>
                <w:lang w:val="en-US"/>
              </w:rPr>
              <w:t xml:space="preserve">The interpretation and application of this Regulation for administrative purposes corresponds to the </w:t>
            </w:r>
            <w:r>
              <w:rPr>
                <w:rFonts w:ascii="Verdana" w:hAnsi="Verdana"/>
                <w:sz w:val="16"/>
                <w:szCs w:val="16"/>
                <w:lang w:val="en-US"/>
              </w:rPr>
              <w:t>Secretary</w:t>
            </w:r>
            <w:r w:rsidRPr="00C779BE">
              <w:rPr>
                <w:rFonts w:ascii="Verdana" w:hAnsi="Verdana"/>
                <w:sz w:val="16"/>
                <w:szCs w:val="16"/>
                <w:lang w:val="en-US"/>
              </w:rPr>
              <w:t xml:space="preserve"> and the Commission, within the scope of their respective powers.</w:t>
            </w:r>
          </w:p>
        </w:tc>
      </w:tr>
      <w:tr w:rsidR="00353C6B" w:rsidRPr="00C779BE" w14:paraId="37EA6721" w14:textId="66DB6251" w:rsidTr="00C779BE">
        <w:tc>
          <w:tcPr>
            <w:tcW w:w="4675" w:type="dxa"/>
          </w:tcPr>
          <w:p w14:paraId="60ABBFD0"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sz w:val="16"/>
                <w:szCs w:val="16"/>
              </w:rPr>
              <w:t>En lo no previsto en el presente Reglamento en materia de actos, procedimientos y resoluciones administrativas, será aplicable de manera supletoria la Ley Federal de Procedimiento Administrativo.</w:t>
            </w:r>
          </w:p>
        </w:tc>
        <w:tc>
          <w:tcPr>
            <w:tcW w:w="4675" w:type="dxa"/>
          </w:tcPr>
          <w:p w14:paraId="0957B52A" w14:textId="0B854BB4" w:rsidR="00353C6B" w:rsidRPr="00C779BE" w:rsidRDefault="00353C6B" w:rsidP="00353C6B">
            <w:pPr>
              <w:pStyle w:val="Texto"/>
              <w:spacing w:line="221" w:lineRule="exact"/>
              <w:ind w:firstLine="0"/>
              <w:rPr>
                <w:rFonts w:ascii="Verdana" w:hAnsi="Verdana"/>
                <w:sz w:val="16"/>
                <w:szCs w:val="16"/>
                <w:lang w:val="en-US"/>
              </w:rPr>
            </w:pPr>
            <w:r w:rsidRPr="00C779BE">
              <w:rPr>
                <w:rFonts w:ascii="Verdana" w:hAnsi="Verdana"/>
                <w:sz w:val="16"/>
                <w:szCs w:val="16"/>
                <w:lang w:val="en-US"/>
              </w:rPr>
              <w:t>In matters not provided for in this Regulation regarding administrative acts, procedures and resolutions, the Federal Law of Administrative Procedure will be applicable in a supplementary manner.</w:t>
            </w:r>
          </w:p>
        </w:tc>
      </w:tr>
      <w:tr w:rsidR="00353C6B" w:rsidRPr="00C779BE" w14:paraId="6120889A" w14:textId="740D50D4" w:rsidTr="00C779BE">
        <w:tc>
          <w:tcPr>
            <w:tcW w:w="4675" w:type="dxa"/>
          </w:tcPr>
          <w:p w14:paraId="36832B4A"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Artículo 4.-</w:t>
            </w:r>
            <w:r w:rsidRPr="00C779BE">
              <w:rPr>
                <w:rFonts w:ascii="Verdana" w:hAnsi="Verdana"/>
                <w:sz w:val="16"/>
                <w:szCs w:val="16"/>
              </w:rPr>
              <w:t xml:space="preserve"> Corresponde a la Secretaría regular y supervisar, así como otorgar, modificar y revocar los permisos para las actividades siguientes:</w:t>
            </w:r>
          </w:p>
        </w:tc>
        <w:tc>
          <w:tcPr>
            <w:tcW w:w="4675" w:type="dxa"/>
          </w:tcPr>
          <w:p w14:paraId="3DE2D571" w14:textId="5C220119"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Article 4.- </w:t>
            </w:r>
            <w:r w:rsidRPr="00C779BE">
              <w:rPr>
                <w:rFonts w:ascii="Verdana" w:hAnsi="Verdana"/>
                <w:sz w:val="16"/>
                <w:szCs w:val="16"/>
                <w:lang w:val="en-US"/>
              </w:rPr>
              <w:t xml:space="preserve">It is the responsibility of the </w:t>
            </w:r>
            <w:r>
              <w:rPr>
                <w:rFonts w:ascii="Verdana" w:hAnsi="Verdana"/>
                <w:sz w:val="16"/>
                <w:szCs w:val="16"/>
                <w:lang w:val="en-US"/>
              </w:rPr>
              <w:t>Secretary</w:t>
            </w:r>
            <w:r w:rsidRPr="00C779BE">
              <w:rPr>
                <w:rFonts w:ascii="Verdana" w:hAnsi="Verdana"/>
                <w:sz w:val="16"/>
                <w:szCs w:val="16"/>
                <w:lang w:val="en-US"/>
              </w:rPr>
              <w:t xml:space="preserve"> to regulate and supervise, as well as grant, modify and revoke permits for the following activities:</w:t>
            </w:r>
          </w:p>
        </w:tc>
      </w:tr>
      <w:tr w:rsidR="00353C6B" w:rsidRPr="00C779BE" w14:paraId="0E66AE85" w14:textId="05C8EA16" w:rsidTr="00C779BE">
        <w:tc>
          <w:tcPr>
            <w:tcW w:w="4675" w:type="dxa"/>
          </w:tcPr>
          <w:p w14:paraId="38256A2A"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El Tratamiento y refinación de Petróleo;</w:t>
            </w:r>
          </w:p>
        </w:tc>
        <w:tc>
          <w:tcPr>
            <w:tcW w:w="4675" w:type="dxa"/>
          </w:tcPr>
          <w:p w14:paraId="07C90FEF" w14:textId="63C715AC"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The treatment and refining of petroleum;</w:t>
            </w:r>
          </w:p>
        </w:tc>
      </w:tr>
      <w:tr w:rsidR="00353C6B" w:rsidRPr="00C779BE" w14:paraId="3BAD27AE" w14:textId="58B07A14" w:rsidTr="00C779BE">
        <w:tc>
          <w:tcPr>
            <w:tcW w:w="4675" w:type="dxa"/>
          </w:tcPr>
          <w:p w14:paraId="1441CEF4"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El Procesamiento del Gas Natural, y</w:t>
            </w:r>
          </w:p>
        </w:tc>
        <w:tc>
          <w:tcPr>
            <w:tcW w:w="4675" w:type="dxa"/>
          </w:tcPr>
          <w:p w14:paraId="054827F6" w14:textId="36381F32"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The processing of natural gas, and</w:t>
            </w:r>
          </w:p>
        </w:tc>
      </w:tr>
      <w:tr w:rsidR="00353C6B" w:rsidRPr="00C779BE" w14:paraId="073112A4" w14:textId="720F4FA1" w:rsidTr="00C779BE">
        <w:tc>
          <w:tcPr>
            <w:tcW w:w="4675" w:type="dxa"/>
          </w:tcPr>
          <w:p w14:paraId="7CD80B29"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La exportación e importación de Hidrocarburos y Petrolíferos en términos de la Ley de Comercio Exterior y con el apoyo de la Secretaría de Economía.</w:t>
            </w:r>
          </w:p>
        </w:tc>
        <w:tc>
          <w:tcPr>
            <w:tcW w:w="4675" w:type="dxa"/>
          </w:tcPr>
          <w:p w14:paraId="506ED8B6" w14:textId="3D217C75"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 xml:space="preserve">The export and import of hydrocarbons and petroleum products </w:t>
            </w:r>
            <w:r>
              <w:rPr>
                <w:rFonts w:ascii="Verdana" w:hAnsi="Verdana"/>
                <w:sz w:val="16"/>
                <w:szCs w:val="16"/>
                <w:lang w:val="en-US"/>
              </w:rPr>
              <w:t>under the terms</w:t>
            </w:r>
            <w:r w:rsidRPr="00C779BE">
              <w:rPr>
                <w:rFonts w:ascii="Verdana" w:hAnsi="Verdana"/>
                <w:sz w:val="16"/>
                <w:szCs w:val="16"/>
                <w:lang w:val="en-US"/>
              </w:rPr>
              <w:t xml:space="preserve"> of the </w:t>
            </w:r>
            <w:r>
              <w:rPr>
                <w:rFonts w:ascii="Verdana" w:hAnsi="Verdana"/>
                <w:sz w:val="16"/>
                <w:szCs w:val="16"/>
                <w:lang w:val="en-US"/>
              </w:rPr>
              <w:t>Law of Foreign Commerce</w:t>
            </w:r>
            <w:r w:rsidRPr="00C779BE">
              <w:rPr>
                <w:rFonts w:ascii="Verdana" w:hAnsi="Verdana"/>
                <w:sz w:val="16"/>
                <w:szCs w:val="16"/>
                <w:lang w:val="en-US"/>
              </w:rPr>
              <w:t xml:space="preserve"> and with the support of the </w:t>
            </w:r>
            <w:r>
              <w:rPr>
                <w:rFonts w:ascii="Verdana" w:hAnsi="Verdana"/>
                <w:sz w:val="16"/>
                <w:szCs w:val="16"/>
                <w:lang w:val="en-US"/>
              </w:rPr>
              <w:t>Secretary</w:t>
            </w:r>
            <w:r w:rsidRPr="00C779BE">
              <w:rPr>
                <w:rFonts w:ascii="Verdana" w:hAnsi="Verdana"/>
                <w:sz w:val="16"/>
                <w:szCs w:val="16"/>
                <w:lang w:val="en-US"/>
              </w:rPr>
              <w:t xml:space="preserve"> of Economy.</w:t>
            </w:r>
          </w:p>
        </w:tc>
      </w:tr>
      <w:tr w:rsidR="00353C6B" w:rsidRPr="00C779BE" w14:paraId="50A6B8B8" w14:textId="7E22776C" w:rsidTr="00C779BE">
        <w:tc>
          <w:tcPr>
            <w:tcW w:w="4675" w:type="dxa"/>
          </w:tcPr>
          <w:p w14:paraId="00A4E30A"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Artículo 5.-</w:t>
            </w:r>
            <w:r w:rsidRPr="00C779BE">
              <w:rPr>
                <w:rFonts w:ascii="Verdana" w:hAnsi="Verdana"/>
                <w:sz w:val="16"/>
                <w:szCs w:val="16"/>
              </w:rPr>
              <w:t xml:space="preserve"> Corresponde a la Comisión regular y supervisar, así como otorgar, modificar y revocar los permisos para las actividades siguientes:</w:t>
            </w:r>
          </w:p>
        </w:tc>
        <w:tc>
          <w:tcPr>
            <w:tcW w:w="4675" w:type="dxa"/>
          </w:tcPr>
          <w:p w14:paraId="0B4C5755" w14:textId="04199DE2"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Article 5.- </w:t>
            </w:r>
            <w:r w:rsidRPr="00C779BE">
              <w:rPr>
                <w:rFonts w:ascii="Verdana" w:hAnsi="Verdana"/>
                <w:sz w:val="16"/>
                <w:szCs w:val="16"/>
                <w:lang w:val="en-US"/>
              </w:rPr>
              <w:t>It is the responsibility of the Commission to regulate and supervise, as well as grant, modify and revoke permits for the following activities:</w:t>
            </w:r>
          </w:p>
        </w:tc>
      </w:tr>
      <w:tr w:rsidR="00353C6B" w:rsidRPr="00C779BE" w14:paraId="2ACD7D01" w14:textId="731EEC14" w:rsidTr="00C779BE">
        <w:tc>
          <w:tcPr>
            <w:tcW w:w="4675" w:type="dxa"/>
          </w:tcPr>
          <w:p w14:paraId="27094CA1"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lastRenderedPageBreak/>
              <w:t>I.</w:t>
            </w:r>
            <w:r w:rsidRPr="00C779BE">
              <w:rPr>
                <w:rFonts w:ascii="Verdana" w:hAnsi="Verdana"/>
                <w:sz w:val="16"/>
                <w:szCs w:val="16"/>
              </w:rPr>
              <w:t xml:space="preserve"> Transporte y Almacenamiento de Hidrocarburos y Petrolíferos;</w:t>
            </w:r>
          </w:p>
        </w:tc>
        <w:tc>
          <w:tcPr>
            <w:tcW w:w="4675" w:type="dxa"/>
          </w:tcPr>
          <w:p w14:paraId="0453BD0C" w14:textId="7AAA6828"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Transportation and storage of hydrocarbons and petroleum products;</w:t>
            </w:r>
          </w:p>
        </w:tc>
      </w:tr>
      <w:tr w:rsidR="00353C6B" w:rsidRPr="00C779BE" w14:paraId="6CEFC9C8" w14:textId="3F703934" w:rsidTr="00C779BE">
        <w:tc>
          <w:tcPr>
            <w:tcW w:w="4675" w:type="dxa"/>
          </w:tcPr>
          <w:p w14:paraId="284151E7"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El Transporte por Ducto y el Almacenamiento que se encuentre vinculado a Ductos, de Petroquímicos;</w:t>
            </w:r>
          </w:p>
        </w:tc>
        <w:tc>
          <w:tcPr>
            <w:tcW w:w="4675" w:type="dxa"/>
          </w:tcPr>
          <w:p w14:paraId="4F4F4E6A" w14:textId="7942CCDF"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Pipeline transportation and storage that is linked to petrochemical pipelines;</w:t>
            </w:r>
          </w:p>
        </w:tc>
      </w:tr>
      <w:tr w:rsidR="00353C6B" w:rsidRPr="00C779BE" w14:paraId="5DCB7AB4" w14:textId="27F1C5A3" w:rsidTr="00C779BE">
        <w:tc>
          <w:tcPr>
            <w:tcW w:w="4675" w:type="dxa"/>
          </w:tcPr>
          <w:p w14:paraId="461CE6B5"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Distribución de Gas Natural y Petrolíferos;</w:t>
            </w:r>
          </w:p>
        </w:tc>
        <w:tc>
          <w:tcPr>
            <w:tcW w:w="4675" w:type="dxa"/>
          </w:tcPr>
          <w:p w14:paraId="0137C4A7" w14:textId="1766ABCD"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Distribution of natural gas and petroleum products;</w:t>
            </w:r>
          </w:p>
        </w:tc>
      </w:tr>
      <w:tr w:rsidR="00353C6B" w:rsidRPr="00C779BE" w14:paraId="48D61606" w14:textId="62644AD2" w:rsidTr="00C779BE">
        <w:tc>
          <w:tcPr>
            <w:tcW w:w="4675" w:type="dxa"/>
          </w:tcPr>
          <w:p w14:paraId="622F3A22"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Regasificación, licuefacción, compresión y descompresión de Gas Natural;</w:t>
            </w:r>
          </w:p>
        </w:tc>
        <w:tc>
          <w:tcPr>
            <w:tcW w:w="4675" w:type="dxa"/>
          </w:tcPr>
          <w:p w14:paraId="3C973BEC" w14:textId="7DB865B2"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 xml:space="preserve">Regasification, liquefaction, compression, and decompression of </w:t>
            </w:r>
            <w:r>
              <w:rPr>
                <w:rFonts w:ascii="Verdana" w:hAnsi="Verdana"/>
                <w:sz w:val="16"/>
                <w:szCs w:val="16"/>
                <w:lang w:val="en-US"/>
              </w:rPr>
              <w:t>n</w:t>
            </w:r>
            <w:r w:rsidRPr="00C779BE">
              <w:rPr>
                <w:rFonts w:ascii="Verdana" w:hAnsi="Verdana"/>
                <w:sz w:val="16"/>
                <w:szCs w:val="16"/>
                <w:lang w:val="en-US"/>
              </w:rPr>
              <w:t xml:space="preserve">atural </w:t>
            </w:r>
            <w:r>
              <w:rPr>
                <w:rFonts w:ascii="Verdana" w:hAnsi="Verdana"/>
                <w:sz w:val="16"/>
                <w:szCs w:val="16"/>
                <w:lang w:val="en-US"/>
              </w:rPr>
              <w:t>g</w:t>
            </w:r>
            <w:r w:rsidRPr="00C779BE">
              <w:rPr>
                <w:rFonts w:ascii="Verdana" w:hAnsi="Verdana"/>
                <w:sz w:val="16"/>
                <w:szCs w:val="16"/>
                <w:lang w:val="en-US"/>
              </w:rPr>
              <w:t>as;</w:t>
            </w:r>
          </w:p>
        </w:tc>
      </w:tr>
      <w:tr w:rsidR="00353C6B" w:rsidRPr="00C779BE" w14:paraId="21FB7654" w14:textId="000E9D56" w:rsidTr="00C779BE">
        <w:tc>
          <w:tcPr>
            <w:tcW w:w="4675" w:type="dxa"/>
          </w:tcPr>
          <w:p w14:paraId="5817BEB1"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V.</w:t>
            </w:r>
            <w:r w:rsidRPr="00C779BE">
              <w:rPr>
                <w:rFonts w:ascii="Verdana" w:hAnsi="Verdana"/>
                <w:sz w:val="16"/>
                <w:szCs w:val="16"/>
              </w:rPr>
              <w:t xml:space="preserve"> Comercialización y Expendio al Público de Gas Natural y Petrolíferos;</w:t>
            </w:r>
          </w:p>
        </w:tc>
        <w:tc>
          <w:tcPr>
            <w:tcW w:w="4675" w:type="dxa"/>
          </w:tcPr>
          <w:p w14:paraId="4BB6A304" w14:textId="719204F8"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V. </w:t>
            </w:r>
            <w:r>
              <w:rPr>
                <w:rFonts w:ascii="Verdana" w:hAnsi="Verdana"/>
                <w:sz w:val="16"/>
                <w:szCs w:val="16"/>
                <w:lang w:val="en-US"/>
              </w:rPr>
              <w:t>Commercial distribution</w:t>
            </w:r>
            <w:r w:rsidRPr="00C779BE">
              <w:rPr>
                <w:rFonts w:ascii="Verdana" w:hAnsi="Verdana"/>
                <w:sz w:val="16"/>
                <w:szCs w:val="16"/>
                <w:lang w:val="en-US"/>
              </w:rPr>
              <w:t xml:space="preserve"> and sale to the public of natural gas and petroleum products;</w:t>
            </w:r>
          </w:p>
        </w:tc>
      </w:tr>
      <w:tr w:rsidR="00353C6B" w:rsidRPr="00C779BE" w14:paraId="12E5AB87" w14:textId="55570B94" w:rsidTr="00C779BE">
        <w:tc>
          <w:tcPr>
            <w:tcW w:w="4675" w:type="dxa"/>
          </w:tcPr>
          <w:p w14:paraId="46F728D1"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VI.</w:t>
            </w:r>
            <w:r w:rsidRPr="00C779BE">
              <w:rPr>
                <w:rFonts w:ascii="Verdana" w:hAnsi="Verdana"/>
                <w:sz w:val="16"/>
                <w:szCs w:val="16"/>
              </w:rPr>
              <w:t xml:space="preserve"> Distribución de combustibles para aeronaves, y</w:t>
            </w:r>
          </w:p>
        </w:tc>
        <w:tc>
          <w:tcPr>
            <w:tcW w:w="4675" w:type="dxa"/>
          </w:tcPr>
          <w:p w14:paraId="07640842" w14:textId="2C505EED" w:rsidR="00353C6B" w:rsidRPr="00C779BE" w:rsidRDefault="00353C6B" w:rsidP="00353C6B">
            <w:pPr>
              <w:pStyle w:val="Texto"/>
              <w:spacing w:line="221" w:lineRule="exact"/>
              <w:ind w:firstLine="0"/>
              <w:rPr>
                <w:rFonts w:ascii="Verdana" w:hAnsi="Verdana"/>
                <w:b/>
                <w:sz w:val="16"/>
                <w:szCs w:val="16"/>
                <w:lang w:val="en-US"/>
              </w:rPr>
            </w:pPr>
            <w:r>
              <w:rPr>
                <w:rFonts w:ascii="Verdana" w:hAnsi="Verdana"/>
                <w:b/>
                <w:sz w:val="16"/>
                <w:szCs w:val="16"/>
                <w:lang w:val="en-US"/>
              </w:rPr>
              <w:t>VI.</w:t>
            </w:r>
            <w:r w:rsidRPr="00C779BE">
              <w:rPr>
                <w:rFonts w:ascii="Verdana" w:hAnsi="Verdana"/>
                <w:b/>
                <w:sz w:val="16"/>
                <w:szCs w:val="16"/>
                <w:lang w:val="en-US"/>
              </w:rPr>
              <w:t xml:space="preserve"> </w:t>
            </w:r>
            <w:r w:rsidRPr="00C779BE">
              <w:rPr>
                <w:rFonts w:ascii="Verdana" w:hAnsi="Verdana"/>
                <w:sz w:val="16"/>
                <w:szCs w:val="16"/>
                <w:lang w:val="en-US"/>
              </w:rPr>
              <w:t>Distribution of fuels for aircraft, and</w:t>
            </w:r>
          </w:p>
        </w:tc>
      </w:tr>
      <w:tr w:rsidR="00353C6B" w:rsidRPr="00C779BE" w14:paraId="52E0E5CA" w14:textId="1E9A5917" w:rsidTr="00C779BE">
        <w:tc>
          <w:tcPr>
            <w:tcW w:w="4675" w:type="dxa"/>
          </w:tcPr>
          <w:p w14:paraId="0FF2061B" w14:textId="77777777" w:rsidR="00353C6B" w:rsidRPr="00C779BE" w:rsidRDefault="00353C6B" w:rsidP="00353C6B">
            <w:pPr>
              <w:pStyle w:val="Texto"/>
              <w:spacing w:line="221" w:lineRule="exact"/>
              <w:ind w:firstLine="0"/>
              <w:rPr>
                <w:rFonts w:ascii="Verdana" w:hAnsi="Verdana"/>
                <w:sz w:val="16"/>
                <w:szCs w:val="16"/>
              </w:rPr>
            </w:pPr>
            <w:r w:rsidRPr="00C779BE">
              <w:rPr>
                <w:rFonts w:ascii="Verdana" w:hAnsi="Verdana"/>
                <w:b/>
                <w:sz w:val="16"/>
                <w:szCs w:val="16"/>
              </w:rPr>
              <w:t>VII.</w:t>
            </w:r>
            <w:r w:rsidRPr="00C779BE">
              <w:rPr>
                <w:rFonts w:ascii="Verdana" w:hAnsi="Verdana"/>
                <w:sz w:val="16"/>
                <w:szCs w:val="16"/>
              </w:rPr>
              <w:t xml:space="preserve"> Gestión de los Sistemas Integrados, incluyendo el Sistema de Transporte y Almacenamiento Nacional Integrado de Gas Natural.</w:t>
            </w:r>
          </w:p>
        </w:tc>
        <w:tc>
          <w:tcPr>
            <w:tcW w:w="4675" w:type="dxa"/>
          </w:tcPr>
          <w:p w14:paraId="22589283" w14:textId="1B871F9F" w:rsidR="00353C6B" w:rsidRPr="00C779BE" w:rsidRDefault="00353C6B" w:rsidP="00353C6B">
            <w:pPr>
              <w:pStyle w:val="Texto"/>
              <w:spacing w:line="221" w:lineRule="exact"/>
              <w:ind w:firstLine="0"/>
              <w:rPr>
                <w:rFonts w:ascii="Verdana" w:hAnsi="Verdana"/>
                <w:b/>
                <w:sz w:val="16"/>
                <w:szCs w:val="16"/>
                <w:lang w:val="en-US"/>
              </w:rPr>
            </w:pPr>
            <w:r w:rsidRPr="00C779BE">
              <w:rPr>
                <w:rFonts w:ascii="Verdana" w:hAnsi="Verdana"/>
                <w:b/>
                <w:sz w:val="16"/>
                <w:szCs w:val="16"/>
                <w:lang w:val="en-US"/>
              </w:rPr>
              <w:t xml:space="preserve">VII. </w:t>
            </w:r>
            <w:r w:rsidRPr="00C779BE">
              <w:rPr>
                <w:rFonts w:ascii="Verdana" w:hAnsi="Verdana"/>
                <w:sz w:val="16"/>
                <w:szCs w:val="16"/>
                <w:lang w:val="en-US"/>
              </w:rPr>
              <w:t>Management of Integrated Systems, including the National Integrated Natural Gas Transportation and Storage System.</w:t>
            </w:r>
          </w:p>
        </w:tc>
      </w:tr>
      <w:tr w:rsidR="00353C6B" w:rsidRPr="00B9783B" w14:paraId="5A93631F" w14:textId="6DA009D5" w:rsidTr="00C779BE">
        <w:tc>
          <w:tcPr>
            <w:tcW w:w="4675" w:type="dxa"/>
          </w:tcPr>
          <w:p w14:paraId="18DC6820" w14:textId="77777777" w:rsidR="00353C6B" w:rsidRPr="00C779BE" w:rsidRDefault="00353C6B" w:rsidP="00353C6B">
            <w:pPr>
              <w:pStyle w:val="Texto"/>
              <w:spacing w:line="222" w:lineRule="exact"/>
              <w:ind w:firstLine="0"/>
              <w:jc w:val="center"/>
              <w:rPr>
                <w:rFonts w:ascii="Verdana" w:hAnsi="Verdana"/>
                <w:b/>
                <w:sz w:val="16"/>
                <w:szCs w:val="16"/>
              </w:rPr>
            </w:pPr>
            <w:r w:rsidRPr="00C779BE">
              <w:rPr>
                <w:rFonts w:ascii="Verdana" w:hAnsi="Verdana"/>
                <w:b/>
                <w:sz w:val="16"/>
                <w:szCs w:val="16"/>
              </w:rPr>
              <w:t>CAPÍTULO II</w:t>
            </w:r>
          </w:p>
        </w:tc>
        <w:tc>
          <w:tcPr>
            <w:tcW w:w="4675" w:type="dxa"/>
          </w:tcPr>
          <w:p w14:paraId="2FA62232" w14:textId="29D4CD16" w:rsidR="00353C6B" w:rsidRPr="00C779BE" w:rsidRDefault="00353C6B" w:rsidP="00353C6B">
            <w:pPr>
              <w:pStyle w:val="Texto"/>
              <w:spacing w:line="222" w:lineRule="exact"/>
              <w:ind w:firstLine="0"/>
              <w:jc w:val="center"/>
              <w:rPr>
                <w:rFonts w:ascii="Verdana" w:hAnsi="Verdana"/>
                <w:b/>
                <w:sz w:val="16"/>
                <w:szCs w:val="16"/>
                <w:lang w:val="en-US"/>
              </w:rPr>
            </w:pPr>
            <w:r w:rsidRPr="00C779BE">
              <w:rPr>
                <w:rFonts w:ascii="Verdana" w:hAnsi="Verdana"/>
                <w:b/>
                <w:sz w:val="16"/>
                <w:szCs w:val="16"/>
              </w:rPr>
              <w:t>CHAPTER II</w:t>
            </w:r>
          </w:p>
        </w:tc>
      </w:tr>
      <w:tr w:rsidR="00353C6B" w:rsidRPr="00B9783B" w14:paraId="583A4565" w14:textId="1639D979" w:rsidTr="00C779BE">
        <w:tc>
          <w:tcPr>
            <w:tcW w:w="4675" w:type="dxa"/>
          </w:tcPr>
          <w:p w14:paraId="634E91BF" w14:textId="77777777" w:rsidR="00353C6B" w:rsidRPr="00C779BE" w:rsidRDefault="00353C6B" w:rsidP="00353C6B">
            <w:pPr>
              <w:pStyle w:val="Texto"/>
              <w:spacing w:line="222" w:lineRule="exact"/>
              <w:ind w:firstLine="0"/>
              <w:jc w:val="center"/>
              <w:rPr>
                <w:rFonts w:ascii="Verdana" w:hAnsi="Verdana"/>
                <w:b/>
                <w:sz w:val="16"/>
                <w:szCs w:val="16"/>
              </w:rPr>
            </w:pPr>
            <w:r w:rsidRPr="00C779BE">
              <w:rPr>
                <w:rFonts w:ascii="Verdana" w:hAnsi="Verdana"/>
                <w:b/>
                <w:sz w:val="16"/>
                <w:szCs w:val="16"/>
              </w:rPr>
              <w:t>DE LOS PERMISOS</w:t>
            </w:r>
          </w:p>
        </w:tc>
        <w:tc>
          <w:tcPr>
            <w:tcW w:w="4675" w:type="dxa"/>
          </w:tcPr>
          <w:p w14:paraId="4458B4B3" w14:textId="6015E47E" w:rsidR="00353C6B" w:rsidRPr="00C779BE" w:rsidRDefault="00353C6B" w:rsidP="00353C6B">
            <w:pPr>
              <w:pStyle w:val="Texto"/>
              <w:spacing w:line="222" w:lineRule="exact"/>
              <w:ind w:firstLine="0"/>
              <w:jc w:val="center"/>
              <w:rPr>
                <w:rFonts w:ascii="Verdana" w:hAnsi="Verdana"/>
                <w:b/>
                <w:sz w:val="16"/>
                <w:szCs w:val="16"/>
                <w:lang w:val="en-US"/>
              </w:rPr>
            </w:pPr>
            <w:r>
              <w:rPr>
                <w:rFonts w:ascii="Verdana" w:hAnsi="Verdana"/>
                <w:b/>
                <w:sz w:val="16"/>
                <w:szCs w:val="16"/>
              </w:rPr>
              <w:t>PERMITS</w:t>
            </w:r>
          </w:p>
        </w:tc>
      </w:tr>
      <w:tr w:rsidR="00353C6B" w:rsidRPr="00C779BE" w14:paraId="636774ED" w14:textId="6263338C" w:rsidTr="00C779BE">
        <w:tc>
          <w:tcPr>
            <w:tcW w:w="4675" w:type="dxa"/>
          </w:tcPr>
          <w:p w14:paraId="4E851AF1"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b/>
                <w:sz w:val="16"/>
                <w:szCs w:val="16"/>
              </w:rPr>
              <w:t>Artículo 6.-</w:t>
            </w:r>
            <w:r w:rsidRPr="00C779BE">
              <w:rPr>
                <w:rFonts w:ascii="Verdana" w:hAnsi="Verdana"/>
                <w:sz w:val="16"/>
                <w:szCs w:val="16"/>
              </w:rPr>
              <w:t xml:space="preserve"> La realización de las actividades a que se refiere el Título Tercero de la Ley requerirá de permiso, en los términos de </w:t>
            </w:r>
            <w:proofErr w:type="gramStart"/>
            <w:r w:rsidRPr="00C779BE">
              <w:rPr>
                <w:rFonts w:ascii="Verdana" w:hAnsi="Verdana"/>
                <w:sz w:val="16"/>
                <w:szCs w:val="16"/>
              </w:rPr>
              <w:t>la misma</w:t>
            </w:r>
            <w:proofErr w:type="gramEnd"/>
            <w:r w:rsidRPr="00C779BE">
              <w:rPr>
                <w:rFonts w:ascii="Verdana" w:hAnsi="Verdana"/>
                <w:sz w:val="16"/>
                <w:szCs w:val="16"/>
              </w:rPr>
              <w:t xml:space="preserve"> y este Reglamento.</w:t>
            </w:r>
          </w:p>
        </w:tc>
        <w:tc>
          <w:tcPr>
            <w:tcW w:w="4675" w:type="dxa"/>
          </w:tcPr>
          <w:p w14:paraId="12BD5DE0" w14:textId="55C93DED" w:rsidR="00353C6B" w:rsidRPr="00C779BE" w:rsidRDefault="00353C6B" w:rsidP="00353C6B">
            <w:pPr>
              <w:pStyle w:val="Texto"/>
              <w:spacing w:line="222" w:lineRule="exact"/>
              <w:ind w:firstLine="0"/>
              <w:rPr>
                <w:rFonts w:ascii="Verdana" w:hAnsi="Verdana"/>
                <w:b/>
                <w:sz w:val="16"/>
                <w:szCs w:val="16"/>
                <w:lang w:val="en-US"/>
              </w:rPr>
            </w:pPr>
            <w:r w:rsidRPr="00C779BE">
              <w:rPr>
                <w:rFonts w:ascii="Verdana" w:hAnsi="Verdana"/>
                <w:b/>
                <w:sz w:val="16"/>
                <w:szCs w:val="16"/>
                <w:lang w:val="en-US"/>
              </w:rPr>
              <w:t xml:space="preserve">Article 6.- </w:t>
            </w:r>
            <w:r w:rsidRPr="00C779BE">
              <w:rPr>
                <w:rFonts w:ascii="Verdana" w:hAnsi="Verdana"/>
                <w:sz w:val="16"/>
                <w:szCs w:val="16"/>
                <w:lang w:val="en-US"/>
              </w:rPr>
              <w:t xml:space="preserve">The carrying out of the activities referred to in the Third Title of the Law will require </w:t>
            </w:r>
            <w:r>
              <w:rPr>
                <w:rFonts w:ascii="Verdana" w:hAnsi="Verdana"/>
                <w:sz w:val="16"/>
                <w:szCs w:val="16"/>
                <w:lang w:val="en-US"/>
              </w:rPr>
              <w:t>permits</w:t>
            </w:r>
            <w:r w:rsidRPr="00C779BE">
              <w:rPr>
                <w:rFonts w:ascii="Verdana" w:hAnsi="Verdana"/>
                <w:sz w:val="16"/>
                <w:szCs w:val="16"/>
                <w:lang w:val="en-US"/>
              </w:rPr>
              <w:t>,</w:t>
            </w:r>
            <w:r>
              <w:rPr>
                <w:rFonts w:ascii="Verdana" w:hAnsi="Verdana"/>
                <w:sz w:val="16"/>
                <w:szCs w:val="16"/>
                <w:lang w:val="en-US"/>
              </w:rPr>
              <w:t xml:space="preserve"> under</w:t>
            </w:r>
            <w:r w:rsidRPr="00C779BE">
              <w:rPr>
                <w:rFonts w:ascii="Verdana" w:hAnsi="Verdana"/>
                <w:sz w:val="16"/>
                <w:szCs w:val="16"/>
                <w:lang w:val="en-US"/>
              </w:rPr>
              <w:t xml:space="preserve"> the terms of the same and this Regulation.</w:t>
            </w:r>
          </w:p>
        </w:tc>
      </w:tr>
      <w:tr w:rsidR="00353C6B" w:rsidRPr="00C779BE" w14:paraId="26CCD38E" w14:textId="7BB1F3F9" w:rsidTr="00C779BE">
        <w:tc>
          <w:tcPr>
            <w:tcW w:w="4675" w:type="dxa"/>
          </w:tcPr>
          <w:p w14:paraId="12FD9F16"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b/>
                <w:sz w:val="16"/>
                <w:szCs w:val="16"/>
              </w:rPr>
              <w:t>Artículo 7.-</w:t>
            </w:r>
            <w:r w:rsidRPr="00C779BE">
              <w:rPr>
                <w:rFonts w:ascii="Verdana" w:hAnsi="Verdana"/>
                <w:sz w:val="16"/>
                <w:szCs w:val="16"/>
              </w:rPr>
              <w:t xml:space="preserve"> Las actividades de Transporte, Almacenamiento, Distribución, comercialización, compresión, licuefacción, descompresión, regasificación, gestión de los Sistemas Integrados y Expendio al Público a que se refiere este Reglamento, deberán realizarse de manera eficiente, homogénea, regular, segura, continua y uniforme, en condiciones no discriminatorias en cuanto a su calidad, oportunidad, cantidad y precio.</w:t>
            </w:r>
          </w:p>
        </w:tc>
        <w:tc>
          <w:tcPr>
            <w:tcW w:w="4675" w:type="dxa"/>
          </w:tcPr>
          <w:p w14:paraId="74E99688" w14:textId="4115EE6F" w:rsidR="00353C6B" w:rsidRPr="00C779BE" w:rsidRDefault="00353C6B" w:rsidP="00353C6B">
            <w:pPr>
              <w:pStyle w:val="Texto"/>
              <w:spacing w:line="222" w:lineRule="exact"/>
              <w:ind w:firstLine="0"/>
              <w:rPr>
                <w:rFonts w:ascii="Verdana" w:hAnsi="Verdana"/>
                <w:b/>
                <w:sz w:val="16"/>
                <w:szCs w:val="16"/>
                <w:lang w:val="en-US"/>
              </w:rPr>
            </w:pPr>
            <w:r w:rsidRPr="00C779BE">
              <w:rPr>
                <w:rFonts w:ascii="Verdana" w:hAnsi="Verdana"/>
                <w:b/>
                <w:sz w:val="16"/>
                <w:szCs w:val="16"/>
                <w:lang w:val="en-US"/>
              </w:rPr>
              <w:t xml:space="preserve">Article 7.- </w:t>
            </w:r>
            <w:r w:rsidRPr="00C779BE">
              <w:rPr>
                <w:rFonts w:ascii="Verdana" w:hAnsi="Verdana"/>
                <w:sz w:val="16"/>
                <w:szCs w:val="16"/>
                <w:lang w:val="en-US"/>
              </w:rPr>
              <w:t xml:space="preserve">The activities of transportation, storage, distribution, </w:t>
            </w:r>
            <w:r>
              <w:rPr>
                <w:rFonts w:ascii="Verdana" w:hAnsi="Verdana"/>
                <w:sz w:val="16"/>
                <w:szCs w:val="16"/>
                <w:lang w:val="en-US"/>
              </w:rPr>
              <w:t>commercial distribution</w:t>
            </w:r>
            <w:r w:rsidRPr="00C779BE">
              <w:rPr>
                <w:rFonts w:ascii="Verdana" w:hAnsi="Verdana"/>
                <w:sz w:val="16"/>
                <w:szCs w:val="16"/>
                <w:lang w:val="en-US"/>
              </w:rPr>
              <w:t>, compression, liquefaction, decompression, regasification, management of the integrated systems and sale to the public referred to in this regulation, must be carried out in an efficient, homogeneous, regular, safe manner, continuous and uniform, under non-discriminatory conditions regarding quality, timeliness, quantity, and price.</w:t>
            </w:r>
          </w:p>
        </w:tc>
      </w:tr>
      <w:tr w:rsidR="00353C6B" w:rsidRPr="00C779BE" w14:paraId="1E6A242B" w14:textId="580E66BB" w:rsidTr="00C779BE">
        <w:tc>
          <w:tcPr>
            <w:tcW w:w="4675" w:type="dxa"/>
          </w:tcPr>
          <w:p w14:paraId="1ADCA9C8"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sz w:val="16"/>
                <w:szCs w:val="16"/>
              </w:rPr>
              <w:t>Queda prohibido a los Permisionarios prestar servicios a los Usuarios que en los términos de la Ley y del presente Reglamento requieran de permiso y no cuenten con el mismo.</w:t>
            </w:r>
          </w:p>
        </w:tc>
        <w:tc>
          <w:tcPr>
            <w:tcW w:w="4675" w:type="dxa"/>
          </w:tcPr>
          <w:p w14:paraId="3B87EA07" w14:textId="52D7A95C" w:rsidR="00353C6B" w:rsidRPr="00C779BE" w:rsidRDefault="00353C6B" w:rsidP="00353C6B">
            <w:pPr>
              <w:pStyle w:val="Texto"/>
              <w:spacing w:line="222" w:lineRule="exact"/>
              <w:ind w:firstLine="0"/>
              <w:rPr>
                <w:rFonts w:ascii="Verdana" w:hAnsi="Verdana"/>
                <w:sz w:val="16"/>
                <w:szCs w:val="16"/>
                <w:lang w:val="en-US"/>
              </w:rPr>
            </w:pPr>
            <w:r>
              <w:rPr>
                <w:rFonts w:ascii="Verdana" w:hAnsi="Verdana"/>
                <w:sz w:val="16"/>
                <w:szCs w:val="16"/>
                <w:lang w:val="en-US"/>
              </w:rPr>
              <w:t>Permit Holders</w:t>
            </w:r>
            <w:r w:rsidRPr="00C779BE">
              <w:rPr>
                <w:rFonts w:ascii="Verdana" w:hAnsi="Verdana"/>
                <w:sz w:val="16"/>
                <w:szCs w:val="16"/>
                <w:lang w:val="en-US"/>
              </w:rPr>
              <w:t xml:space="preserve"> are prohibited from providing services to Users who, under the terms of the Law and this Regulation, require </w:t>
            </w:r>
            <w:r>
              <w:rPr>
                <w:rFonts w:ascii="Verdana" w:hAnsi="Verdana"/>
                <w:sz w:val="16"/>
                <w:szCs w:val="16"/>
                <w:lang w:val="en-US"/>
              </w:rPr>
              <w:t>a permit</w:t>
            </w:r>
            <w:r w:rsidRPr="00C779BE">
              <w:rPr>
                <w:rFonts w:ascii="Verdana" w:hAnsi="Verdana"/>
                <w:sz w:val="16"/>
                <w:szCs w:val="16"/>
                <w:lang w:val="en-US"/>
              </w:rPr>
              <w:t xml:space="preserve"> and do not have it.</w:t>
            </w:r>
          </w:p>
        </w:tc>
      </w:tr>
      <w:tr w:rsidR="00353C6B" w:rsidRPr="00C779BE" w14:paraId="61FD2ACC" w14:textId="4EE1E654" w:rsidTr="00C779BE">
        <w:tc>
          <w:tcPr>
            <w:tcW w:w="4675" w:type="dxa"/>
          </w:tcPr>
          <w:p w14:paraId="68FA362C"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b/>
                <w:sz w:val="16"/>
                <w:szCs w:val="16"/>
              </w:rPr>
              <w:t>Artículo 8.-</w:t>
            </w:r>
            <w:r w:rsidRPr="00C779BE">
              <w:rPr>
                <w:rFonts w:ascii="Verdana" w:hAnsi="Verdana"/>
                <w:sz w:val="16"/>
                <w:szCs w:val="16"/>
              </w:rPr>
              <w:t xml:space="preserve"> Una misma persona podrá ser titular, de forma directa o indirecta a través de filiales o subsidiarias, de distintos permisos a que se refiere este Reglamento, en cuyo caso deberá sujetarse a las disposiciones administrativas de carácter general que expida la Comisión respecto de los criterios previstos en los artículos 62, 63, 64, 68 y 83 de la Ley. Lo anterior con objeto de promover el desarrollo eficiente y competitivo de los mercados y garantizar el acceso abierto y no indebidamente discriminatorio a la prestación de los servicios, en este último caso cuando dicha obligación de acceso abierto sea aplicable.</w:t>
            </w:r>
          </w:p>
        </w:tc>
        <w:tc>
          <w:tcPr>
            <w:tcW w:w="4675" w:type="dxa"/>
          </w:tcPr>
          <w:p w14:paraId="4B4E06E5" w14:textId="0D83EA00" w:rsidR="00353C6B" w:rsidRPr="00C779BE" w:rsidRDefault="00353C6B" w:rsidP="00353C6B">
            <w:pPr>
              <w:pStyle w:val="Texto"/>
              <w:spacing w:line="222" w:lineRule="exact"/>
              <w:ind w:firstLine="0"/>
              <w:rPr>
                <w:rFonts w:ascii="Verdana" w:hAnsi="Verdana"/>
                <w:b/>
                <w:sz w:val="16"/>
                <w:szCs w:val="16"/>
                <w:lang w:val="en-US"/>
              </w:rPr>
            </w:pPr>
            <w:r w:rsidRPr="00C779BE">
              <w:rPr>
                <w:rFonts w:ascii="Verdana" w:hAnsi="Verdana"/>
                <w:b/>
                <w:sz w:val="16"/>
                <w:szCs w:val="16"/>
                <w:lang w:val="en-US"/>
              </w:rPr>
              <w:t xml:space="preserve">Article 8.- </w:t>
            </w:r>
            <w:r w:rsidRPr="00C779BE">
              <w:rPr>
                <w:rFonts w:ascii="Verdana" w:hAnsi="Verdana"/>
                <w:sz w:val="16"/>
                <w:szCs w:val="16"/>
                <w:lang w:val="en-US"/>
              </w:rPr>
              <w:t xml:space="preserve">The same person may be the holder, directly or indirectly through affiliates or subsidiaries, of different permits referred to in this Regulation, in which case they must be subject to the general administrative provisions issued by the Commission regarding of the criteria provided for in articles 62, 63, 64, 68 and 83 of the Law. The above </w:t>
            </w:r>
            <w:proofErr w:type="gramStart"/>
            <w:r w:rsidRPr="00C779BE">
              <w:rPr>
                <w:rFonts w:ascii="Verdana" w:hAnsi="Verdana"/>
                <w:sz w:val="16"/>
                <w:szCs w:val="16"/>
                <w:lang w:val="en-US"/>
              </w:rPr>
              <w:t>in order to</w:t>
            </w:r>
            <w:proofErr w:type="gramEnd"/>
            <w:r w:rsidRPr="00C779BE">
              <w:rPr>
                <w:rFonts w:ascii="Verdana" w:hAnsi="Verdana"/>
                <w:sz w:val="16"/>
                <w:szCs w:val="16"/>
                <w:lang w:val="en-US"/>
              </w:rPr>
              <w:t xml:space="preserve"> promote the efficient and competitive development of markets and guarantee open and not unduly discriminatory access to the provision of services, in the latter case when said open access obligation is applicable.</w:t>
            </w:r>
          </w:p>
        </w:tc>
      </w:tr>
      <w:tr w:rsidR="00353C6B" w:rsidRPr="00C779BE" w14:paraId="1AA6A92F" w14:textId="1E67027F" w:rsidTr="00C779BE">
        <w:tc>
          <w:tcPr>
            <w:tcW w:w="4675" w:type="dxa"/>
          </w:tcPr>
          <w:p w14:paraId="485FB4C4"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b/>
                <w:sz w:val="16"/>
                <w:szCs w:val="16"/>
              </w:rPr>
              <w:t>Artículo 9.-</w:t>
            </w:r>
            <w:r w:rsidRPr="00C779BE">
              <w:rPr>
                <w:rFonts w:ascii="Verdana" w:hAnsi="Verdana"/>
                <w:sz w:val="16"/>
                <w:szCs w:val="16"/>
              </w:rPr>
              <w:t xml:space="preserve"> La Secretaría y la Comisión, según corresponda, expedirán los permisos a que se refiere este ordenamiento, previo cumplimiento de los requisitos previstos en la Ley, el presente Reglamento y demás disposiciones jurídicas aplicables, incluyendo el pago de los derechos o aprovechamientos correspondientes.</w:t>
            </w:r>
          </w:p>
        </w:tc>
        <w:tc>
          <w:tcPr>
            <w:tcW w:w="4675" w:type="dxa"/>
          </w:tcPr>
          <w:p w14:paraId="70D77C0E" w14:textId="0CCF9CCC" w:rsidR="00353C6B" w:rsidRPr="00C779BE" w:rsidRDefault="00353C6B" w:rsidP="00353C6B">
            <w:pPr>
              <w:pStyle w:val="Texto"/>
              <w:spacing w:line="222" w:lineRule="exact"/>
              <w:ind w:firstLine="0"/>
              <w:rPr>
                <w:rFonts w:ascii="Verdana" w:hAnsi="Verdana"/>
                <w:b/>
                <w:sz w:val="16"/>
                <w:szCs w:val="16"/>
                <w:lang w:val="en-US"/>
              </w:rPr>
            </w:pPr>
            <w:r w:rsidRPr="00C779BE">
              <w:rPr>
                <w:rFonts w:ascii="Verdana" w:hAnsi="Verdana"/>
                <w:b/>
                <w:sz w:val="16"/>
                <w:szCs w:val="16"/>
                <w:lang w:val="en-US"/>
              </w:rPr>
              <w:t xml:space="preserve">Article 9.- </w:t>
            </w: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and the Commission, as appropriate, will issue the permits referred to in this regulation, after compliance with the requirements provided for in the Law, this Regulation, and other applicable legal provisions, including the </w:t>
            </w:r>
            <w:r w:rsidRPr="00C779BE">
              <w:rPr>
                <w:rFonts w:ascii="Verdana" w:hAnsi="Verdana"/>
                <w:sz w:val="16"/>
                <w:szCs w:val="16"/>
                <w:lang w:val="en-US"/>
              </w:rPr>
              <w:t>corresponding</w:t>
            </w:r>
            <w:r w:rsidRPr="00C779BE">
              <w:rPr>
                <w:rFonts w:ascii="Verdana" w:hAnsi="Verdana"/>
                <w:sz w:val="16"/>
                <w:szCs w:val="16"/>
                <w:lang w:val="en-US"/>
              </w:rPr>
              <w:t xml:space="preserve"> payment </w:t>
            </w:r>
            <w:r>
              <w:rPr>
                <w:rFonts w:ascii="Verdana" w:hAnsi="Verdana"/>
                <w:sz w:val="16"/>
                <w:szCs w:val="16"/>
                <w:lang w:val="en-US"/>
              </w:rPr>
              <w:t>for</w:t>
            </w:r>
            <w:r w:rsidRPr="00C779BE">
              <w:rPr>
                <w:rFonts w:ascii="Verdana" w:hAnsi="Verdana"/>
                <w:sz w:val="16"/>
                <w:szCs w:val="16"/>
                <w:lang w:val="en-US"/>
              </w:rPr>
              <w:t xml:space="preserve"> rights or uses.</w:t>
            </w:r>
          </w:p>
        </w:tc>
      </w:tr>
      <w:tr w:rsidR="00353C6B" w:rsidRPr="00C779BE" w14:paraId="6F5AFBCC" w14:textId="464F211B" w:rsidTr="00C779BE">
        <w:tc>
          <w:tcPr>
            <w:tcW w:w="4675" w:type="dxa"/>
          </w:tcPr>
          <w:p w14:paraId="06B52BB9"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sz w:val="16"/>
                <w:szCs w:val="16"/>
              </w:rPr>
              <w:t xml:space="preserve">La realización de obras, adquisición de infraestructura y demás acciones que se lleven a cabo de manera previa </w:t>
            </w:r>
            <w:r w:rsidRPr="00C779BE">
              <w:rPr>
                <w:rFonts w:ascii="Verdana" w:hAnsi="Verdana"/>
                <w:sz w:val="16"/>
                <w:szCs w:val="16"/>
              </w:rPr>
              <w:lastRenderedPageBreak/>
              <w:t>al otorgamiento de un permiso, no será motivo suficiente ni otorgará preferencia o prioridad para que la Secretaría o la Comisión otorguen el permiso respectivo.</w:t>
            </w:r>
          </w:p>
        </w:tc>
        <w:tc>
          <w:tcPr>
            <w:tcW w:w="4675" w:type="dxa"/>
          </w:tcPr>
          <w:p w14:paraId="64B5D89B" w14:textId="757B308B" w:rsidR="00353C6B" w:rsidRPr="00C779BE" w:rsidRDefault="00353C6B" w:rsidP="00353C6B">
            <w:pPr>
              <w:pStyle w:val="Texto"/>
              <w:spacing w:line="222" w:lineRule="exact"/>
              <w:ind w:firstLine="0"/>
              <w:rPr>
                <w:rFonts w:ascii="Verdana" w:hAnsi="Verdana"/>
                <w:sz w:val="16"/>
                <w:szCs w:val="16"/>
                <w:lang w:val="en-US"/>
              </w:rPr>
            </w:pPr>
            <w:r w:rsidRPr="00C779BE">
              <w:rPr>
                <w:rFonts w:ascii="Verdana" w:hAnsi="Verdana"/>
                <w:sz w:val="16"/>
                <w:szCs w:val="16"/>
                <w:lang w:val="en-US"/>
              </w:rPr>
              <w:lastRenderedPageBreak/>
              <w:t xml:space="preserve">The performance of works, acquisition of infrastructure and other actions that are carried out prior to the </w:t>
            </w:r>
            <w:r w:rsidRPr="00C779BE">
              <w:rPr>
                <w:rFonts w:ascii="Verdana" w:hAnsi="Verdana"/>
                <w:sz w:val="16"/>
                <w:szCs w:val="16"/>
                <w:lang w:val="en-US"/>
              </w:rPr>
              <w:lastRenderedPageBreak/>
              <w:t xml:space="preserve">granting of a permit will not be sufficient reason nor will it grant preference or priority for the </w:t>
            </w:r>
            <w:r>
              <w:rPr>
                <w:rFonts w:ascii="Verdana" w:hAnsi="Verdana"/>
                <w:sz w:val="16"/>
                <w:szCs w:val="16"/>
                <w:lang w:val="en-US"/>
              </w:rPr>
              <w:t>Secretary</w:t>
            </w:r>
            <w:r w:rsidRPr="00C779BE">
              <w:rPr>
                <w:rFonts w:ascii="Verdana" w:hAnsi="Verdana"/>
                <w:sz w:val="16"/>
                <w:szCs w:val="16"/>
                <w:lang w:val="en-US"/>
              </w:rPr>
              <w:t xml:space="preserve"> or the Commission to grant the respective permit.</w:t>
            </w:r>
          </w:p>
        </w:tc>
      </w:tr>
      <w:tr w:rsidR="00353C6B" w:rsidRPr="00C779BE" w14:paraId="4C323B9B" w14:textId="43AC5DAC" w:rsidTr="00C779BE">
        <w:tc>
          <w:tcPr>
            <w:tcW w:w="4675" w:type="dxa"/>
          </w:tcPr>
          <w:p w14:paraId="107AA5AB"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b/>
                <w:sz w:val="16"/>
                <w:szCs w:val="16"/>
              </w:rPr>
              <w:lastRenderedPageBreak/>
              <w:t>Artículo 10.-</w:t>
            </w:r>
            <w:r w:rsidRPr="00C779BE">
              <w:rPr>
                <w:rFonts w:ascii="Verdana" w:hAnsi="Verdana"/>
                <w:sz w:val="16"/>
                <w:szCs w:val="16"/>
              </w:rPr>
              <w:t xml:space="preserve"> El Transporte y Distribución por medio de Ductos, así como el Almacenamiento de Hidrocarburos y Petrolíferos quedarán sujetos a las condiciones de acceso abierto no indebidamente discriminatorio a sus instalaciones y servicios y demás obligaciones que conforme a los artículos 70 a 73 de la Ley expida la Comisión mediante disposiciones administrativas de carácter general. Lo previsto en el presente artículo será aplicable para el Transporte por Ductos y Almacenamiento vinculado a Ductos de Petroquímicos.</w:t>
            </w:r>
          </w:p>
        </w:tc>
        <w:tc>
          <w:tcPr>
            <w:tcW w:w="4675" w:type="dxa"/>
          </w:tcPr>
          <w:p w14:paraId="469266C7" w14:textId="563A9E8C" w:rsidR="00353C6B" w:rsidRPr="00C779BE" w:rsidRDefault="00353C6B" w:rsidP="00353C6B">
            <w:pPr>
              <w:pStyle w:val="Texto"/>
              <w:spacing w:line="222" w:lineRule="exact"/>
              <w:ind w:firstLine="0"/>
              <w:rPr>
                <w:rFonts w:ascii="Verdana" w:hAnsi="Verdana"/>
                <w:b/>
                <w:sz w:val="16"/>
                <w:szCs w:val="16"/>
                <w:lang w:val="en-US"/>
              </w:rPr>
            </w:pPr>
            <w:r w:rsidRPr="00C779BE">
              <w:rPr>
                <w:rFonts w:ascii="Verdana" w:hAnsi="Verdana"/>
                <w:b/>
                <w:sz w:val="16"/>
                <w:szCs w:val="16"/>
                <w:lang w:val="en-US"/>
              </w:rPr>
              <w:t xml:space="preserve">Article 10.- </w:t>
            </w:r>
            <w:r w:rsidRPr="00C779BE">
              <w:rPr>
                <w:rFonts w:ascii="Verdana" w:hAnsi="Verdana"/>
                <w:sz w:val="16"/>
                <w:szCs w:val="16"/>
                <w:lang w:val="en-US"/>
              </w:rPr>
              <w:t xml:space="preserve">Transportation and distribution through pipelines, as well as the storage of hydrocarbons and petroleum products will be subject to the conditions of open access that is not unduly discriminatory to its </w:t>
            </w:r>
            <w:r>
              <w:rPr>
                <w:rFonts w:ascii="Verdana" w:hAnsi="Verdana"/>
                <w:sz w:val="16"/>
                <w:szCs w:val="16"/>
                <w:lang w:val="en-US"/>
              </w:rPr>
              <w:t>installations</w:t>
            </w:r>
            <w:r w:rsidRPr="00C779BE">
              <w:rPr>
                <w:rFonts w:ascii="Verdana" w:hAnsi="Verdana"/>
                <w:sz w:val="16"/>
                <w:szCs w:val="16"/>
                <w:lang w:val="en-US"/>
              </w:rPr>
              <w:t xml:space="preserve"> and services and other obligations in accordance with articles 70 to 73 of the Law issued by the Commission through general administrative provisions. The provisions of this article will be applicable to pipeline transportation and storage linked to petrochemical pipelines.</w:t>
            </w:r>
          </w:p>
        </w:tc>
      </w:tr>
      <w:tr w:rsidR="00353C6B" w:rsidRPr="00C779BE" w14:paraId="4016BB20" w14:textId="5C987B67" w:rsidTr="00C779BE">
        <w:tc>
          <w:tcPr>
            <w:tcW w:w="4675" w:type="dxa"/>
          </w:tcPr>
          <w:p w14:paraId="3E2582C6"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b/>
                <w:sz w:val="16"/>
                <w:szCs w:val="16"/>
              </w:rPr>
              <w:t>Artículo 11.-</w:t>
            </w:r>
            <w:r w:rsidRPr="00C779BE">
              <w:rPr>
                <w:rFonts w:ascii="Verdana" w:hAnsi="Verdana"/>
                <w:sz w:val="16"/>
                <w:szCs w:val="16"/>
              </w:rPr>
              <w:t xml:space="preserve"> Los permisos a que se refiere este Reglamento tendrán una vigencia de hasta treinta años, contada a partir de la fecha de su otorgamiento, de conformidad con las disposiciones administrativas de carácter general que al efecto expidan la Secretaría o la Comisión, según corresponda.</w:t>
            </w:r>
          </w:p>
        </w:tc>
        <w:tc>
          <w:tcPr>
            <w:tcW w:w="4675" w:type="dxa"/>
          </w:tcPr>
          <w:p w14:paraId="60C2F5C8" w14:textId="64CD9748" w:rsidR="00353C6B" w:rsidRPr="00C779BE" w:rsidRDefault="00353C6B" w:rsidP="00353C6B">
            <w:pPr>
              <w:pStyle w:val="Texto"/>
              <w:spacing w:line="222" w:lineRule="exact"/>
              <w:ind w:firstLine="0"/>
              <w:rPr>
                <w:rFonts w:ascii="Verdana" w:hAnsi="Verdana"/>
                <w:b/>
                <w:sz w:val="16"/>
                <w:szCs w:val="16"/>
                <w:lang w:val="en-US"/>
              </w:rPr>
            </w:pPr>
            <w:r w:rsidRPr="00C779BE">
              <w:rPr>
                <w:rFonts w:ascii="Verdana" w:hAnsi="Verdana"/>
                <w:b/>
                <w:sz w:val="16"/>
                <w:szCs w:val="16"/>
                <w:lang w:val="en-US"/>
              </w:rPr>
              <w:t xml:space="preserve">Article 11.- </w:t>
            </w:r>
            <w:r w:rsidRPr="00C779BE">
              <w:rPr>
                <w:rFonts w:ascii="Verdana" w:hAnsi="Verdana"/>
                <w:sz w:val="16"/>
                <w:szCs w:val="16"/>
                <w:lang w:val="en-US"/>
              </w:rPr>
              <w:t xml:space="preserve">The permits referred to in this Regulation will have a validity of up to thirty years, counted from the date of their granting, in accordance with the general administrative provisions issued for this purpose by the </w:t>
            </w:r>
            <w:r>
              <w:rPr>
                <w:rFonts w:ascii="Verdana" w:hAnsi="Verdana"/>
                <w:sz w:val="16"/>
                <w:szCs w:val="16"/>
                <w:lang w:val="en-US"/>
              </w:rPr>
              <w:t>Secretary</w:t>
            </w:r>
            <w:r w:rsidRPr="00C779BE">
              <w:rPr>
                <w:rFonts w:ascii="Verdana" w:hAnsi="Verdana"/>
                <w:sz w:val="16"/>
                <w:szCs w:val="16"/>
                <w:lang w:val="en-US"/>
              </w:rPr>
              <w:t xml:space="preserve"> or the Commission, </w:t>
            </w:r>
            <w:r>
              <w:rPr>
                <w:rFonts w:ascii="Verdana" w:hAnsi="Verdana"/>
                <w:sz w:val="16"/>
                <w:szCs w:val="16"/>
                <w:lang w:val="en-US"/>
              </w:rPr>
              <w:t>as applicable.</w:t>
            </w:r>
          </w:p>
        </w:tc>
      </w:tr>
      <w:tr w:rsidR="00353C6B" w:rsidRPr="00C779BE" w14:paraId="2B32EA55" w14:textId="557F4E32" w:rsidTr="00C779BE">
        <w:tc>
          <w:tcPr>
            <w:tcW w:w="4675" w:type="dxa"/>
          </w:tcPr>
          <w:p w14:paraId="43158242"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sz w:val="16"/>
                <w:szCs w:val="16"/>
              </w:rPr>
              <w:t>Lo anterior salvo los permisos de importación y exportación de Hidrocarburos y Petrolíferos, cuya vigencia será establecida en los términos de la Ley de Comercio Exterior.</w:t>
            </w:r>
          </w:p>
        </w:tc>
        <w:tc>
          <w:tcPr>
            <w:tcW w:w="4675" w:type="dxa"/>
          </w:tcPr>
          <w:p w14:paraId="0FE7C768" w14:textId="51280419" w:rsidR="00353C6B" w:rsidRPr="00C779BE" w:rsidRDefault="00353C6B" w:rsidP="00353C6B">
            <w:pPr>
              <w:pStyle w:val="Texto"/>
              <w:spacing w:line="222" w:lineRule="exact"/>
              <w:ind w:firstLine="0"/>
              <w:rPr>
                <w:rFonts w:ascii="Verdana" w:hAnsi="Verdana"/>
                <w:sz w:val="16"/>
                <w:szCs w:val="16"/>
                <w:lang w:val="en-US"/>
              </w:rPr>
            </w:pPr>
            <w:r w:rsidRPr="00C779BE">
              <w:rPr>
                <w:rFonts w:ascii="Verdana" w:hAnsi="Verdana"/>
                <w:sz w:val="16"/>
                <w:szCs w:val="16"/>
                <w:lang w:val="en-US"/>
              </w:rPr>
              <w:t xml:space="preserve">The </w:t>
            </w:r>
            <w:r>
              <w:rPr>
                <w:rFonts w:ascii="Verdana" w:hAnsi="Verdana"/>
                <w:sz w:val="16"/>
                <w:szCs w:val="16"/>
                <w:lang w:val="en-US"/>
              </w:rPr>
              <w:t>preceding</w:t>
            </w:r>
            <w:r w:rsidRPr="00C779BE">
              <w:rPr>
                <w:rFonts w:ascii="Verdana" w:hAnsi="Verdana"/>
                <w:sz w:val="16"/>
                <w:szCs w:val="16"/>
                <w:lang w:val="en-US"/>
              </w:rPr>
              <w:t xml:space="preserve"> except for</w:t>
            </w:r>
            <w:r>
              <w:rPr>
                <w:rFonts w:ascii="Verdana" w:hAnsi="Verdana"/>
                <w:sz w:val="16"/>
                <w:szCs w:val="16"/>
                <w:lang w:val="en-US"/>
              </w:rPr>
              <w:t xml:space="preserve"> the</w:t>
            </w:r>
            <w:r w:rsidRPr="00C779BE">
              <w:rPr>
                <w:rFonts w:ascii="Verdana" w:hAnsi="Verdana"/>
                <w:sz w:val="16"/>
                <w:szCs w:val="16"/>
                <w:lang w:val="en-US"/>
              </w:rPr>
              <w:t xml:space="preserve"> import and export permits for hydrocarbons and petroleum products, whose validity will be established </w:t>
            </w:r>
            <w:r>
              <w:rPr>
                <w:rFonts w:ascii="Verdana" w:hAnsi="Verdana"/>
                <w:sz w:val="16"/>
                <w:szCs w:val="16"/>
                <w:lang w:val="en-US"/>
              </w:rPr>
              <w:t>under the terms</w:t>
            </w:r>
            <w:r w:rsidRPr="00C779BE">
              <w:rPr>
                <w:rFonts w:ascii="Verdana" w:hAnsi="Verdana"/>
                <w:sz w:val="16"/>
                <w:szCs w:val="16"/>
                <w:lang w:val="en-US"/>
              </w:rPr>
              <w:t xml:space="preserve"> of the </w:t>
            </w:r>
            <w:r>
              <w:rPr>
                <w:rFonts w:ascii="Verdana" w:hAnsi="Verdana"/>
                <w:sz w:val="16"/>
                <w:szCs w:val="16"/>
                <w:lang w:val="en-US"/>
              </w:rPr>
              <w:t>Law of Foreign Commerce</w:t>
            </w:r>
            <w:r w:rsidRPr="00C779BE">
              <w:rPr>
                <w:rFonts w:ascii="Verdana" w:hAnsi="Verdana"/>
                <w:sz w:val="16"/>
                <w:szCs w:val="16"/>
                <w:lang w:val="en-US"/>
              </w:rPr>
              <w:t>.</w:t>
            </w:r>
          </w:p>
        </w:tc>
      </w:tr>
      <w:tr w:rsidR="00353C6B" w:rsidRPr="00C779BE" w14:paraId="523AF8A7" w14:textId="7A859E5B" w:rsidTr="00C779BE">
        <w:tc>
          <w:tcPr>
            <w:tcW w:w="4675" w:type="dxa"/>
          </w:tcPr>
          <w:p w14:paraId="5B5475E0"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sz w:val="16"/>
                <w:szCs w:val="16"/>
              </w:rPr>
              <w:t>Los permisos podrán ser prorrogados a solicitud del interesado, por una vez hasta por la mitad de la vigencia original, siempre que se acredite el cumplimiento de los requisitos señalados para el otorgamiento del mismo al momento de la presentación de la solicitud de prórroga, se encuentre al corriente en el cumplimiento de las obligaciones inherentes al permiso y se anexe el pago de derechos o aprovechamientos, conforme a las disposiciones de carácter general que al efecto emita la Secretaría o la Comisión, según corresponda.</w:t>
            </w:r>
          </w:p>
        </w:tc>
        <w:tc>
          <w:tcPr>
            <w:tcW w:w="4675" w:type="dxa"/>
          </w:tcPr>
          <w:p w14:paraId="7318F69A" w14:textId="3D93FBE7" w:rsidR="00353C6B" w:rsidRPr="00C779BE" w:rsidRDefault="00353C6B" w:rsidP="00353C6B">
            <w:pPr>
              <w:pStyle w:val="Texto"/>
              <w:spacing w:line="222" w:lineRule="exact"/>
              <w:ind w:firstLine="0"/>
              <w:rPr>
                <w:rFonts w:ascii="Verdana" w:hAnsi="Verdana"/>
                <w:sz w:val="16"/>
                <w:szCs w:val="16"/>
                <w:lang w:val="en-US"/>
              </w:rPr>
            </w:pPr>
            <w:r w:rsidRPr="00C779BE">
              <w:rPr>
                <w:rFonts w:ascii="Verdana" w:hAnsi="Verdana"/>
                <w:sz w:val="16"/>
                <w:szCs w:val="16"/>
                <w:lang w:val="en-US"/>
              </w:rPr>
              <w:t xml:space="preserve">The permits may be extended at the request of the interested party, once for up to half of the original validity, provided that compliance with the requirements indicated for the granting of the same is </w:t>
            </w:r>
            <w:r>
              <w:rPr>
                <w:rFonts w:ascii="Verdana" w:hAnsi="Verdana"/>
                <w:sz w:val="16"/>
                <w:szCs w:val="16"/>
                <w:lang w:val="en-US"/>
              </w:rPr>
              <w:t>verified</w:t>
            </w:r>
            <w:r w:rsidRPr="00C779BE">
              <w:rPr>
                <w:rFonts w:ascii="Verdana" w:hAnsi="Verdana"/>
                <w:sz w:val="16"/>
                <w:szCs w:val="16"/>
                <w:lang w:val="en-US"/>
              </w:rPr>
              <w:t xml:space="preserve"> at the time of submission of the extension request, </w:t>
            </w:r>
            <w:r>
              <w:rPr>
                <w:rFonts w:ascii="Verdana" w:hAnsi="Verdana"/>
                <w:sz w:val="16"/>
                <w:szCs w:val="16"/>
                <w:lang w:val="en-US"/>
              </w:rPr>
              <w:t xml:space="preserve">is found </w:t>
            </w:r>
            <w:r w:rsidRPr="00C779BE">
              <w:rPr>
                <w:rFonts w:ascii="Verdana" w:hAnsi="Verdana"/>
                <w:sz w:val="16"/>
                <w:szCs w:val="16"/>
                <w:lang w:val="en-US"/>
              </w:rPr>
              <w:t xml:space="preserve">up to date in compliance with the obligations inherent to the permit and the payment of rights or uses is attached, in accordance with the general provisions issued for this purpose by the </w:t>
            </w:r>
            <w:r>
              <w:rPr>
                <w:rFonts w:ascii="Verdana" w:hAnsi="Verdana"/>
                <w:sz w:val="16"/>
                <w:szCs w:val="16"/>
                <w:lang w:val="en-US"/>
              </w:rPr>
              <w:t>Secretary</w:t>
            </w:r>
            <w:r w:rsidRPr="00C779BE">
              <w:rPr>
                <w:rFonts w:ascii="Verdana" w:hAnsi="Verdana"/>
                <w:sz w:val="16"/>
                <w:szCs w:val="16"/>
                <w:lang w:val="en-US"/>
              </w:rPr>
              <w:t xml:space="preserve"> or the Commission, as a</w:t>
            </w:r>
            <w:r>
              <w:rPr>
                <w:rFonts w:ascii="Verdana" w:hAnsi="Verdana"/>
                <w:sz w:val="16"/>
                <w:szCs w:val="16"/>
                <w:lang w:val="en-US"/>
              </w:rPr>
              <w:t>pplicable</w:t>
            </w:r>
            <w:r w:rsidRPr="00C779BE">
              <w:rPr>
                <w:rFonts w:ascii="Verdana" w:hAnsi="Verdana"/>
                <w:sz w:val="16"/>
                <w:szCs w:val="16"/>
                <w:lang w:val="en-US"/>
              </w:rPr>
              <w:t>.</w:t>
            </w:r>
          </w:p>
        </w:tc>
      </w:tr>
      <w:tr w:rsidR="00353C6B" w:rsidRPr="00C779BE" w14:paraId="382E48E9" w14:textId="12757313" w:rsidTr="00C779BE">
        <w:tc>
          <w:tcPr>
            <w:tcW w:w="4675" w:type="dxa"/>
          </w:tcPr>
          <w:p w14:paraId="3B61F62F"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sz w:val="16"/>
                <w:szCs w:val="16"/>
              </w:rPr>
              <w:t>Con la finalidad de no afectar la prestación de los servicios a que se refiere este Reglamento, un año antes del vencimiento del permiso o de su prórroga, cualquier interesado, incluyendo el Permisionario, podrá solicitar la expedición de un nuevo permiso para realizar las actividades que se llevan a cabo con el permiso vigente, en los términos de este Reglamento.</w:t>
            </w:r>
          </w:p>
        </w:tc>
        <w:tc>
          <w:tcPr>
            <w:tcW w:w="4675" w:type="dxa"/>
          </w:tcPr>
          <w:p w14:paraId="3ECC62D0" w14:textId="388B72C5" w:rsidR="00353C6B" w:rsidRPr="00C779BE" w:rsidRDefault="00353C6B" w:rsidP="00353C6B">
            <w:pPr>
              <w:pStyle w:val="Texto"/>
              <w:spacing w:line="222" w:lineRule="exact"/>
              <w:ind w:firstLine="0"/>
              <w:rPr>
                <w:rFonts w:ascii="Verdana" w:hAnsi="Verdana"/>
                <w:sz w:val="16"/>
                <w:szCs w:val="16"/>
                <w:lang w:val="en-US"/>
              </w:rPr>
            </w:pPr>
            <w:r w:rsidRPr="00C779BE">
              <w:rPr>
                <w:rFonts w:ascii="Verdana" w:hAnsi="Verdana"/>
                <w:sz w:val="16"/>
                <w:szCs w:val="16"/>
                <w:lang w:val="en-US"/>
              </w:rPr>
              <w:t>In order not to affect the provision of the services referred to in this Regulation, one year before the expiration of the permit or its extension, any interested party, including the Permit Holder, may request the issuance of a new permit to carry out the activities that are carried out with the current permit, under the terms of this Regulation.</w:t>
            </w:r>
          </w:p>
        </w:tc>
      </w:tr>
      <w:tr w:rsidR="00353C6B" w:rsidRPr="00C779BE" w14:paraId="0E24EFDB" w14:textId="1DAA2E44" w:rsidTr="00C779BE">
        <w:tc>
          <w:tcPr>
            <w:tcW w:w="4675" w:type="dxa"/>
          </w:tcPr>
          <w:p w14:paraId="62AFD255"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b/>
                <w:sz w:val="16"/>
                <w:szCs w:val="16"/>
              </w:rPr>
              <w:t>Artículo 12.-</w:t>
            </w:r>
            <w:r w:rsidRPr="00C779BE">
              <w:rPr>
                <w:rFonts w:ascii="Verdana" w:hAnsi="Verdana"/>
                <w:sz w:val="16"/>
                <w:szCs w:val="16"/>
              </w:rPr>
              <w:t xml:space="preserve"> Las instalaciones y equipos de los Permisionarios destinadas al Transporte y al Almacenamiento de Hidrocarburos, Petrolíferos y Petroquímicos sólo tendrán el carácter de usos propios cuando la Comisión así lo determine mediante las disposiciones administrativas de carácter general que al efecto emita de conformidad con el artículo 70 de la Ley.</w:t>
            </w:r>
          </w:p>
        </w:tc>
        <w:tc>
          <w:tcPr>
            <w:tcW w:w="4675" w:type="dxa"/>
          </w:tcPr>
          <w:p w14:paraId="24BDB5E8" w14:textId="434DD5A8" w:rsidR="00353C6B" w:rsidRPr="00C779BE" w:rsidRDefault="00353C6B" w:rsidP="00353C6B">
            <w:pPr>
              <w:pStyle w:val="Texto"/>
              <w:spacing w:line="222" w:lineRule="exact"/>
              <w:ind w:firstLine="0"/>
              <w:rPr>
                <w:rFonts w:ascii="Verdana" w:hAnsi="Verdana"/>
                <w:b/>
                <w:sz w:val="16"/>
                <w:szCs w:val="16"/>
                <w:lang w:val="en-US"/>
              </w:rPr>
            </w:pPr>
            <w:r w:rsidRPr="00C779BE">
              <w:rPr>
                <w:rFonts w:ascii="Verdana" w:hAnsi="Verdana"/>
                <w:b/>
                <w:sz w:val="16"/>
                <w:szCs w:val="16"/>
                <w:lang w:val="en-US"/>
              </w:rPr>
              <w:t xml:space="preserve">Article 12.- </w:t>
            </w:r>
            <w:r w:rsidRPr="00C779BE">
              <w:rPr>
                <w:rFonts w:ascii="Verdana" w:hAnsi="Verdana"/>
                <w:sz w:val="16"/>
                <w:szCs w:val="16"/>
                <w:lang w:val="en-US"/>
              </w:rPr>
              <w:t xml:space="preserve">The </w:t>
            </w:r>
            <w:r>
              <w:rPr>
                <w:rFonts w:ascii="Verdana" w:hAnsi="Verdana"/>
                <w:sz w:val="16"/>
                <w:szCs w:val="16"/>
                <w:lang w:val="en-US"/>
              </w:rPr>
              <w:t>installations</w:t>
            </w:r>
            <w:r w:rsidRPr="00C779BE">
              <w:rPr>
                <w:rFonts w:ascii="Verdana" w:hAnsi="Verdana"/>
                <w:sz w:val="16"/>
                <w:szCs w:val="16"/>
                <w:lang w:val="en-US"/>
              </w:rPr>
              <w:t xml:space="preserve"> and equipment of the </w:t>
            </w:r>
            <w:r>
              <w:rPr>
                <w:rFonts w:ascii="Verdana" w:hAnsi="Verdana"/>
                <w:sz w:val="16"/>
                <w:szCs w:val="16"/>
                <w:lang w:val="en-US"/>
              </w:rPr>
              <w:t>Permit Holders</w:t>
            </w:r>
            <w:r w:rsidRPr="00C779BE">
              <w:rPr>
                <w:rFonts w:ascii="Verdana" w:hAnsi="Verdana"/>
                <w:sz w:val="16"/>
                <w:szCs w:val="16"/>
                <w:lang w:val="en-US"/>
              </w:rPr>
              <w:t xml:space="preserve"> intended for the transportation and storage of hydrocarbons, petroleum products and petrochemicals will only have the character of their own uses when the Commission so determines through the general administrative provisions that it issues for this purpose in accordance with Article 70 of the Law.</w:t>
            </w:r>
          </w:p>
        </w:tc>
      </w:tr>
      <w:tr w:rsidR="00353C6B" w:rsidRPr="00B9783B" w14:paraId="6F886341" w14:textId="2E8B1986" w:rsidTr="00C779BE">
        <w:tc>
          <w:tcPr>
            <w:tcW w:w="4675" w:type="dxa"/>
          </w:tcPr>
          <w:p w14:paraId="3A126A64" w14:textId="77777777" w:rsidR="00353C6B" w:rsidRPr="00C779BE" w:rsidRDefault="00353C6B" w:rsidP="00353C6B">
            <w:pPr>
              <w:pStyle w:val="Texto"/>
              <w:spacing w:line="222" w:lineRule="exact"/>
              <w:ind w:firstLine="0"/>
              <w:jc w:val="center"/>
              <w:rPr>
                <w:rFonts w:ascii="Verdana" w:hAnsi="Verdana"/>
                <w:b/>
                <w:sz w:val="16"/>
                <w:szCs w:val="16"/>
              </w:rPr>
            </w:pPr>
            <w:r w:rsidRPr="00C779BE">
              <w:rPr>
                <w:rFonts w:ascii="Verdana" w:hAnsi="Verdana"/>
                <w:b/>
                <w:sz w:val="16"/>
                <w:szCs w:val="16"/>
              </w:rPr>
              <w:t>CAPÍTULO III</w:t>
            </w:r>
          </w:p>
        </w:tc>
        <w:tc>
          <w:tcPr>
            <w:tcW w:w="4675" w:type="dxa"/>
          </w:tcPr>
          <w:p w14:paraId="295EF6EF" w14:textId="2798421C" w:rsidR="00353C6B" w:rsidRPr="00C779BE" w:rsidRDefault="00353C6B" w:rsidP="00353C6B">
            <w:pPr>
              <w:pStyle w:val="Texto"/>
              <w:spacing w:line="222" w:lineRule="exact"/>
              <w:ind w:firstLine="0"/>
              <w:jc w:val="center"/>
              <w:rPr>
                <w:rFonts w:ascii="Verdana" w:hAnsi="Verdana"/>
                <w:b/>
                <w:sz w:val="16"/>
                <w:szCs w:val="16"/>
                <w:lang w:val="en-US"/>
              </w:rPr>
            </w:pPr>
            <w:r w:rsidRPr="00C779BE">
              <w:rPr>
                <w:rFonts w:ascii="Verdana" w:hAnsi="Verdana"/>
                <w:b/>
                <w:sz w:val="16"/>
                <w:szCs w:val="16"/>
              </w:rPr>
              <w:t>CHAPTER III</w:t>
            </w:r>
          </w:p>
        </w:tc>
      </w:tr>
      <w:tr w:rsidR="00353C6B" w:rsidRPr="00C779BE" w14:paraId="70C3BD9A" w14:textId="58529322" w:rsidTr="00C779BE">
        <w:tc>
          <w:tcPr>
            <w:tcW w:w="4675" w:type="dxa"/>
          </w:tcPr>
          <w:p w14:paraId="5E54A827" w14:textId="77777777" w:rsidR="00353C6B" w:rsidRPr="00C779BE" w:rsidRDefault="00353C6B" w:rsidP="00353C6B">
            <w:pPr>
              <w:pStyle w:val="Texto"/>
              <w:spacing w:line="222" w:lineRule="exact"/>
              <w:ind w:firstLine="0"/>
              <w:jc w:val="center"/>
              <w:rPr>
                <w:rFonts w:ascii="Verdana" w:hAnsi="Verdana"/>
                <w:b/>
                <w:sz w:val="16"/>
                <w:szCs w:val="16"/>
              </w:rPr>
            </w:pPr>
            <w:r w:rsidRPr="00C779BE">
              <w:rPr>
                <w:rFonts w:ascii="Verdana" w:hAnsi="Verdana"/>
                <w:b/>
                <w:sz w:val="16"/>
                <w:szCs w:val="16"/>
              </w:rPr>
              <w:t>DEL ALCANCE DE LAS ACTIVIDADES PERMISIONADAS</w:t>
            </w:r>
          </w:p>
        </w:tc>
        <w:tc>
          <w:tcPr>
            <w:tcW w:w="4675" w:type="dxa"/>
          </w:tcPr>
          <w:p w14:paraId="72E35B49" w14:textId="12F728DE" w:rsidR="00353C6B" w:rsidRPr="00083E81" w:rsidRDefault="00353C6B" w:rsidP="00353C6B">
            <w:pPr>
              <w:pStyle w:val="Texto"/>
              <w:spacing w:line="222" w:lineRule="exact"/>
              <w:ind w:firstLine="0"/>
              <w:jc w:val="center"/>
              <w:rPr>
                <w:rFonts w:ascii="Verdana" w:hAnsi="Verdana"/>
                <w:b/>
                <w:sz w:val="16"/>
                <w:szCs w:val="16"/>
                <w:lang w:val="en-US"/>
              </w:rPr>
            </w:pPr>
            <w:r w:rsidRPr="00083E81">
              <w:rPr>
                <w:rFonts w:ascii="Verdana" w:hAnsi="Verdana"/>
                <w:b/>
                <w:sz w:val="16"/>
                <w:szCs w:val="16"/>
                <w:lang w:val="en-US"/>
              </w:rPr>
              <w:t>THE SCOPE OF PERMITTED ACTIVITIES</w:t>
            </w:r>
          </w:p>
        </w:tc>
      </w:tr>
      <w:tr w:rsidR="00353C6B" w:rsidRPr="00B9783B" w14:paraId="5E86ED58" w14:textId="5E0DC6F9" w:rsidTr="00C779BE">
        <w:tc>
          <w:tcPr>
            <w:tcW w:w="4675" w:type="dxa"/>
          </w:tcPr>
          <w:p w14:paraId="204DAA31" w14:textId="77777777" w:rsidR="00353C6B" w:rsidRPr="00C779BE" w:rsidRDefault="00353C6B" w:rsidP="00353C6B">
            <w:pPr>
              <w:pStyle w:val="Texto"/>
              <w:spacing w:line="222" w:lineRule="exact"/>
              <w:ind w:firstLine="0"/>
              <w:jc w:val="center"/>
              <w:rPr>
                <w:rFonts w:ascii="Verdana" w:hAnsi="Verdana"/>
                <w:b/>
                <w:sz w:val="16"/>
                <w:szCs w:val="16"/>
              </w:rPr>
            </w:pPr>
            <w:r w:rsidRPr="00C779BE">
              <w:rPr>
                <w:rFonts w:ascii="Verdana" w:hAnsi="Verdana"/>
                <w:b/>
                <w:sz w:val="16"/>
                <w:szCs w:val="16"/>
              </w:rPr>
              <w:t>Sección Primera</w:t>
            </w:r>
          </w:p>
        </w:tc>
        <w:tc>
          <w:tcPr>
            <w:tcW w:w="4675" w:type="dxa"/>
          </w:tcPr>
          <w:p w14:paraId="519738F7" w14:textId="30C32703" w:rsidR="00353C6B" w:rsidRPr="00083E81" w:rsidRDefault="00353C6B" w:rsidP="00353C6B">
            <w:pPr>
              <w:pStyle w:val="Texto"/>
              <w:spacing w:line="222" w:lineRule="exact"/>
              <w:ind w:firstLine="0"/>
              <w:jc w:val="center"/>
              <w:rPr>
                <w:rFonts w:ascii="Verdana" w:hAnsi="Verdana"/>
                <w:b/>
                <w:sz w:val="16"/>
                <w:szCs w:val="16"/>
                <w:lang w:val="en-US"/>
              </w:rPr>
            </w:pPr>
            <w:r w:rsidRPr="00083E81">
              <w:rPr>
                <w:rFonts w:ascii="Verdana" w:hAnsi="Verdana"/>
                <w:b/>
                <w:sz w:val="16"/>
                <w:szCs w:val="16"/>
                <w:lang w:val="en-US"/>
              </w:rPr>
              <w:t>First Section</w:t>
            </w:r>
          </w:p>
        </w:tc>
      </w:tr>
      <w:tr w:rsidR="00353C6B" w:rsidRPr="00B9783B" w14:paraId="7BEB2DD2" w14:textId="2DB8AD7E" w:rsidTr="00C779BE">
        <w:tc>
          <w:tcPr>
            <w:tcW w:w="4675" w:type="dxa"/>
          </w:tcPr>
          <w:p w14:paraId="794C371C" w14:textId="77777777" w:rsidR="00353C6B" w:rsidRPr="00C779BE" w:rsidRDefault="00353C6B" w:rsidP="00353C6B">
            <w:pPr>
              <w:pStyle w:val="Texto"/>
              <w:spacing w:line="222" w:lineRule="exact"/>
              <w:ind w:firstLine="0"/>
              <w:jc w:val="center"/>
              <w:rPr>
                <w:rFonts w:ascii="Verdana" w:hAnsi="Verdana"/>
                <w:b/>
                <w:sz w:val="16"/>
                <w:szCs w:val="16"/>
              </w:rPr>
            </w:pPr>
            <w:r w:rsidRPr="00C779BE">
              <w:rPr>
                <w:rFonts w:ascii="Verdana" w:hAnsi="Verdana"/>
                <w:b/>
                <w:sz w:val="16"/>
                <w:szCs w:val="16"/>
              </w:rPr>
              <w:t>De la Importación y Exportación</w:t>
            </w:r>
          </w:p>
        </w:tc>
        <w:tc>
          <w:tcPr>
            <w:tcW w:w="4675" w:type="dxa"/>
          </w:tcPr>
          <w:p w14:paraId="20E485A1" w14:textId="49BC6067" w:rsidR="00353C6B" w:rsidRPr="00083E81" w:rsidRDefault="00353C6B" w:rsidP="00353C6B">
            <w:pPr>
              <w:pStyle w:val="Texto"/>
              <w:spacing w:line="222" w:lineRule="exact"/>
              <w:ind w:firstLine="0"/>
              <w:jc w:val="center"/>
              <w:rPr>
                <w:rFonts w:ascii="Verdana" w:hAnsi="Verdana"/>
                <w:b/>
                <w:sz w:val="16"/>
                <w:szCs w:val="16"/>
                <w:lang w:val="en-US"/>
              </w:rPr>
            </w:pPr>
            <w:r w:rsidRPr="00083E81">
              <w:rPr>
                <w:rFonts w:ascii="Verdana" w:hAnsi="Verdana"/>
                <w:b/>
                <w:sz w:val="16"/>
                <w:szCs w:val="16"/>
                <w:lang w:val="en-US"/>
              </w:rPr>
              <w:t>Import and Export</w:t>
            </w:r>
          </w:p>
        </w:tc>
      </w:tr>
      <w:tr w:rsidR="00353C6B" w:rsidRPr="00C779BE" w14:paraId="1244688B" w14:textId="54872230" w:rsidTr="00C779BE">
        <w:tc>
          <w:tcPr>
            <w:tcW w:w="4675" w:type="dxa"/>
          </w:tcPr>
          <w:p w14:paraId="0849CCD9" w14:textId="77777777" w:rsidR="00353C6B" w:rsidRPr="00C779BE" w:rsidRDefault="00353C6B" w:rsidP="00353C6B">
            <w:pPr>
              <w:pStyle w:val="Texto"/>
              <w:spacing w:line="222" w:lineRule="exact"/>
              <w:ind w:firstLine="0"/>
              <w:rPr>
                <w:rFonts w:ascii="Verdana" w:hAnsi="Verdana"/>
                <w:sz w:val="16"/>
                <w:szCs w:val="16"/>
              </w:rPr>
            </w:pPr>
            <w:r w:rsidRPr="00C779BE">
              <w:rPr>
                <w:rFonts w:ascii="Verdana" w:hAnsi="Verdana"/>
                <w:b/>
                <w:sz w:val="16"/>
                <w:szCs w:val="16"/>
              </w:rPr>
              <w:lastRenderedPageBreak/>
              <w:t>Artículo 13.-</w:t>
            </w:r>
            <w:r w:rsidRPr="00C779BE">
              <w:rPr>
                <w:rFonts w:ascii="Verdana" w:hAnsi="Verdana"/>
                <w:sz w:val="16"/>
                <w:szCs w:val="16"/>
              </w:rPr>
              <w:t xml:space="preserve"> El otorgamiento de permisos de importación y exportación de Hidrocarburos y Petrolíferos se llevará a cabo por la Secretaría en términos de la Ley, la Ley de Comercio Exterior y demás disposiciones jurídicas aplicables.</w:t>
            </w:r>
          </w:p>
        </w:tc>
        <w:tc>
          <w:tcPr>
            <w:tcW w:w="4675" w:type="dxa"/>
          </w:tcPr>
          <w:p w14:paraId="5F376BF2" w14:textId="0B2098F6" w:rsidR="00353C6B" w:rsidRPr="00C779BE" w:rsidRDefault="00353C6B" w:rsidP="00353C6B">
            <w:pPr>
              <w:pStyle w:val="Texto"/>
              <w:spacing w:line="222" w:lineRule="exact"/>
              <w:ind w:firstLine="0"/>
              <w:rPr>
                <w:rFonts w:ascii="Verdana" w:hAnsi="Verdana"/>
                <w:b/>
                <w:sz w:val="16"/>
                <w:szCs w:val="16"/>
                <w:lang w:val="en-US"/>
              </w:rPr>
            </w:pPr>
            <w:r w:rsidRPr="00C779BE">
              <w:rPr>
                <w:rFonts w:ascii="Verdana" w:hAnsi="Verdana"/>
                <w:b/>
                <w:sz w:val="16"/>
                <w:szCs w:val="16"/>
                <w:lang w:val="en-US"/>
              </w:rPr>
              <w:t xml:space="preserve">Article 13.- </w:t>
            </w:r>
            <w:r w:rsidRPr="00C779BE">
              <w:rPr>
                <w:rFonts w:ascii="Verdana" w:hAnsi="Verdana"/>
                <w:sz w:val="16"/>
                <w:szCs w:val="16"/>
                <w:lang w:val="en-US"/>
              </w:rPr>
              <w:t xml:space="preserve">The granting of import and export permits for hydrocarbons and petroleum products will be carried out by the </w:t>
            </w:r>
            <w:r>
              <w:rPr>
                <w:rFonts w:ascii="Verdana" w:hAnsi="Verdana"/>
                <w:sz w:val="16"/>
                <w:szCs w:val="16"/>
                <w:lang w:val="en-US"/>
              </w:rPr>
              <w:t>Secretary</w:t>
            </w:r>
            <w:r w:rsidRPr="00C779BE">
              <w:rPr>
                <w:rFonts w:ascii="Verdana" w:hAnsi="Verdana"/>
                <w:sz w:val="16"/>
                <w:szCs w:val="16"/>
                <w:lang w:val="en-US"/>
              </w:rPr>
              <w:t xml:space="preserve"> </w:t>
            </w:r>
            <w:r>
              <w:rPr>
                <w:rFonts w:ascii="Verdana" w:hAnsi="Verdana"/>
                <w:sz w:val="16"/>
                <w:szCs w:val="16"/>
                <w:lang w:val="en-US"/>
              </w:rPr>
              <w:t>under the terms</w:t>
            </w:r>
            <w:r w:rsidRPr="00C779BE">
              <w:rPr>
                <w:rFonts w:ascii="Verdana" w:hAnsi="Verdana"/>
                <w:sz w:val="16"/>
                <w:szCs w:val="16"/>
                <w:lang w:val="en-US"/>
              </w:rPr>
              <w:t xml:space="preserve"> of the Law, the </w:t>
            </w:r>
            <w:r>
              <w:rPr>
                <w:rFonts w:ascii="Verdana" w:hAnsi="Verdana"/>
                <w:sz w:val="16"/>
                <w:szCs w:val="16"/>
                <w:lang w:val="en-US"/>
              </w:rPr>
              <w:t>Law of Foreign Commerce,</w:t>
            </w:r>
            <w:r w:rsidRPr="00C779BE">
              <w:rPr>
                <w:rFonts w:ascii="Verdana" w:hAnsi="Verdana"/>
                <w:sz w:val="16"/>
                <w:szCs w:val="16"/>
                <w:lang w:val="en-US"/>
              </w:rPr>
              <w:t xml:space="preserve"> and other applicable legal provisions.</w:t>
            </w:r>
          </w:p>
        </w:tc>
      </w:tr>
      <w:tr w:rsidR="00353C6B" w:rsidRPr="00C779BE" w14:paraId="5FEDC061" w14:textId="6C6E902E" w:rsidTr="00C779BE">
        <w:tc>
          <w:tcPr>
            <w:tcW w:w="4675" w:type="dxa"/>
          </w:tcPr>
          <w:p w14:paraId="656B4973"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14.-</w:t>
            </w:r>
            <w:r w:rsidRPr="00C779BE">
              <w:rPr>
                <w:rFonts w:ascii="Verdana" w:hAnsi="Verdana"/>
                <w:sz w:val="16"/>
                <w:szCs w:val="16"/>
              </w:rPr>
              <w:t xml:space="preserve"> El otorgamiento de un permiso de importación o exportación de Hidrocarburos y Petrolíferos no conlleva la autorización para llevar a cabo las demás actividades permisionadas conforme a la Ley y este Reglamento, las cuales, para su realización, requieren de los permisos correspondientes o de la contratación de los servicios de un Permisionario.</w:t>
            </w:r>
          </w:p>
        </w:tc>
        <w:tc>
          <w:tcPr>
            <w:tcW w:w="4675" w:type="dxa"/>
          </w:tcPr>
          <w:p w14:paraId="689E2E3E" w14:textId="0B1626E3"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14.- </w:t>
            </w:r>
            <w:r w:rsidRPr="00C779BE">
              <w:rPr>
                <w:rFonts w:ascii="Verdana" w:hAnsi="Verdana"/>
                <w:sz w:val="16"/>
                <w:szCs w:val="16"/>
                <w:lang w:val="en-US"/>
              </w:rPr>
              <w:t>The granting of a permit for the import or export of hydrocarbons and petroleum products does not entail authorization to carry out the other activities permitted in accordance with the Law and this Regulation, which, to be carried out, require the corresponding permits or of contracting the services of a Permit Holder.</w:t>
            </w:r>
          </w:p>
        </w:tc>
      </w:tr>
      <w:tr w:rsidR="00353C6B" w:rsidRPr="00B9783B" w14:paraId="1F0C11D3" w14:textId="467E05E8" w:rsidTr="00C779BE">
        <w:tc>
          <w:tcPr>
            <w:tcW w:w="4675" w:type="dxa"/>
          </w:tcPr>
          <w:p w14:paraId="3EFA2FE4" w14:textId="77777777" w:rsidR="00353C6B" w:rsidRPr="00C779BE" w:rsidRDefault="00353C6B" w:rsidP="00353C6B">
            <w:pPr>
              <w:pStyle w:val="Texto"/>
              <w:spacing w:after="80"/>
              <w:ind w:firstLine="0"/>
              <w:jc w:val="center"/>
              <w:rPr>
                <w:rFonts w:ascii="Verdana" w:hAnsi="Verdana"/>
                <w:b/>
                <w:sz w:val="16"/>
                <w:szCs w:val="16"/>
              </w:rPr>
            </w:pPr>
            <w:r w:rsidRPr="00C779BE">
              <w:rPr>
                <w:rFonts w:ascii="Verdana" w:hAnsi="Verdana"/>
                <w:b/>
                <w:sz w:val="16"/>
                <w:szCs w:val="16"/>
              </w:rPr>
              <w:t>Sección Segunda</w:t>
            </w:r>
          </w:p>
        </w:tc>
        <w:tc>
          <w:tcPr>
            <w:tcW w:w="4675" w:type="dxa"/>
          </w:tcPr>
          <w:p w14:paraId="6BB56860" w14:textId="7A1D2394" w:rsidR="00353C6B" w:rsidRPr="00C779BE" w:rsidRDefault="00353C6B" w:rsidP="00353C6B">
            <w:pPr>
              <w:pStyle w:val="Texto"/>
              <w:spacing w:after="80"/>
              <w:ind w:firstLine="0"/>
              <w:jc w:val="center"/>
              <w:rPr>
                <w:rFonts w:ascii="Verdana" w:hAnsi="Verdana"/>
                <w:b/>
                <w:sz w:val="16"/>
                <w:szCs w:val="16"/>
                <w:lang w:val="en-US"/>
              </w:rPr>
            </w:pPr>
            <w:proofErr w:type="spellStart"/>
            <w:r w:rsidRPr="00C779BE">
              <w:rPr>
                <w:rFonts w:ascii="Verdana" w:hAnsi="Verdana"/>
                <w:b/>
                <w:sz w:val="16"/>
                <w:szCs w:val="16"/>
              </w:rPr>
              <w:t>Second</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C779BE" w14:paraId="09ED1DAB" w14:textId="11416CF6" w:rsidTr="00C779BE">
        <w:tc>
          <w:tcPr>
            <w:tcW w:w="4675" w:type="dxa"/>
          </w:tcPr>
          <w:p w14:paraId="2D1496E2" w14:textId="77777777" w:rsidR="00353C6B" w:rsidRPr="00C779BE" w:rsidRDefault="00353C6B" w:rsidP="00353C6B">
            <w:pPr>
              <w:pStyle w:val="Texto"/>
              <w:spacing w:after="80"/>
              <w:ind w:firstLine="0"/>
              <w:jc w:val="center"/>
              <w:rPr>
                <w:rFonts w:ascii="Verdana" w:hAnsi="Verdana"/>
                <w:b/>
                <w:sz w:val="16"/>
                <w:szCs w:val="16"/>
              </w:rPr>
            </w:pPr>
            <w:r w:rsidRPr="00C779BE">
              <w:rPr>
                <w:rFonts w:ascii="Verdana" w:hAnsi="Verdana"/>
                <w:b/>
                <w:sz w:val="16"/>
                <w:szCs w:val="16"/>
              </w:rPr>
              <w:t>Del Tratamiento y Refinación del Petróleo y el Procesamiento del Gas Natural</w:t>
            </w:r>
          </w:p>
        </w:tc>
        <w:tc>
          <w:tcPr>
            <w:tcW w:w="4675" w:type="dxa"/>
          </w:tcPr>
          <w:p w14:paraId="15FDC8CD" w14:textId="302C1DC3" w:rsidR="00353C6B" w:rsidRPr="00C779BE" w:rsidRDefault="00353C6B" w:rsidP="00353C6B">
            <w:pPr>
              <w:pStyle w:val="Texto"/>
              <w:spacing w:after="80"/>
              <w:ind w:firstLine="0"/>
              <w:jc w:val="center"/>
              <w:rPr>
                <w:rFonts w:ascii="Verdana" w:hAnsi="Verdana"/>
                <w:b/>
                <w:sz w:val="16"/>
                <w:szCs w:val="16"/>
                <w:lang w:val="en-US"/>
              </w:rPr>
            </w:pPr>
            <w:r>
              <w:rPr>
                <w:rFonts w:ascii="Verdana" w:hAnsi="Verdana"/>
                <w:b/>
                <w:sz w:val="16"/>
                <w:szCs w:val="16"/>
                <w:lang w:val="en-US"/>
              </w:rPr>
              <w:t>The</w:t>
            </w:r>
            <w:r w:rsidRPr="00C779BE">
              <w:rPr>
                <w:rFonts w:ascii="Verdana" w:hAnsi="Verdana"/>
                <w:b/>
                <w:sz w:val="16"/>
                <w:szCs w:val="16"/>
                <w:lang w:val="en-US"/>
              </w:rPr>
              <w:t xml:space="preserve"> Treatment and Refining of Petroleum and the Processing of Natural Gas</w:t>
            </w:r>
          </w:p>
        </w:tc>
      </w:tr>
      <w:tr w:rsidR="00353C6B" w:rsidRPr="00C779BE" w14:paraId="2497CF86" w14:textId="501A10DE" w:rsidTr="00C779BE">
        <w:tc>
          <w:tcPr>
            <w:tcW w:w="4675" w:type="dxa"/>
          </w:tcPr>
          <w:p w14:paraId="6897DA1F"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15.-</w:t>
            </w:r>
            <w:r w:rsidRPr="00C779BE">
              <w:rPr>
                <w:rFonts w:ascii="Verdana" w:hAnsi="Verdana"/>
                <w:sz w:val="16"/>
                <w:szCs w:val="16"/>
              </w:rPr>
              <w:t xml:space="preserve"> Los permisos de Tratamiento y refinación del Petróleo incluyen las siguientes actividades:</w:t>
            </w:r>
          </w:p>
        </w:tc>
        <w:tc>
          <w:tcPr>
            <w:tcW w:w="4675" w:type="dxa"/>
          </w:tcPr>
          <w:p w14:paraId="1306051E" w14:textId="71257184"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15.- </w:t>
            </w:r>
            <w:r w:rsidRPr="00C779BE">
              <w:rPr>
                <w:rFonts w:ascii="Verdana" w:hAnsi="Verdana"/>
                <w:sz w:val="16"/>
                <w:szCs w:val="16"/>
                <w:lang w:val="en-US"/>
              </w:rPr>
              <w:t xml:space="preserve">The </w:t>
            </w:r>
            <w:r>
              <w:rPr>
                <w:rFonts w:ascii="Verdana" w:hAnsi="Verdana"/>
                <w:sz w:val="16"/>
                <w:szCs w:val="16"/>
                <w:lang w:val="en-US"/>
              </w:rPr>
              <w:t>permits for the</w:t>
            </w:r>
            <w:r w:rsidRPr="00C779BE">
              <w:rPr>
                <w:rFonts w:ascii="Verdana" w:hAnsi="Verdana"/>
                <w:sz w:val="16"/>
                <w:szCs w:val="16"/>
                <w:lang w:val="en-US"/>
              </w:rPr>
              <w:t xml:space="preserve"> treatment and refining </w:t>
            </w:r>
            <w:r>
              <w:rPr>
                <w:rFonts w:ascii="Verdana" w:hAnsi="Verdana"/>
                <w:sz w:val="16"/>
                <w:szCs w:val="16"/>
                <w:lang w:val="en-US"/>
              </w:rPr>
              <w:t>of petroleum</w:t>
            </w:r>
            <w:r w:rsidRPr="00C779BE">
              <w:rPr>
                <w:rFonts w:ascii="Verdana" w:hAnsi="Verdana"/>
                <w:sz w:val="16"/>
                <w:szCs w:val="16"/>
                <w:lang w:val="en-US"/>
              </w:rPr>
              <w:t xml:space="preserve"> include the following activities:</w:t>
            </w:r>
          </w:p>
        </w:tc>
      </w:tr>
      <w:tr w:rsidR="00353C6B" w:rsidRPr="00C779BE" w14:paraId="16C0BBE6" w14:textId="28AA2947" w:rsidTr="00C779BE">
        <w:tc>
          <w:tcPr>
            <w:tcW w:w="4675" w:type="dxa"/>
          </w:tcPr>
          <w:p w14:paraId="6F010F9C"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El Tratamiento comprende los procesos industriales previos a la refinación, a los cuales se somete el Petróleo, para llevar a cabo la separación de agua, sedimentos u otros compuestos con los que se encuentre mezclado, y</w:t>
            </w:r>
          </w:p>
        </w:tc>
        <w:tc>
          <w:tcPr>
            <w:tcW w:w="4675" w:type="dxa"/>
          </w:tcPr>
          <w:p w14:paraId="22FE5F30" w14:textId="61F58C44"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 xml:space="preserve">Treatment includes the industrial processes prior to refining, to which </w:t>
            </w:r>
            <w:r>
              <w:rPr>
                <w:rFonts w:ascii="Verdana" w:hAnsi="Verdana"/>
                <w:sz w:val="16"/>
                <w:szCs w:val="16"/>
                <w:lang w:val="en-US"/>
              </w:rPr>
              <w:t>the petroleum</w:t>
            </w:r>
            <w:r w:rsidRPr="00C779BE">
              <w:rPr>
                <w:rFonts w:ascii="Verdana" w:hAnsi="Verdana"/>
                <w:sz w:val="16"/>
                <w:szCs w:val="16"/>
                <w:lang w:val="en-US"/>
              </w:rPr>
              <w:t xml:space="preserve"> is subjected, to carry out the separation of water, </w:t>
            </w:r>
            <w:proofErr w:type="gramStart"/>
            <w:r w:rsidRPr="00C779BE">
              <w:rPr>
                <w:rFonts w:ascii="Verdana" w:hAnsi="Verdana"/>
                <w:sz w:val="16"/>
                <w:szCs w:val="16"/>
                <w:lang w:val="en-US"/>
              </w:rPr>
              <w:t>sediments</w:t>
            </w:r>
            <w:proofErr w:type="gramEnd"/>
            <w:r w:rsidRPr="00C779BE">
              <w:rPr>
                <w:rFonts w:ascii="Verdana" w:hAnsi="Verdana"/>
                <w:sz w:val="16"/>
                <w:szCs w:val="16"/>
                <w:lang w:val="en-US"/>
              </w:rPr>
              <w:t xml:space="preserve"> or other compounds with which it is mixed, and</w:t>
            </w:r>
          </w:p>
        </w:tc>
      </w:tr>
      <w:tr w:rsidR="00353C6B" w:rsidRPr="00C779BE" w14:paraId="2BC5CA9C" w14:textId="0E034F71" w:rsidTr="00C779BE">
        <w:tc>
          <w:tcPr>
            <w:tcW w:w="4675" w:type="dxa"/>
          </w:tcPr>
          <w:p w14:paraId="7AF53381"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La refinación comprende el conjunto de procesos físicos y químicos a los cuales se somete el Petróleo para convertirlo en Petrolíferos y Petroquímicos, entre otros productos, para su empleo como insumo en procesos industriales, o para su consumo final.</w:t>
            </w:r>
          </w:p>
        </w:tc>
        <w:tc>
          <w:tcPr>
            <w:tcW w:w="4675" w:type="dxa"/>
          </w:tcPr>
          <w:p w14:paraId="300B4FFC" w14:textId="03E9B6C2"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Refining includes the set of physical and chemical processes to which petroleum is subjected to convert it into petroleum products and petrochemicals, among other products, for use as an input in industrial processes, or for final consumption.</w:t>
            </w:r>
          </w:p>
        </w:tc>
      </w:tr>
      <w:tr w:rsidR="00353C6B" w:rsidRPr="00C779BE" w14:paraId="6F454270" w14:textId="7F6D303B" w:rsidTr="00C779BE">
        <w:tc>
          <w:tcPr>
            <w:tcW w:w="4675" w:type="dxa"/>
          </w:tcPr>
          <w:p w14:paraId="5DFA8821"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16.-</w:t>
            </w:r>
            <w:r w:rsidRPr="00C779BE">
              <w:rPr>
                <w:rFonts w:ascii="Verdana" w:hAnsi="Verdana"/>
                <w:sz w:val="16"/>
                <w:szCs w:val="16"/>
              </w:rPr>
              <w:t xml:space="preserve"> El Procesamiento de Gas Natural comprende los procesos físicos y químicos a los cuales se somete dicho Hidrocarburo, así como los condensados asociados a éste, para obtener Petrolíferos y Petroquímicos, entre otros productos, susceptibles de ser comercializados, o utilizados como insumo para procesos de transformación industrial.</w:t>
            </w:r>
          </w:p>
        </w:tc>
        <w:tc>
          <w:tcPr>
            <w:tcW w:w="4675" w:type="dxa"/>
          </w:tcPr>
          <w:p w14:paraId="1AE031C2" w14:textId="2FF95446"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16.- </w:t>
            </w:r>
            <w:r w:rsidRPr="00C779BE">
              <w:rPr>
                <w:rFonts w:ascii="Verdana" w:hAnsi="Verdana"/>
                <w:sz w:val="16"/>
                <w:szCs w:val="16"/>
                <w:lang w:val="en-US"/>
              </w:rPr>
              <w:t xml:space="preserve">Natural Gas Processing includes the physical and chemical processes to which said </w:t>
            </w:r>
            <w:r>
              <w:rPr>
                <w:rFonts w:ascii="Verdana" w:hAnsi="Verdana"/>
                <w:sz w:val="16"/>
                <w:szCs w:val="16"/>
                <w:lang w:val="en-US"/>
              </w:rPr>
              <w:t>h</w:t>
            </w:r>
            <w:r w:rsidRPr="00C779BE">
              <w:rPr>
                <w:rFonts w:ascii="Verdana" w:hAnsi="Verdana"/>
                <w:sz w:val="16"/>
                <w:szCs w:val="16"/>
                <w:lang w:val="en-US"/>
              </w:rPr>
              <w:t xml:space="preserve">ydrocarbon is subjected, as well as the condensates associated with it, to obtain petroleum products and petrochemicals, among other products, capable of being marketed, or used as a </w:t>
            </w:r>
            <w:r>
              <w:rPr>
                <w:rFonts w:ascii="Verdana" w:hAnsi="Verdana"/>
                <w:sz w:val="16"/>
                <w:szCs w:val="16"/>
                <w:lang w:val="en-US"/>
              </w:rPr>
              <w:t>raw material</w:t>
            </w:r>
            <w:r w:rsidRPr="00C779BE">
              <w:rPr>
                <w:rFonts w:ascii="Verdana" w:hAnsi="Verdana"/>
                <w:sz w:val="16"/>
                <w:szCs w:val="16"/>
                <w:lang w:val="en-US"/>
              </w:rPr>
              <w:t xml:space="preserve"> for industrial transformation processes.</w:t>
            </w:r>
          </w:p>
        </w:tc>
      </w:tr>
      <w:tr w:rsidR="00353C6B" w:rsidRPr="00C779BE" w14:paraId="193C6B15" w14:textId="6F19E877" w:rsidTr="00C779BE">
        <w:tc>
          <w:tcPr>
            <w:tcW w:w="4675" w:type="dxa"/>
          </w:tcPr>
          <w:p w14:paraId="4F12A478"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17.-</w:t>
            </w:r>
            <w:r w:rsidRPr="00C779BE">
              <w:rPr>
                <w:rFonts w:ascii="Verdana" w:hAnsi="Verdana"/>
                <w:sz w:val="16"/>
                <w:szCs w:val="16"/>
              </w:rPr>
              <w:t xml:space="preserve"> Los permisos para Tratamiento y refinación del Petróleo, y de Procesamiento de Gas Natural, se otorgarán para una instalación o conjunto de instalaciones específicas y una capacidad de producción determinada, a propuesta del solicitante.</w:t>
            </w:r>
          </w:p>
        </w:tc>
        <w:tc>
          <w:tcPr>
            <w:tcW w:w="4675" w:type="dxa"/>
          </w:tcPr>
          <w:p w14:paraId="4FF8083A" w14:textId="7D41B9C1"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17.- </w:t>
            </w:r>
            <w:r>
              <w:rPr>
                <w:rFonts w:ascii="Verdana" w:hAnsi="Verdana"/>
                <w:sz w:val="16"/>
                <w:szCs w:val="16"/>
                <w:lang w:val="en-US"/>
              </w:rPr>
              <w:t>The p</w:t>
            </w:r>
            <w:r w:rsidRPr="00C779BE">
              <w:rPr>
                <w:rFonts w:ascii="Verdana" w:hAnsi="Verdana"/>
                <w:sz w:val="16"/>
                <w:szCs w:val="16"/>
                <w:lang w:val="en-US"/>
              </w:rPr>
              <w:t xml:space="preserve">ermits for </w:t>
            </w:r>
            <w:r>
              <w:rPr>
                <w:rFonts w:ascii="Verdana" w:hAnsi="Verdana"/>
                <w:sz w:val="16"/>
                <w:szCs w:val="16"/>
                <w:lang w:val="en-US"/>
              </w:rPr>
              <w:t>the</w:t>
            </w:r>
            <w:r w:rsidRPr="00C779BE">
              <w:rPr>
                <w:rFonts w:ascii="Verdana" w:hAnsi="Verdana"/>
                <w:sz w:val="16"/>
                <w:szCs w:val="16"/>
                <w:lang w:val="en-US"/>
              </w:rPr>
              <w:t xml:space="preserve"> treatment and refining</w:t>
            </w:r>
            <w:r>
              <w:rPr>
                <w:rFonts w:ascii="Verdana" w:hAnsi="Verdana"/>
                <w:sz w:val="16"/>
                <w:szCs w:val="16"/>
                <w:lang w:val="en-US"/>
              </w:rPr>
              <w:t xml:space="preserve"> of petroleum</w:t>
            </w:r>
            <w:r w:rsidRPr="00C779BE">
              <w:rPr>
                <w:rFonts w:ascii="Verdana" w:hAnsi="Verdana"/>
                <w:sz w:val="16"/>
                <w:szCs w:val="16"/>
                <w:lang w:val="en-US"/>
              </w:rPr>
              <w:t xml:space="preserve">, and </w:t>
            </w:r>
            <w:r>
              <w:rPr>
                <w:rFonts w:ascii="Verdana" w:hAnsi="Verdana"/>
                <w:sz w:val="16"/>
                <w:szCs w:val="16"/>
                <w:lang w:val="en-US"/>
              </w:rPr>
              <w:t>the processing of natural gas</w:t>
            </w:r>
            <w:r w:rsidRPr="00C779BE">
              <w:rPr>
                <w:rFonts w:ascii="Verdana" w:hAnsi="Verdana"/>
                <w:sz w:val="16"/>
                <w:szCs w:val="16"/>
                <w:lang w:val="en-US"/>
              </w:rPr>
              <w:t xml:space="preserve">, will be granted for a specific </w:t>
            </w:r>
            <w:r>
              <w:rPr>
                <w:rFonts w:ascii="Verdana" w:hAnsi="Verdana"/>
                <w:sz w:val="16"/>
                <w:szCs w:val="16"/>
                <w:lang w:val="en-US"/>
              </w:rPr>
              <w:t>installation</w:t>
            </w:r>
            <w:r w:rsidRPr="00C779BE">
              <w:rPr>
                <w:rFonts w:ascii="Verdana" w:hAnsi="Verdana"/>
                <w:sz w:val="16"/>
                <w:szCs w:val="16"/>
                <w:lang w:val="en-US"/>
              </w:rPr>
              <w:t xml:space="preserve"> or set of </w:t>
            </w:r>
            <w:r>
              <w:rPr>
                <w:rFonts w:ascii="Verdana" w:hAnsi="Verdana"/>
                <w:sz w:val="16"/>
                <w:szCs w:val="16"/>
                <w:lang w:val="en-US"/>
              </w:rPr>
              <w:t>installations</w:t>
            </w:r>
            <w:r w:rsidRPr="00C779BE">
              <w:rPr>
                <w:rFonts w:ascii="Verdana" w:hAnsi="Verdana"/>
                <w:sz w:val="16"/>
                <w:szCs w:val="16"/>
                <w:lang w:val="en-US"/>
              </w:rPr>
              <w:t xml:space="preserve"> and a specific production capacity, at the proposal of the applicant.</w:t>
            </w:r>
          </w:p>
        </w:tc>
      </w:tr>
      <w:tr w:rsidR="00353C6B" w:rsidRPr="00C779BE" w14:paraId="0EF861A0" w14:textId="0E24DD8A" w:rsidTr="00C779BE">
        <w:tc>
          <w:tcPr>
            <w:tcW w:w="4675" w:type="dxa"/>
          </w:tcPr>
          <w:p w14:paraId="3DE4D627"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18.-</w:t>
            </w:r>
            <w:r w:rsidRPr="00C779BE">
              <w:rPr>
                <w:rFonts w:ascii="Verdana" w:hAnsi="Verdana"/>
                <w:sz w:val="16"/>
                <w:szCs w:val="16"/>
              </w:rPr>
              <w:t xml:space="preserve"> Los Permisionarios de Tratamiento y refinación de Petróleo, así como de Procesamiento de Gas Natural, serán responsables de la medición y calidad de los productos finales derivados de sus procesos de conformidad con las normas oficiales mexicanas aplicables.</w:t>
            </w:r>
          </w:p>
        </w:tc>
        <w:tc>
          <w:tcPr>
            <w:tcW w:w="4675" w:type="dxa"/>
          </w:tcPr>
          <w:p w14:paraId="3753A9A3" w14:textId="569E836A"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18.- </w:t>
            </w:r>
            <w:r w:rsidRPr="00C779BE">
              <w:rPr>
                <w:rFonts w:ascii="Verdana" w:hAnsi="Verdana"/>
                <w:sz w:val="16"/>
                <w:szCs w:val="16"/>
                <w:lang w:val="en-US"/>
              </w:rPr>
              <w:t xml:space="preserve">The </w:t>
            </w:r>
            <w:r>
              <w:rPr>
                <w:rFonts w:ascii="Verdana" w:hAnsi="Verdana"/>
                <w:sz w:val="16"/>
                <w:szCs w:val="16"/>
                <w:lang w:val="en-US"/>
              </w:rPr>
              <w:t>Permit Holders</w:t>
            </w:r>
            <w:r w:rsidRPr="00C779BE">
              <w:rPr>
                <w:rFonts w:ascii="Verdana" w:hAnsi="Verdana"/>
                <w:sz w:val="16"/>
                <w:szCs w:val="16"/>
                <w:lang w:val="en-US"/>
              </w:rPr>
              <w:t xml:space="preserve"> </w:t>
            </w:r>
            <w:r>
              <w:rPr>
                <w:rFonts w:ascii="Verdana" w:hAnsi="Verdana"/>
                <w:sz w:val="16"/>
                <w:szCs w:val="16"/>
                <w:lang w:val="en-US"/>
              </w:rPr>
              <w:t>for the</w:t>
            </w:r>
            <w:r w:rsidRPr="00C779BE">
              <w:rPr>
                <w:rFonts w:ascii="Verdana" w:hAnsi="Verdana"/>
                <w:sz w:val="16"/>
                <w:szCs w:val="16"/>
                <w:lang w:val="en-US"/>
              </w:rPr>
              <w:t xml:space="preserve"> treatment and refining, as well as </w:t>
            </w:r>
            <w:r>
              <w:rPr>
                <w:rFonts w:ascii="Verdana" w:hAnsi="Verdana"/>
                <w:sz w:val="16"/>
                <w:szCs w:val="16"/>
                <w:lang w:val="en-US"/>
              </w:rPr>
              <w:t>the</w:t>
            </w:r>
            <w:r w:rsidRPr="00C779BE">
              <w:rPr>
                <w:rFonts w:ascii="Verdana" w:hAnsi="Verdana"/>
                <w:sz w:val="16"/>
                <w:szCs w:val="16"/>
                <w:lang w:val="en-US"/>
              </w:rPr>
              <w:t xml:space="preserve"> processing</w:t>
            </w:r>
            <w:r>
              <w:rPr>
                <w:rFonts w:ascii="Verdana" w:hAnsi="Verdana"/>
                <w:sz w:val="16"/>
                <w:szCs w:val="16"/>
                <w:lang w:val="en-US"/>
              </w:rPr>
              <w:t xml:space="preserve"> of natural gas</w:t>
            </w:r>
            <w:r w:rsidRPr="00C779BE">
              <w:rPr>
                <w:rFonts w:ascii="Verdana" w:hAnsi="Verdana"/>
                <w:sz w:val="16"/>
                <w:szCs w:val="16"/>
                <w:lang w:val="en-US"/>
              </w:rPr>
              <w:t xml:space="preserve">, will be responsible for the measurement and quality of the final products derived from their processes in accordance with the applicable </w:t>
            </w:r>
            <w:r>
              <w:rPr>
                <w:rFonts w:ascii="Verdana" w:hAnsi="Verdana"/>
                <w:sz w:val="16"/>
                <w:szCs w:val="16"/>
                <w:lang w:val="en-US"/>
              </w:rPr>
              <w:t>Official Mexican Standards</w:t>
            </w:r>
            <w:r w:rsidRPr="00C779BE">
              <w:rPr>
                <w:rFonts w:ascii="Verdana" w:hAnsi="Verdana"/>
                <w:sz w:val="16"/>
                <w:szCs w:val="16"/>
                <w:lang w:val="en-US"/>
              </w:rPr>
              <w:t>.</w:t>
            </w:r>
          </w:p>
        </w:tc>
      </w:tr>
      <w:tr w:rsidR="00353C6B" w:rsidRPr="00B9783B" w14:paraId="68448D6F" w14:textId="0BCD5E04" w:rsidTr="00C779BE">
        <w:tc>
          <w:tcPr>
            <w:tcW w:w="4675" w:type="dxa"/>
          </w:tcPr>
          <w:p w14:paraId="69C5E73A" w14:textId="77777777" w:rsidR="00353C6B" w:rsidRPr="00C779BE" w:rsidRDefault="00353C6B" w:rsidP="00353C6B">
            <w:pPr>
              <w:pStyle w:val="Texto"/>
              <w:spacing w:after="80"/>
              <w:ind w:firstLine="0"/>
              <w:jc w:val="center"/>
              <w:rPr>
                <w:rFonts w:ascii="Verdana" w:hAnsi="Verdana"/>
                <w:b/>
                <w:sz w:val="16"/>
                <w:szCs w:val="16"/>
              </w:rPr>
            </w:pPr>
            <w:r w:rsidRPr="00C779BE">
              <w:rPr>
                <w:rFonts w:ascii="Verdana" w:hAnsi="Verdana"/>
                <w:b/>
                <w:sz w:val="16"/>
                <w:szCs w:val="16"/>
              </w:rPr>
              <w:t>Sección Tercera</w:t>
            </w:r>
          </w:p>
        </w:tc>
        <w:tc>
          <w:tcPr>
            <w:tcW w:w="4675" w:type="dxa"/>
          </w:tcPr>
          <w:p w14:paraId="609C6C42" w14:textId="2CF37192" w:rsidR="00353C6B" w:rsidRPr="00D43F36" w:rsidRDefault="00353C6B" w:rsidP="00353C6B">
            <w:pPr>
              <w:pStyle w:val="Texto"/>
              <w:spacing w:after="80"/>
              <w:ind w:firstLine="0"/>
              <w:jc w:val="center"/>
              <w:rPr>
                <w:rFonts w:ascii="Verdana" w:hAnsi="Verdana"/>
                <w:b/>
                <w:sz w:val="16"/>
                <w:szCs w:val="16"/>
                <w:lang w:val="en-US"/>
              </w:rPr>
            </w:pPr>
            <w:r w:rsidRPr="00D43F36">
              <w:rPr>
                <w:rFonts w:ascii="Verdana" w:hAnsi="Verdana"/>
                <w:b/>
                <w:sz w:val="16"/>
                <w:szCs w:val="16"/>
                <w:lang w:val="en-US"/>
              </w:rPr>
              <w:t>Third Section</w:t>
            </w:r>
          </w:p>
        </w:tc>
      </w:tr>
      <w:tr w:rsidR="00353C6B" w:rsidRPr="00B9783B" w14:paraId="06D7077D" w14:textId="2FA78834" w:rsidTr="00C779BE">
        <w:tc>
          <w:tcPr>
            <w:tcW w:w="4675" w:type="dxa"/>
          </w:tcPr>
          <w:p w14:paraId="28F2D4B6" w14:textId="77777777" w:rsidR="00353C6B" w:rsidRPr="00C779BE" w:rsidRDefault="00353C6B" w:rsidP="00353C6B">
            <w:pPr>
              <w:pStyle w:val="Texto"/>
              <w:spacing w:after="80"/>
              <w:ind w:firstLine="0"/>
              <w:jc w:val="center"/>
              <w:rPr>
                <w:rFonts w:ascii="Verdana" w:hAnsi="Verdana"/>
                <w:b/>
                <w:sz w:val="16"/>
                <w:szCs w:val="16"/>
              </w:rPr>
            </w:pPr>
            <w:r w:rsidRPr="00C779BE">
              <w:rPr>
                <w:rFonts w:ascii="Verdana" w:hAnsi="Verdana"/>
                <w:b/>
                <w:sz w:val="16"/>
                <w:szCs w:val="16"/>
              </w:rPr>
              <w:t>De la Comercialización</w:t>
            </w:r>
          </w:p>
        </w:tc>
        <w:tc>
          <w:tcPr>
            <w:tcW w:w="4675" w:type="dxa"/>
          </w:tcPr>
          <w:p w14:paraId="49210529" w14:textId="22141879" w:rsidR="00353C6B" w:rsidRPr="00D43F36" w:rsidRDefault="00353C6B" w:rsidP="00353C6B">
            <w:pPr>
              <w:pStyle w:val="Texto"/>
              <w:spacing w:after="80"/>
              <w:ind w:firstLine="0"/>
              <w:jc w:val="center"/>
              <w:rPr>
                <w:rFonts w:ascii="Verdana" w:hAnsi="Verdana"/>
                <w:b/>
                <w:sz w:val="16"/>
                <w:szCs w:val="16"/>
                <w:lang w:val="en-US"/>
              </w:rPr>
            </w:pPr>
            <w:r w:rsidRPr="00D43F36">
              <w:rPr>
                <w:rFonts w:ascii="Verdana" w:hAnsi="Verdana"/>
                <w:b/>
                <w:sz w:val="16"/>
                <w:szCs w:val="16"/>
                <w:lang w:val="en-US"/>
              </w:rPr>
              <w:t xml:space="preserve">Commercial </w:t>
            </w:r>
            <w:r>
              <w:rPr>
                <w:rFonts w:ascii="Verdana" w:hAnsi="Verdana"/>
                <w:b/>
                <w:sz w:val="16"/>
                <w:szCs w:val="16"/>
                <w:lang w:val="en-US"/>
              </w:rPr>
              <w:t>D</w:t>
            </w:r>
            <w:r w:rsidRPr="00D43F36">
              <w:rPr>
                <w:rFonts w:ascii="Verdana" w:hAnsi="Verdana"/>
                <w:b/>
                <w:sz w:val="16"/>
                <w:szCs w:val="16"/>
                <w:lang w:val="en-US"/>
              </w:rPr>
              <w:t>istribution</w:t>
            </w:r>
          </w:p>
        </w:tc>
      </w:tr>
      <w:tr w:rsidR="00353C6B" w:rsidRPr="00C779BE" w14:paraId="76917AC8" w14:textId="0AC9EEC7" w:rsidTr="00C779BE">
        <w:tc>
          <w:tcPr>
            <w:tcW w:w="4675" w:type="dxa"/>
          </w:tcPr>
          <w:p w14:paraId="0246F0D3"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19.-</w:t>
            </w:r>
            <w:r w:rsidRPr="00C779BE">
              <w:rPr>
                <w:rFonts w:ascii="Verdana" w:hAnsi="Verdana"/>
                <w:sz w:val="16"/>
                <w:szCs w:val="16"/>
              </w:rPr>
              <w:t xml:space="preserve"> Para los efectos del presente Reglamento, la comercialización se entiende como la actividad de ofertar a Usuarios o Usuarios Finales, en conjunto o por separado, lo siguiente:</w:t>
            </w:r>
          </w:p>
        </w:tc>
        <w:tc>
          <w:tcPr>
            <w:tcW w:w="4675" w:type="dxa"/>
          </w:tcPr>
          <w:p w14:paraId="7FD9F818" w14:textId="63190A83"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19.- </w:t>
            </w:r>
            <w:r w:rsidRPr="00C779BE">
              <w:rPr>
                <w:rFonts w:ascii="Verdana" w:hAnsi="Verdana"/>
                <w:sz w:val="16"/>
                <w:szCs w:val="16"/>
                <w:lang w:val="en-US"/>
              </w:rPr>
              <w:t xml:space="preserve">For the purposes of this Regulation, </w:t>
            </w:r>
            <w:r>
              <w:rPr>
                <w:rFonts w:ascii="Verdana" w:hAnsi="Verdana"/>
                <w:sz w:val="16"/>
                <w:szCs w:val="16"/>
                <w:lang w:val="en-US"/>
              </w:rPr>
              <w:t>commercial distribution</w:t>
            </w:r>
            <w:r w:rsidRPr="00C779BE">
              <w:rPr>
                <w:rFonts w:ascii="Verdana" w:hAnsi="Verdana"/>
                <w:sz w:val="16"/>
                <w:szCs w:val="16"/>
                <w:lang w:val="en-US"/>
              </w:rPr>
              <w:t xml:space="preserve"> is understood as the activity of offering users or end users, jointly or separately, the following:</w:t>
            </w:r>
          </w:p>
        </w:tc>
      </w:tr>
      <w:tr w:rsidR="00353C6B" w:rsidRPr="00C779BE" w14:paraId="5FD0A393" w14:textId="3FE79462" w:rsidTr="00C779BE">
        <w:tc>
          <w:tcPr>
            <w:tcW w:w="4675" w:type="dxa"/>
          </w:tcPr>
          <w:p w14:paraId="46204A56"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La compraventa de Hidrocarburos, Petrolíferos o Petroquímicos;</w:t>
            </w:r>
          </w:p>
        </w:tc>
        <w:tc>
          <w:tcPr>
            <w:tcW w:w="4675" w:type="dxa"/>
          </w:tcPr>
          <w:p w14:paraId="32344E57" w14:textId="0DFC7FAC"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The purchase and sale of hydrocarbons, petroleum products or petrochemicals;</w:t>
            </w:r>
          </w:p>
        </w:tc>
      </w:tr>
      <w:tr w:rsidR="00353C6B" w:rsidRPr="00C779BE" w14:paraId="083FC6CE" w14:textId="7569C93D" w:rsidTr="00C779BE">
        <w:tc>
          <w:tcPr>
            <w:tcW w:w="4675" w:type="dxa"/>
          </w:tcPr>
          <w:p w14:paraId="6220328A"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lastRenderedPageBreak/>
              <w:t>II.</w:t>
            </w:r>
            <w:r w:rsidRPr="00C779BE">
              <w:rPr>
                <w:rFonts w:ascii="Verdana" w:hAnsi="Verdana"/>
                <w:sz w:val="16"/>
                <w:szCs w:val="16"/>
              </w:rPr>
              <w:t xml:space="preserve"> La gestión o contratación de los servicios de Transporte, Almacenamiento o Distribución de dichos productos, y</w:t>
            </w:r>
          </w:p>
        </w:tc>
        <w:tc>
          <w:tcPr>
            <w:tcW w:w="4675" w:type="dxa"/>
          </w:tcPr>
          <w:p w14:paraId="765A1760" w14:textId="560FE4EC"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The management or contracting of the transportation, </w:t>
            </w:r>
            <w:proofErr w:type="gramStart"/>
            <w:r w:rsidRPr="00C779BE">
              <w:rPr>
                <w:rFonts w:ascii="Verdana" w:hAnsi="Verdana"/>
                <w:sz w:val="16"/>
                <w:szCs w:val="16"/>
                <w:lang w:val="en-US"/>
              </w:rPr>
              <w:t>storage</w:t>
            </w:r>
            <w:proofErr w:type="gramEnd"/>
            <w:r w:rsidRPr="00C779BE">
              <w:rPr>
                <w:rFonts w:ascii="Verdana" w:hAnsi="Verdana"/>
                <w:sz w:val="16"/>
                <w:szCs w:val="16"/>
                <w:lang w:val="en-US"/>
              </w:rPr>
              <w:t xml:space="preserve"> or distribution services of said products, and</w:t>
            </w:r>
          </w:p>
        </w:tc>
      </w:tr>
      <w:tr w:rsidR="00353C6B" w:rsidRPr="00C779BE" w14:paraId="3C7A1BFC" w14:textId="60A5CB96" w:rsidTr="00C779BE">
        <w:tc>
          <w:tcPr>
            <w:tcW w:w="4675" w:type="dxa"/>
          </w:tcPr>
          <w:p w14:paraId="11BA8B2E"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La prestación o intermediación de servicios de valor agregado en beneficio de los Usuarios o Usuarios Finales en las actividades a que se refiere el presente Reglamento.</w:t>
            </w:r>
          </w:p>
        </w:tc>
        <w:tc>
          <w:tcPr>
            <w:tcW w:w="4675" w:type="dxa"/>
          </w:tcPr>
          <w:p w14:paraId="53803007" w14:textId="112E0F15"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The provision or intermediation of value-added services for the benefit of users or end users in the activities referred to in this Regulation.</w:t>
            </w:r>
          </w:p>
        </w:tc>
      </w:tr>
      <w:tr w:rsidR="00353C6B" w:rsidRPr="00C779BE" w14:paraId="4339AA90" w14:textId="610301EB" w:rsidTr="00C779BE">
        <w:tc>
          <w:tcPr>
            <w:tcW w:w="4675" w:type="dxa"/>
          </w:tcPr>
          <w:p w14:paraId="339055D5"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sz w:val="16"/>
                <w:szCs w:val="16"/>
              </w:rPr>
              <w:t>Los permisos de comercialización no conllevan la propiedad de la infraestructura, ni la prestación de los servicios que utiliza y que sean objeto de permisos al amparo del presente Reglamento.</w:t>
            </w:r>
          </w:p>
        </w:tc>
        <w:tc>
          <w:tcPr>
            <w:tcW w:w="4675" w:type="dxa"/>
          </w:tcPr>
          <w:p w14:paraId="4B6D806B" w14:textId="3AD780B8" w:rsidR="00353C6B" w:rsidRPr="00C779BE" w:rsidRDefault="00353C6B" w:rsidP="00353C6B">
            <w:pPr>
              <w:pStyle w:val="Texto"/>
              <w:spacing w:after="80"/>
              <w:ind w:firstLine="0"/>
              <w:rPr>
                <w:rFonts w:ascii="Verdana" w:hAnsi="Verdana"/>
                <w:sz w:val="16"/>
                <w:szCs w:val="16"/>
                <w:lang w:val="en-US"/>
              </w:rPr>
            </w:pPr>
            <w:r>
              <w:rPr>
                <w:rFonts w:ascii="Verdana" w:hAnsi="Verdana"/>
                <w:sz w:val="16"/>
                <w:szCs w:val="16"/>
                <w:lang w:val="en-US"/>
              </w:rPr>
              <w:t>Commercial distribution</w:t>
            </w:r>
            <w:r w:rsidRPr="00C779BE">
              <w:rPr>
                <w:rFonts w:ascii="Verdana" w:hAnsi="Verdana"/>
                <w:sz w:val="16"/>
                <w:szCs w:val="16"/>
                <w:lang w:val="en-US"/>
              </w:rPr>
              <w:t xml:space="preserve"> permits do not entail ownership of the infrastructure, nor the provision of the services it uses and that are the subject of permits under this Regulation.</w:t>
            </w:r>
          </w:p>
        </w:tc>
      </w:tr>
      <w:tr w:rsidR="00353C6B" w:rsidRPr="00B9783B" w14:paraId="458B6480" w14:textId="4D5CB3ED" w:rsidTr="00C779BE">
        <w:tc>
          <w:tcPr>
            <w:tcW w:w="4675" w:type="dxa"/>
          </w:tcPr>
          <w:p w14:paraId="16513C84" w14:textId="77777777" w:rsidR="00353C6B" w:rsidRPr="00C779BE" w:rsidRDefault="00353C6B" w:rsidP="00353C6B">
            <w:pPr>
              <w:pStyle w:val="Texto"/>
              <w:spacing w:after="80"/>
              <w:ind w:firstLine="0"/>
              <w:jc w:val="center"/>
              <w:rPr>
                <w:rFonts w:ascii="Verdana" w:hAnsi="Verdana"/>
                <w:b/>
                <w:sz w:val="16"/>
                <w:szCs w:val="16"/>
              </w:rPr>
            </w:pPr>
            <w:r w:rsidRPr="00C779BE">
              <w:rPr>
                <w:rFonts w:ascii="Verdana" w:hAnsi="Verdana"/>
                <w:b/>
                <w:sz w:val="16"/>
                <w:szCs w:val="16"/>
              </w:rPr>
              <w:t>Sección Cuarta</w:t>
            </w:r>
          </w:p>
        </w:tc>
        <w:tc>
          <w:tcPr>
            <w:tcW w:w="4675" w:type="dxa"/>
          </w:tcPr>
          <w:p w14:paraId="786F7172" w14:textId="52797C9D" w:rsidR="00353C6B" w:rsidRPr="008D0864" w:rsidRDefault="00353C6B" w:rsidP="00353C6B">
            <w:pPr>
              <w:pStyle w:val="Texto"/>
              <w:spacing w:after="80"/>
              <w:ind w:firstLine="0"/>
              <w:jc w:val="center"/>
              <w:rPr>
                <w:rFonts w:ascii="Verdana" w:hAnsi="Verdana"/>
                <w:b/>
                <w:sz w:val="16"/>
                <w:szCs w:val="16"/>
                <w:lang w:val="en-US"/>
              </w:rPr>
            </w:pPr>
            <w:r w:rsidRPr="008D0864">
              <w:rPr>
                <w:rFonts w:ascii="Verdana" w:hAnsi="Verdana"/>
                <w:b/>
                <w:sz w:val="16"/>
                <w:szCs w:val="16"/>
                <w:lang w:val="en-US"/>
              </w:rPr>
              <w:t>Fourth Section</w:t>
            </w:r>
          </w:p>
        </w:tc>
      </w:tr>
      <w:tr w:rsidR="00353C6B" w:rsidRPr="00B9783B" w14:paraId="57B655D1" w14:textId="4FD0E605" w:rsidTr="00C779BE">
        <w:tc>
          <w:tcPr>
            <w:tcW w:w="4675" w:type="dxa"/>
          </w:tcPr>
          <w:p w14:paraId="0F9B6675" w14:textId="77777777" w:rsidR="00353C6B" w:rsidRPr="00C779BE" w:rsidRDefault="00353C6B" w:rsidP="00353C6B">
            <w:pPr>
              <w:pStyle w:val="Texto"/>
              <w:spacing w:after="80"/>
              <w:ind w:firstLine="0"/>
              <w:jc w:val="center"/>
              <w:rPr>
                <w:rFonts w:ascii="Verdana" w:hAnsi="Verdana"/>
                <w:b/>
                <w:sz w:val="16"/>
                <w:szCs w:val="16"/>
              </w:rPr>
            </w:pPr>
            <w:r w:rsidRPr="00C779BE">
              <w:rPr>
                <w:rFonts w:ascii="Verdana" w:hAnsi="Verdana"/>
                <w:b/>
                <w:sz w:val="16"/>
                <w:szCs w:val="16"/>
              </w:rPr>
              <w:t>Del Almacenamiento</w:t>
            </w:r>
          </w:p>
        </w:tc>
        <w:tc>
          <w:tcPr>
            <w:tcW w:w="4675" w:type="dxa"/>
          </w:tcPr>
          <w:p w14:paraId="1C152F27" w14:textId="19AE6589" w:rsidR="00353C6B" w:rsidRPr="008D0864" w:rsidRDefault="00353C6B" w:rsidP="00353C6B">
            <w:pPr>
              <w:pStyle w:val="Texto"/>
              <w:spacing w:after="80"/>
              <w:ind w:firstLine="0"/>
              <w:jc w:val="center"/>
              <w:rPr>
                <w:rFonts w:ascii="Verdana" w:hAnsi="Verdana"/>
                <w:b/>
                <w:sz w:val="16"/>
                <w:szCs w:val="16"/>
                <w:lang w:val="en-US"/>
              </w:rPr>
            </w:pPr>
            <w:r w:rsidRPr="008D0864">
              <w:rPr>
                <w:rFonts w:ascii="Verdana" w:hAnsi="Verdana"/>
                <w:b/>
                <w:sz w:val="16"/>
                <w:szCs w:val="16"/>
                <w:lang w:val="en-US"/>
              </w:rPr>
              <w:t>Storage</w:t>
            </w:r>
          </w:p>
        </w:tc>
      </w:tr>
      <w:tr w:rsidR="00353C6B" w:rsidRPr="00C779BE" w14:paraId="714D4CAC" w14:textId="42D9963C" w:rsidTr="00C779BE">
        <w:tc>
          <w:tcPr>
            <w:tcW w:w="4675" w:type="dxa"/>
          </w:tcPr>
          <w:p w14:paraId="09071F6D"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20.-</w:t>
            </w:r>
            <w:r w:rsidRPr="00C779BE">
              <w:rPr>
                <w:rFonts w:ascii="Verdana" w:hAnsi="Verdana"/>
                <w:sz w:val="16"/>
                <w:szCs w:val="16"/>
              </w:rPr>
              <w:t xml:space="preserve"> El Almacenamiento comprende la actividad de recibir Hidrocarburos, Petrolíferos o Petroquímicos propiedad de terceros, en los puntos de recepción de su instalación o Sistema, conservarlos en depósito, resguardarlos y devolverlos al depositante o a quien éste designe, en los puntos de entrega determinados en su instalación o Sistema, conforme a lo dispuesto en las disposiciones administrativas de carácter general que emita la Comisión. Se excluye de lo anterior, el depósito de bienes que, conforme a los criterios que señale la Comisión, se encuentre directamente vinculado al Tratamiento y refinación de Petróleo, al Procesamiento de Gas Natural, y a la Distribución y Expendio al Público de Petrolíferos para la realización de sus procesos y actividades. En el caso de Petroquímicos, sólo su Almacenamiento vinculado a Ductos estará sujeto a permiso.</w:t>
            </w:r>
          </w:p>
        </w:tc>
        <w:tc>
          <w:tcPr>
            <w:tcW w:w="4675" w:type="dxa"/>
          </w:tcPr>
          <w:p w14:paraId="306547B3" w14:textId="43454AF8"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20.- </w:t>
            </w:r>
            <w:r w:rsidRPr="00C779BE">
              <w:rPr>
                <w:rFonts w:ascii="Verdana" w:hAnsi="Verdana"/>
                <w:sz w:val="16"/>
                <w:szCs w:val="16"/>
                <w:lang w:val="en-US"/>
              </w:rPr>
              <w:t xml:space="preserve">Storage includes the activity of receiving hydrocarbons, petroleum products or petrochemicals owned by third parties, at the reception points of their installation or system, keeping them </w:t>
            </w:r>
            <w:r>
              <w:rPr>
                <w:rFonts w:ascii="Verdana" w:hAnsi="Verdana"/>
                <w:sz w:val="16"/>
                <w:szCs w:val="16"/>
                <w:lang w:val="en-US"/>
              </w:rPr>
              <w:t>o</w:t>
            </w:r>
            <w:r w:rsidRPr="00C779BE">
              <w:rPr>
                <w:rFonts w:ascii="Verdana" w:hAnsi="Verdana"/>
                <w:sz w:val="16"/>
                <w:szCs w:val="16"/>
                <w:lang w:val="en-US"/>
              </w:rPr>
              <w:t>n deposit, safeguarding them and returning them to the depositor or whoever they designate, at the delivery points. determined in its installation or system, in accordance with the provisions of the general administrative provisions issued by the Commission. Excluded from the above is the deposit of goods that, in accordance with the criteria established by the Commission, are directly linked to the treatment and refining of petroleum, the processing of natural gas, and the distribution and sale to the public of petroleum products for the realization of its processes and activities. In the case of petrochemicals, only their storage linked to pipelines will be subject to permit.</w:t>
            </w:r>
          </w:p>
        </w:tc>
      </w:tr>
      <w:tr w:rsidR="00353C6B" w:rsidRPr="00C779BE" w14:paraId="700F9E10" w14:textId="46F5FA12" w:rsidTr="00C779BE">
        <w:tc>
          <w:tcPr>
            <w:tcW w:w="4675" w:type="dxa"/>
          </w:tcPr>
          <w:p w14:paraId="3D83458A"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sz w:val="16"/>
                <w:szCs w:val="16"/>
              </w:rPr>
              <w:t>Lo anterior, sin perjuicio de lo previsto en el artículo 71, fracción III de la Ley.</w:t>
            </w:r>
          </w:p>
        </w:tc>
        <w:tc>
          <w:tcPr>
            <w:tcW w:w="4675" w:type="dxa"/>
          </w:tcPr>
          <w:p w14:paraId="65875323" w14:textId="2A54DF77" w:rsidR="00353C6B" w:rsidRPr="00C779BE" w:rsidRDefault="00353C6B" w:rsidP="00353C6B">
            <w:pPr>
              <w:pStyle w:val="Texto"/>
              <w:spacing w:after="80"/>
              <w:ind w:firstLine="0"/>
              <w:rPr>
                <w:rFonts w:ascii="Verdana" w:hAnsi="Verdana"/>
                <w:sz w:val="16"/>
                <w:szCs w:val="16"/>
                <w:lang w:val="en-US"/>
              </w:rPr>
            </w:pPr>
            <w:r w:rsidRPr="00C779BE">
              <w:rPr>
                <w:rFonts w:ascii="Verdana" w:hAnsi="Verdana"/>
                <w:sz w:val="16"/>
                <w:szCs w:val="16"/>
                <w:lang w:val="en-US"/>
              </w:rPr>
              <w:t>The foregoing, without prejudice to the provisions of article 71, section III of the Law.</w:t>
            </w:r>
          </w:p>
        </w:tc>
      </w:tr>
      <w:tr w:rsidR="00353C6B" w:rsidRPr="00C779BE" w14:paraId="1F7E9E18" w14:textId="7AC9DD14" w:rsidTr="00C779BE">
        <w:tc>
          <w:tcPr>
            <w:tcW w:w="4675" w:type="dxa"/>
          </w:tcPr>
          <w:p w14:paraId="222FD156"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21.-</w:t>
            </w:r>
            <w:r w:rsidRPr="00C779BE">
              <w:rPr>
                <w:rFonts w:ascii="Verdana" w:hAnsi="Verdana"/>
                <w:sz w:val="16"/>
                <w:szCs w:val="16"/>
              </w:rPr>
              <w:t xml:space="preserve"> Cada permiso de Almacenamiento será otorgado para una instalación o conjunto de instalaciones específicas y una capacidad determinada.</w:t>
            </w:r>
          </w:p>
        </w:tc>
        <w:tc>
          <w:tcPr>
            <w:tcW w:w="4675" w:type="dxa"/>
          </w:tcPr>
          <w:p w14:paraId="2D33318B" w14:textId="18EDA6F4"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21.- </w:t>
            </w:r>
            <w:r w:rsidRPr="00C779BE">
              <w:rPr>
                <w:rFonts w:ascii="Verdana" w:hAnsi="Verdana"/>
                <w:sz w:val="16"/>
                <w:szCs w:val="16"/>
                <w:lang w:val="en-US"/>
              </w:rPr>
              <w:t xml:space="preserve">Each </w:t>
            </w:r>
            <w:r>
              <w:rPr>
                <w:rFonts w:ascii="Verdana" w:hAnsi="Verdana"/>
                <w:sz w:val="16"/>
                <w:szCs w:val="16"/>
                <w:lang w:val="en-US"/>
              </w:rPr>
              <w:t>s</w:t>
            </w:r>
            <w:r w:rsidRPr="00C779BE">
              <w:rPr>
                <w:rFonts w:ascii="Verdana" w:hAnsi="Verdana"/>
                <w:sz w:val="16"/>
                <w:szCs w:val="16"/>
                <w:lang w:val="en-US"/>
              </w:rPr>
              <w:t xml:space="preserve">torage permit will be granted for a specific </w:t>
            </w:r>
            <w:r>
              <w:rPr>
                <w:rFonts w:ascii="Verdana" w:hAnsi="Verdana"/>
                <w:sz w:val="16"/>
                <w:szCs w:val="16"/>
                <w:lang w:val="en-US"/>
              </w:rPr>
              <w:t>installation</w:t>
            </w:r>
            <w:r w:rsidRPr="00C779BE">
              <w:rPr>
                <w:rFonts w:ascii="Verdana" w:hAnsi="Verdana"/>
                <w:sz w:val="16"/>
                <w:szCs w:val="16"/>
                <w:lang w:val="en-US"/>
              </w:rPr>
              <w:t xml:space="preserve"> or set of </w:t>
            </w:r>
            <w:r>
              <w:rPr>
                <w:rFonts w:ascii="Verdana" w:hAnsi="Verdana"/>
                <w:sz w:val="16"/>
                <w:szCs w:val="16"/>
                <w:lang w:val="en-US"/>
              </w:rPr>
              <w:t>installations</w:t>
            </w:r>
            <w:r w:rsidRPr="00C779BE">
              <w:rPr>
                <w:rFonts w:ascii="Verdana" w:hAnsi="Verdana"/>
                <w:sz w:val="16"/>
                <w:szCs w:val="16"/>
                <w:lang w:val="en-US"/>
              </w:rPr>
              <w:t xml:space="preserve"> and a specific capacity.</w:t>
            </w:r>
          </w:p>
        </w:tc>
      </w:tr>
      <w:tr w:rsidR="00353C6B" w:rsidRPr="00C779BE" w14:paraId="768269DA" w14:textId="20C1F1CA" w:rsidTr="00C779BE">
        <w:tc>
          <w:tcPr>
            <w:tcW w:w="4675" w:type="dxa"/>
          </w:tcPr>
          <w:p w14:paraId="5783CDFE" w14:textId="77777777" w:rsidR="00353C6B" w:rsidRPr="00C779BE" w:rsidRDefault="00353C6B" w:rsidP="00353C6B">
            <w:pPr>
              <w:pStyle w:val="Texto"/>
              <w:spacing w:after="80"/>
              <w:ind w:firstLine="0"/>
              <w:rPr>
                <w:rFonts w:ascii="Verdana" w:hAnsi="Verdana"/>
                <w:sz w:val="16"/>
                <w:szCs w:val="16"/>
              </w:rPr>
            </w:pPr>
            <w:r w:rsidRPr="00C779BE">
              <w:rPr>
                <w:rFonts w:ascii="Verdana" w:hAnsi="Verdana"/>
                <w:b/>
                <w:sz w:val="16"/>
                <w:szCs w:val="16"/>
              </w:rPr>
              <w:t>Artículo 22.-</w:t>
            </w:r>
            <w:r w:rsidRPr="00C779BE">
              <w:rPr>
                <w:rFonts w:ascii="Verdana" w:hAnsi="Verdana"/>
                <w:sz w:val="16"/>
                <w:szCs w:val="16"/>
              </w:rPr>
              <w:t xml:space="preserve"> Los Permisionarios de Almacenamiento serán responsables por la guarda del producto desde su recepción en la instalación o Sistema hasta su entrega. Asimismo, los Almacenistas serán responsables de conservar la calidad y realizar la medición del producto recibido y entregado en su instalación o Sistema, de conformidad con las normas oficiales mexicanas aplicables. Lo anterior, sin perjuicio de que los Permisionarios cuyos Sistemas se encuentren interconectados formalicen protocolos de medición conjunta para cumplir con las responsabilidades señaladas.</w:t>
            </w:r>
          </w:p>
        </w:tc>
        <w:tc>
          <w:tcPr>
            <w:tcW w:w="4675" w:type="dxa"/>
          </w:tcPr>
          <w:p w14:paraId="4B65A1F5" w14:textId="04F5DAF8" w:rsidR="00353C6B" w:rsidRPr="00C779BE" w:rsidRDefault="00353C6B" w:rsidP="00353C6B">
            <w:pPr>
              <w:pStyle w:val="Texto"/>
              <w:spacing w:after="80"/>
              <w:ind w:firstLine="0"/>
              <w:rPr>
                <w:rFonts w:ascii="Verdana" w:hAnsi="Verdana"/>
                <w:b/>
                <w:sz w:val="16"/>
                <w:szCs w:val="16"/>
                <w:lang w:val="en-US"/>
              </w:rPr>
            </w:pPr>
            <w:r w:rsidRPr="00C779BE">
              <w:rPr>
                <w:rFonts w:ascii="Verdana" w:hAnsi="Verdana"/>
                <w:b/>
                <w:sz w:val="16"/>
                <w:szCs w:val="16"/>
                <w:lang w:val="en-US"/>
              </w:rPr>
              <w:t xml:space="preserve">Article 22.- </w:t>
            </w:r>
            <w:r w:rsidRPr="00C779BE">
              <w:rPr>
                <w:rFonts w:ascii="Verdana" w:hAnsi="Verdana"/>
                <w:sz w:val="16"/>
                <w:szCs w:val="16"/>
                <w:lang w:val="en-US"/>
              </w:rPr>
              <w:t xml:space="preserve">Storage </w:t>
            </w:r>
            <w:r>
              <w:rPr>
                <w:rFonts w:ascii="Verdana" w:hAnsi="Verdana"/>
                <w:sz w:val="16"/>
                <w:szCs w:val="16"/>
                <w:lang w:val="en-US"/>
              </w:rPr>
              <w:t>p</w:t>
            </w:r>
            <w:r w:rsidRPr="00C779BE">
              <w:rPr>
                <w:rFonts w:ascii="Verdana" w:hAnsi="Verdana"/>
                <w:sz w:val="16"/>
                <w:szCs w:val="16"/>
                <w:lang w:val="en-US"/>
              </w:rPr>
              <w:t xml:space="preserve">ermit Holders will be responsible for the storage of the product from its reception in the </w:t>
            </w:r>
            <w:r>
              <w:rPr>
                <w:rFonts w:ascii="Verdana" w:hAnsi="Verdana"/>
                <w:sz w:val="16"/>
                <w:szCs w:val="16"/>
                <w:lang w:val="en-US"/>
              </w:rPr>
              <w:t>installation</w:t>
            </w:r>
            <w:r w:rsidRPr="00C779BE">
              <w:rPr>
                <w:rFonts w:ascii="Verdana" w:hAnsi="Verdana"/>
                <w:sz w:val="16"/>
                <w:szCs w:val="16"/>
                <w:lang w:val="en-US"/>
              </w:rPr>
              <w:t xml:space="preserve"> or </w:t>
            </w:r>
            <w:r>
              <w:rPr>
                <w:rFonts w:ascii="Verdana" w:hAnsi="Verdana"/>
                <w:sz w:val="16"/>
                <w:szCs w:val="16"/>
                <w:lang w:val="en-US"/>
              </w:rPr>
              <w:t>s</w:t>
            </w:r>
            <w:r w:rsidRPr="00C779BE">
              <w:rPr>
                <w:rFonts w:ascii="Verdana" w:hAnsi="Verdana"/>
                <w:sz w:val="16"/>
                <w:szCs w:val="16"/>
                <w:lang w:val="en-US"/>
              </w:rPr>
              <w:t xml:space="preserve">ystem until its delivery. </w:t>
            </w:r>
            <w:r>
              <w:rPr>
                <w:rFonts w:ascii="Verdana" w:hAnsi="Verdana"/>
                <w:sz w:val="16"/>
                <w:szCs w:val="16"/>
                <w:lang w:val="en-US"/>
              </w:rPr>
              <w:t>Additionally</w:t>
            </w:r>
            <w:r w:rsidRPr="00C779BE">
              <w:rPr>
                <w:rFonts w:ascii="Verdana" w:hAnsi="Verdana"/>
                <w:sz w:val="16"/>
                <w:szCs w:val="16"/>
                <w:lang w:val="en-US"/>
              </w:rPr>
              <w:t xml:space="preserve">, </w:t>
            </w:r>
            <w:r>
              <w:rPr>
                <w:rFonts w:ascii="Verdana" w:hAnsi="Verdana"/>
                <w:sz w:val="16"/>
                <w:szCs w:val="16"/>
                <w:lang w:val="en-US"/>
              </w:rPr>
              <w:t>warehouse keepers</w:t>
            </w:r>
            <w:r w:rsidRPr="00C779BE">
              <w:rPr>
                <w:rFonts w:ascii="Verdana" w:hAnsi="Verdana"/>
                <w:sz w:val="16"/>
                <w:szCs w:val="16"/>
                <w:lang w:val="en-US"/>
              </w:rPr>
              <w:t xml:space="preserve"> will be responsible for maintaining the quality and measuring the product received and delivered in their </w:t>
            </w:r>
            <w:r>
              <w:rPr>
                <w:rFonts w:ascii="Verdana" w:hAnsi="Verdana"/>
                <w:sz w:val="16"/>
                <w:szCs w:val="16"/>
                <w:lang w:val="en-US"/>
              </w:rPr>
              <w:t>installation</w:t>
            </w:r>
            <w:r w:rsidRPr="00C779BE">
              <w:rPr>
                <w:rFonts w:ascii="Verdana" w:hAnsi="Verdana"/>
                <w:sz w:val="16"/>
                <w:szCs w:val="16"/>
                <w:lang w:val="en-US"/>
              </w:rPr>
              <w:t xml:space="preserve"> or </w:t>
            </w:r>
            <w:r>
              <w:rPr>
                <w:rFonts w:ascii="Verdana" w:hAnsi="Verdana"/>
                <w:sz w:val="16"/>
                <w:szCs w:val="16"/>
                <w:lang w:val="en-US"/>
              </w:rPr>
              <w:t>s</w:t>
            </w:r>
            <w:r w:rsidRPr="00C779BE">
              <w:rPr>
                <w:rFonts w:ascii="Verdana" w:hAnsi="Verdana"/>
                <w:sz w:val="16"/>
                <w:szCs w:val="16"/>
                <w:lang w:val="en-US"/>
              </w:rPr>
              <w:t xml:space="preserve">ystem, in accordance with the applicable </w:t>
            </w:r>
            <w:r>
              <w:rPr>
                <w:rFonts w:ascii="Verdana" w:hAnsi="Verdana"/>
                <w:sz w:val="16"/>
                <w:szCs w:val="16"/>
                <w:lang w:val="en-US"/>
              </w:rPr>
              <w:t>Official Mexican Standards</w:t>
            </w:r>
            <w:r w:rsidRPr="00C779BE">
              <w:rPr>
                <w:rFonts w:ascii="Verdana" w:hAnsi="Verdana"/>
                <w:sz w:val="16"/>
                <w:szCs w:val="16"/>
                <w:lang w:val="en-US"/>
              </w:rPr>
              <w:t>. The foregoing, without prejudice to the permit holders whose systems are interconnected formalizing joint measurement protocols to comply with the indicated responsibilities.</w:t>
            </w:r>
          </w:p>
        </w:tc>
      </w:tr>
      <w:tr w:rsidR="00353C6B" w:rsidRPr="00B9783B" w14:paraId="6DC501CD" w14:textId="18DA34F0" w:rsidTr="00C779BE">
        <w:tc>
          <w:tcPr>
            <w:tcW w:w="4675" w:type="dxa"/>
          </w:tcPr>
          <w:p w14:paraId="0423D592"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Sección Quinta</w:t>
            </w:r>
          </w:p>
        </w:tc>
        <w:tc>
          <w:tcPr>
            <w:tcW w:w="4675" w:type="dxa"/>
          </w:tcPr>
          <w:p w14:paraId="062D96AF" w14:textId="64E5A38C" w:rsidR="00353C6B" w:rsidRPr="001A2D19" w:rsidRDefault="00353C6B" w:rsidP="00353C6B">
            <w:pPr>
              <w:pStyle w:val="Texto"/>
              <w:spacing w:line="220" w:lineRule="exact"/>
              <w:ind w:firstLine="0"/>
              <w:jc w:val="center"/>
              <w:rPr>
                <w:rFonts w:ascii="Verdana" w:hAnsi="Verdana"/>
                <w:b/>
                <w:sz w:val="16"/>
                <w:szCs w:val="16"/>
                <w:lang w:val="en-US"/>
              </w:rPr>
            </w:pPr>
            <w:r w:rsidRPr="001A2D19">
              <w:rPr>
                <w:rFonts w:ascii="Verdana" w:hAnsi="Verdana"/>
                <w:b/>
                <w:sz w:val="16"/>
                <w:szCs w:val="16"/>
                <w:lang w:val="en-US"/>
              </w:rPr>
              <w:t>Fifth Section</w:t>
            </w:r>
          </w:p>
        </w:tc>
      </w:tr>
      <w:tr w:rsidR="00353C6B" w:rsidRPr="00C779BE" w14:paraId="55539BBB" w14:textId="7B895A9D" w:rsidTr="00C779BE">
        <w:tc>
          <w:tcPr>
            <w:tcW w:w="4675" w:type="dxa"/>
          </w:tcPr>
          <w:p w14:paraId="39E3056B"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De la Compresión, Descompresión, Licuefacción y Regasificación de Gas Natural</w:t>
            </w:r>
          </w:p>
        </w:tc>
        <w:tc>
          <w:tcPr>
            <w:tcW w:w="4675" w:type="dxa"/>
          </w:tcPr>
          <w:p w14:paraId="5F6631F8" w14:textId="58C01AFC" w:rsidR="00353C6B" w:rsidRPr="00C779BE" w:rsidRDefault="00353C6B" w:rsidP="00353C6B">
            <w:pPr>
              <w:pStyle w:val="Texto"/>
              <w:spacing w:line="220" w:lineRule="exact"/>
              <w:ind w:firstLine="0"/>
              <w:jc w:val="center"/>
              <w:rPr>
                <w:rFonts w:ascii="Verdana" w:hAnsi="Verdana"/>
                <w:b/>
                <w:sz w:val="16"/>
                <w:szCs w:val="16"/>
                <w:lang w:val="en-US"/>
              </w:rPr>
            </w:pPr>
            <w:r w:rsidRPr="00C779BE">
              <w:rPr>
                <w:rFonts w:ascii="Verdana" w:hAnsi="Verdana"/>
                <w:b/>
                <w:sz w:val="16"/>
                <w:szCs w:val="16"/>
                <w:lang w:val="en-US"/>
              </w:rPr>
              <w:t>Compression, Decompression, Liquefaction and Regasification of Natural Gas</w:t>
            </w:r>
          </w:p>
        </w:tc>
      </w:tr>
      <w:tr w:rsidR="00353C6B" w:rsidRPr="00C779BE" w14:paraId="6AFFA7C2" w14:textId="35CD720E" w:rsidTr="00C779BE">
        <w:tc>
          <w:tcPr>
            <w:tcW w:w="4675" w:type="dxa"/>
          </w:tcPr>
          <w:p w14:paraId="038A482D"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23.-</w:t>
            </w:r>
            <w:r w:rsidRPr="00C779BE">
              <w:rPr>
                <w:rFonts w:ascii="Verdana" w:hAnsi="Verdana"/>
                <w:sz w:val="16"/>
                <w:szCs w:val="16"/>
              </w:rPr>
              <w:t xml:space="preserve"> Los permisos de compresión se otorgarán a quienes cuenten con Sistemas mediante los cuales se incremente la presión a fin de reducir el volumen de Gas Natural a niveles que permitan su Transporte en </w:t>
            </w:r>
            <w:proofErr w:type="spellStart"/>
            <w:proofErr w:type="gramStart"/>
            <w:r w:rsidRPr="00C779BE">
              <w:rPr>
                <w:rFonts w:ascii="Verdana" w:hAnsi="Verdana"/>
                <w:sz w:val="16"/>
                <w:szCs w:val="16"/>
              </w:rPr>
              <w:t>Auto-tanques</w:t>
            </w:r>
            <w:proofErr w:type="spellEnd"/>
            <w:proofErr w:type="gramEnd"/>
            <w:r w:rsidRPr="00C779BE">
              <w:rPr>
                <w:rFonts w:ascii="Verdana" w:hAnsi="Verdana"/>
                <w:sz w:val="16"/>
                <w:szCs w:val="16"/>
              </w:rPr>
              <w:t xml:space="preserve">, Carro-tanques, Buque-tanques y </w:t>
            </w:r>
            <w:r w:rsidRPr="00C779BE">
              <w:rPr>
                <w:rFonts w:ascii="Verdana" w:hAnsi="Verdana"/>
                <w:sz w:val="16"/>
                <w:szCs w:val="16"/>
              </w:rPr>
              <w:lastRenderedPageBreak/>
              <w:t>Semirremolques para su entrega a módulos e instalaciones de descompresión, o su utilización como combustible en vehículos automotores.</w:t>
            </w:r>
          </w:p>
        </w:tc>
        <w:tc>
          <w:tcPr>
            <w:tcW w:w="4675" w:type="dxa"/>
          </w:tcPr>
          <w:p w14:paraId="259D59DB" w14:textId="74E668BF"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lastRenderedPageBreak/>
              <w:t xml:space="preserve">Article 23.- </w:t>
            </w:r>
            <w:r w:rsidRPr="00C779BE">
              <w:rPr>
                <w:rFonts w:ascii="Verdana" w:hAnsi="Verdana"/>
                <w:sz w:val="16"/>
                <w:szCs w:val="16"/>
                <w:lang w:val="en-US"/>
              </w:rPr>
              <w:t xml:space="preserve">Compression permits will be granted to those who have </w:t>
            </w:r>
            <w:r>
              <w:rPr>
                <w:rFonts w:ascii="Verdana" w:hAnsi="Verdana"/>
                <w:sz w:val="16"/>
                <w:szCs w:val="16"/>
                <w:lang w:val="en-US"/>
              </w:rPr>
              <w:t>s</w:t>
            </w:r>
            <w:r w:rsidRPr="00C779BE">
              <w:rPr>
                <w:rFonts w:ascii="Verdana" w:hAnsi="Verdana"/>
                <w:sz w:val="16"/>
                <w:szCs w:val="16"/>
                <w:lang w:val="en-US"/>
              </w:rPr>
              <w:t xml:space="preserve">ystems through which the pressure is increased </w:t>
            </w:r>
            <w:proofErr w:type="gramStart"/>
            <w:r w:rsidRPr="00C779BE">
              <w:rPr>
                <w:rFonts w:ascii="Verdana" w:hAnsi="Verdana"/>
                <w:sz w:val="16"/>
                <w:szCs w:val="16"/>
                <w:lang w:val="en-US"/>
              </w:rPr>
              <w:t>in order to</w:t>
            </w:r>
            <w:proofErr w:type="gramEnd"/>
            <w:r w:rsidRPr="00C779BE">
              <w:rPr>
                <w:rFonts w:ascii="Verdana" w:hAnsi="Verdana"/>
                <w:sz w:val="16"/>
                <w:szCs w:val="16"/>
                <w:lang w:val="en-US"/>
              </w:rPr>
              <w:t xml:space="preserve"> reduce the volume of natural gas to levels that allow its transportation in tank cars, tank cars, tank vessels and semi-trailers for delivery to </w:t>
            </w:r>
            <w:r w:rsidRPr="00C779BE">
              <w:rPr>
                <w:rFonts w:ascii="Verdana" w:hAnsi="Verdana"/>
                <w:sz w:val="16"/>
                <w:szCs w:val="16"/>
                <w:lang w:val="en-US"/>
              </w:rPr>
              <w:lastRenderedPageBreak/>
              <w:t xml:space="preserve">decompression modules and </w:t>
            </w:r>
            <w:r>
              <w:rPr>
                <w:rFonts w:ascii="Verdana" w:hAnsi="Verdana"/>
                <w:sz w:val="16"/>
                <w:szCs w:val="16"/>
                <w:lang w:val="en-US"/>
              </w:rPr>
              <w:t>installations</w:t>
            </w:r>
            <w:r w:rsidRPr="00C779BE">
              <w:rPr>
                <w:rFonts w:ascii="Verdana" w:hAnsi="Verdana"/>
                <w:sz w:val="16"/>
                <w:szCs w:val="16"/>
                <w:lang w:val="en-US"/>
              </w:rPr>
              <w:t>, or for use as fuel in motor vehicles.</w:t>
            </w:r>
          </w:p>
        </w:tc>
      </w:tr>
      <w:tr w:rsidR="00353C6B" w:rsidRPr="00C779BE" w14:paraId="0FAB0A35" w14:textId="2EF75BEB" w:rsidTr="00C779BE">
        <w:tc>
          <w:tcPr>
            <w:tcW w:w="4675" w:type="dxa"/>
          </w:tcPr>
          <w:p w14:paraId="6CD3AD44"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lastRenderedPageBreak/>
              <w:t>Las estaciones de compresión con la que se presuriza el Gas Natural y las de regulación de presión para la operación de los Sistemas de Ductos formarán parte consustancial a dichos Sistemas, por lo que no se requerirá de un permiso distinto al que se haya otorgado para el Sistema de Ductos de que se trate. Lo anterior sin perjuicio de que dichas estaciones puedan ser operadas por un tercero, sin que ello exima de responsabilidad al Permisionario.</w:t>
            </w:r>
          </w:p>
        </w:tc>
        <w:tc>
          <w:tcPr>
            <w:tcW w:w="4675" w:type="dxa"/>
          </w:tcPr>
          <w:p w14:paraId="628E090E" w14:textId="20405098"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The compression stations with which the natural gas is pressurized and the pressure regulation stations for the operation of the pipeline systems will form an inherent part of said systems, so a permit other than the one granted for the operation will not be required</w:t>
            </w:r>
            <w:r>
              <w:rPr>
                <w:rFonts w:ascii="Verdana" w:hAnsi="Verdana"/>
                <w:sz w:val="16"/>
                <w:szCs w:val="16"/>
                <w:lang w:val="en-US"/>
              </w:rPr>
              <w:t xml:space="preserve"> for the pipe</w:t>
            </w:r>
            <w:r w:rsidRPr="00C779BE">
              <w:rPr>
                <w:rFonts w:ascii="Verdana" w:hAnsi="Verdana"/>
                <w:sz w:val="16"/>
                <w:szCs w:val="16"/>
                <w:lang w:val="en-US"/>
              </w:rPr>
              <w:t xml:space="preserve"> </w:t>
            </w:r>
            <w:r>
              <w:rPr>
                <w:rFonts w:ascii="Verdana" w:hAnsi="Verdana"/>
                <w:sz w:val="16"/>
                <w:szCs w:val="16"/>
                <w:lang w:val="en-US"/>
              </w:rPr>
              <w:t>s</w:t>
            </w:r>
            <w:r w:rsidRPr="00C779BE">
              <w:rPr>
                <w:rFonts w:ascii="Verdana" w:hAnsi="Verdana"/>
                <w:sz w:val="16"/>
                <w:szCs w:val="16"/>
                <w:lang w:val="en-US"/>
              </w:rPr>
              <w:t>ystem in question. The foregoing is without prejudice to the fact that said stations may be operated by a third party, without exempting the permit holder from liability.</w:t>
            </w:r>
          </w:p>
        </w:tc>
      </w:tr>
      <w:tr w:rsidR="00353C6B" w:rsidRPr="00B464A9" w14:paraId="0EA42377" w14:textId="65833DFF" w:rsidTr="00C779BE">
        <w:tc>
          <w:tcPr>
            <w:tcW w:w="4675" w:type="dxa"/>
          </w:tcPr>
          <w:p w14:paraId="2FB35A83"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24.-</w:t>
            </w:r>
            <w:r w:rsidRPr="00C779BE">
              <w:rPr>
                <w:rFonts w:ascii="Verdana" w:hAnsi="Verdana"/>
                <w:sz w:val="16"/>
                <w:szCs w:val="16"/>
              </w:rPr>
              <w:t xml:space="preserve"> Los permisos de descompresión se otorgarán a quienes cuenten con Sistemas que no formen parte consustancial a la operación de un Sistema de Ductos y mediante los cuales se reduzca la presión del Gas Natural comprimido a niveles que permitan su inyección a un Sistema de Ductos o en Instalaciones de Aprovechamiento.</w:t>
            </w:r>
          </w:p>
        </w:tc>
        <w:tc>
          <w:tcPr>
            <w:tcW w:w="4675" w:type="dxa"/>
          </w:tcPr>
          <w:p w14:paraId="76EE5FC3" w14:textId="2DE1C397"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24.- </w:t>
            </w:r>
            <w:r w:rsidRPr="00C779BE">
              <w:rPr>
                <w:rFonts w:ascii="Verdana" w:hAnsi="Verdana"/>
                <w:sz w:val="16"/>
                <w:szCs w:val="16"/>
                <w:lang w:val="en-US"/>
              </w:rPr>
              <w:t xml:space="preserve">Decompression permits will be granted to those who have </w:t>
            </w:r>
            <w:r>
              <w:rPr>
                <w:rFonts w:ascii="Verdana" w:hAnsi="Verdana"/>
                <w:sz w:val="16"/>
                <w:szCs w:val="16"/>
                <w:lang w:val="en-US"/>
              </w:rPr>
              <w:t>s</w:t>
            </w:r>
            <w:r w:rsidRPr="00C779BE">
              <w:rPr>
                <w:rFonts w:ascii="Verdana" w:hAnsi="Verdana"/>
                <w:sz w:val="16"/>
                <w:szCs w:val="16"/>
                <w:lang w:val="en-US"/>
              </w:rPr>
              <w:t>ystems that are not an essential part of the operation of a pipeline system and through which the pressure of compressed natural gas is reduced to levels that allow its injection into a pipeline system</w:t>
            </w:r>
            <w:r>
              <w:rPr>
                <w:rFonts w:ascii="Verdana" w:hAnsi="Verdana"/>
                <w:sz w:val="16"/>
                <w:szCs w:val="16"/>
                <w:lang w:val="en-US"/>
              </w:rPr>
              <w:t xml:space="preserve"> </w:t>
            </w:r>
            <w:r w:rsidRPr="00B464A9">
              <w:rPr>
                <w:rFonts w:ascii="Verdana" w:hAnsi="Verdana"/>
                <w:sz w:val="16"/>
                <w:szCs w:val="16"/>
                <w:lang w:val="en-US"/>
              </w:rPr>
              <w:t xml:space="preserve">or in </w:t>
            </w:r>
            <w:r>
              <w:rPr>
                <w:rFonts w:ascii="Verdana" w:hAnsi="Verdana"/>
                <w:sz w:val="16"/>
                <w:szCs w:val="16"/>
                <w:lang w:val="en-US"/>
              </w:rPr>
              <w:t>use</w:t>
            </w:r>
            <w:r w:rsidRPr="00B464A9">
              <w:rPr>
                <w:rFonts w:ascii="Verdana" w:hAnsi="Verdana"/>
                <w:sz w:val="16"/>
                <w:szCs w:val="16"/>
                <w:lang w:val="en-US"/>
              </w:rPr>
              <w:t xml:space="preserve"> installations.</w:t>
            </w:r>
          </w:p>
        </w:tc>
      </w:tr>
      <w:tr w:rsidR="00353C6B" w:rsidRPr="00C779BE" w14:paraId="4AC36AC8" w14:textId="72A0A277" w:rsidTr="00C779BE">
        <w:tc>
          <w:tcPr>
            <w:tcW w:w="4675" w:type="dxa"/>
          </w:tcPr>
          <w:p w14:paraId="49F157D5"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25.-</w:t>
            </w:r>
            <w:r w:rsidRPr="00C779BE">
              <w:rPr>
                <w:rFonts w:ascii="Verdana" w:hAnsi="Verdana"/>
                <w:sz w:val="16"/>
                <w:szCs w:val="16"/>
              </w:rPr>
              <w:t xml:space="preserve"> Los permisos de licuefacción se otorgarán a quienes cuenten con Sistemas mediante los cuales el Gas Natural se somete a un proceso físico para cambiar la fase gaseosa a líquida, con objeto de mantenerlo en fase líquida, transportarlo o utilizarlo en Instalaciones de Aprovechamiento, o como combustible en vehículos automotores.</w:t>
            </w:r>
          </w:p>
        </w:tc>
        <w:tc>
          <w:tcPr>
            <w:tcW w:w="4675" w:type="dxa"/>
          </w:tcPr>
          <w:p w14:paraId="1785A0C0" w14:textId="6FC218D4"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25.- </w:t>
            </w:r>
            <w:r w:rsidRPr="00C779BE">
              <w:rPr>
                <w:rFonts w:ascii="Verdana" w:hAnsi="Verdana"/>
                <w:sz w:val="16"/>
                <w:szCs w:val="16"/>
                <w:lang w:val="en-US"/>
              </w:rPr>
              <w:t xml:space="preserve">Liquefaction permits will be granted to those who have systems through which natural gas is subjected to a physical process to change the gaseous phase to liquid, </w:t>
            </w:r>
            <w:proofErr w:type="gramStart"/>
            <w:r w:rsidRPr="00C779BE">
              <w:rPr>
                <w:rFonts w:ascii="Verdana" w:hAnsi="Verdana"/>
                <w:sz w:val="16"/>
                <w:szCs w:val="16"/>
                <w:lang w:val="en-US"/>
              </w:rPr>
              <w:t>in order to</w:t>
            </w:r>
            <w:proofErr w:type="gramEnd"/>
            <w:r w:rsidRPr="00C779BE">
              <w:rPr>
                <w:rFonts w:ascii="Verdana" w:hAnsi="Verdana"/>
                <w:sz w:val="16"/>
                <w:szCs w:val="16"/>
                <w:lang w:val="en-US"/>
              </w:rPr>
              <w:t xml:space="preserve"> keep it in the liquid phase, transport it or use it in </w:t>
            </w:r>
            <w:r>
              <w:rPr>
                <w:rFonts w:ascii="Verdana" w:hAnsi="Verdana"/>
                <w:sz w:val="16"/>
                <w:szCs w:val="16"/>
                <w:lang w:val="en-US"/>
              </w:rPr>
              <w:t>use</w:t>
            </w:r>
            <w:r w:rsidRPr="00C779BE">
              <w:rPr>
                <w:rFonts w:ascii="Verdana" w:hAnsi="Verdana"/>
                <w:sz w:val="16"/>
                <w:szCs w:val="16"/>
                <w:lang w:val="en-US"/>
              </w:rPr>
              <w:t xml:space="preserve"> </w:t>
            </w:r>
            <w:r>
              <w:rPr>
                <w:rFonts w:ascii="Verdana" w:hAnsi="Verdana"/>
                <w:sz w:val="16"/>
                <w:szCs w:val="16"/>
                <w:lang w:val="en-US"/>
              </w:rPr>
              <w:t>installations</w:t>
            </w:r>
            <w:r w:rsidRPr="00C779BE">
              <w:rPr>
                <w:rFonts w:ascii="Verdana" w:hAnsi="Verdana"/>
                <w:sz w:val="16"/>
                <w:szCs w:val="16"/>
                <w:lang w:val="en-US"/>
              </w:rPr>
              <w:t>, or as fuel in motor vehicles.</w:t>
            </w:r>
          </w:p>
        </w:tc>
      </w:tr>
      <w:tr w:rsidR="00353C6B" w:rsidRPr="00C779BE" w14:paraId="65D4C36D" w14:textId="712E6310" w:rsidTr="00C779BE">
        <w:tc>
          <w:tcPr>
            <w:tcW w:w="4675" w:type="dxa"/>
          </w:tcPr>
          <w:p w14:paraId="45E463C8"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26.-</w:t>
            </w:r>
            <w:r w:rsidRPr="00C779BE">
              <w:rPr>
                <w:rFonts w:ascii="Verdana" w:hAnsi="Verdana"/>
                <w:sz w:val="16"/>
                <w:szCs w:val="16"/>
              </w:rPr>
              <w:t xml:space="preserve"> Los permisos de regasificación se otorgarán a quienes cuenten con Sistemas mediante los cuales el Gas Natural en fase líquida se somete a un proceso para gasificarlo, con objeto de inyectarlo a un Sistema de Ductos o en Instalaciones de Aprovechamiento.</w:t>
            </w:r>
          </w:p>
        </w:tc>
        <w:tc>
          <w:tcPr>
            <w:tcW w:w="4675" w:type="dxa"/>
          </w:tcPr>
          <w:p w14:paraId="1B9B5CF1" w14:textId="309CCA9B"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26.- </w:t>
            </w:r>
            <w:r w:rsidRPr="00C779BE">
              <w:rPr>
                <w:rFonts w:ascii="Verdana" w:hAnsi="Verdana"/>
                <w:sz w:val="16"/>
                <w:szCs w:val="16"/>
                <w:lang w:val="en-US"/>
              </w:rPr>
              <w:t xml:space="preserve">Regasification permits will be granted to those who have systems through which natural gas in the liquid phase is subjected to a process to gasify it, </w:t>
            </w:r>
            <w:proofErr w:type="gramStart"/>
            <w:r w:rsidRPr="00C779BE">
              <w:rPr>
                <w:rFonts w:ascii="Verdana" w:hAnsi="Verdana"/>
                <w:sz w:val="16"/>
                <w:szCs w:val="16"/>
                <w:lang w:val="en-US"/>
              </w:rPr>
              <w:t>in order to</w:t>
            </w:r>
            <w:proofErr w:type="gramEnd"/>
            <w:r w:rsidRPr="00C779BE">
              <w:rPr>
                <w:rFonts w:ascii="Verdana" w:hAnsi="Verdana"/>
                <w:sz w:val="16"/>
                <w:szCs w:val="16"/>
                <w:lang w:val="en-US"/>
              </w:rPr>
              <w:t xml:space="preserve"> inject it into a pipeline system or in </w:t>
            </w:r>
            <w:r>
              <w:rPr>
                <w:rFonts w:ascii="Verdana" w:hAnsi="Verdana"/>
                <w:sz w:val="16"/>
                <w:szCs w:val="16"/>
                <w:lang w:val="en-US"/>
              </w:rPr>
              <w:t>use</w:t>
            </w:r>
            <w:r w:rsidRPr="00C779BE">
              <w:rPr>
                <w:rFonts w:ascii="Verdana" w:hAnsi="Verdana"/>
                <w:sz w:val="16"/>
                <w:szCs w:val="16"/>
                <w:lang w:val="en-US"/>
              </w:rPr>
              <w:t xml:space="preserve"> </w:t>
            </w:r>
            <w:r>
              <w:rPr>
                <w:rFonts w:ascii="Verdana" w:hAnsi="Verdana"/>
                <w:sz w:val="16"/>
                <w:szCs w:val="16"/>
                <w:lang w:val="en-US"/>
              </w:rPr>
              <w:t>installations</w:t>
            </w:r>
            <w:r w:rsidRPr="00C779BE">
              <w:rPr>
                <w:rFonts w:ascii="Verdana" w:hAnsi="Verdana"/>
                <w:sz w:val="16"/>
                <w:szCs w:val="16"/>
                <w:lang w:val="en-US"/>
              </w:rPr>
              <w:t>.</w:t>
            </w:r>
          </w:p>
        </w:tc>
      </w:tr>
      <w:tr w:rsidR="00353C6B" w:rsidRPr="00C779BE" w14:paraId="4F230372" w14:textId="746DB041" w:rsidTr="00C779BE">
        <w:tc>
          <w:tcPr>
            <w:tcW w:w="4675" w:type="dxa"/>
          </w:tcPr>
          <w:p w14:paraId="2E5A0949"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27.-</w:t>
            </w:r>
            <w:r w:rsidRPr="00C779BE">
              <w:rPr>
                <w:rFonts w:ascii="Verdana" w:hAnsi="Verdana"/>
                <w:sz w:val="16"/>
                <w:szCs w:val="16"/>
              </w:rPr>
              <w:t xml:space="preserve"> La realización de actividades, de forma conjunta o separada, de compresión, descompresión, licuefacción y regasificación de Gas Natural se determinarán en las disposiciones administrativas de carácter general que al efecto expida la Comisión.</w:t>
            </w:r>
          </w:p>
        </w:tc>
        <w:tc>
          <w:tcPr>
            <w:tcW w:w="4675" w:type="dxa"/>
          </w:tcPr>
          <w:p w14:paraId="2F0FA400" w14:textId="2D6FF611"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27.- </w:t>
            </w:r>
            <w:r w:rsidRPr="00C779BE">
              <w:rPr>
                <w:rFonts w:ascii="Verdana" w:hAnsi="Verdana"/>
                <w:sz w:val="16"/>
                <w:szCs w:val="16"/>
                <w:lang w:val="en-US"/>
              </w:rPr>
              <w:t>The carrying out of activities, jointly or separately, of compression, decompression, liquefaction, and regasification of natural gas will be determined in the general administrative provisions issued by the Commission for this purpose.</w:t>
            </w:r>
          </w:p>
        </w:tc>
      </w:tr>
      <w:tr w:rsidR="00353C6B" w:rsidRPr="00C779BE" w14:paraId="1E9AC37F" w14:textId="607CDE1E" w:rsidTr="00C779BE">
        <w:tc>
          <w:tcPr>
            <w:tcW w:w="4675" w:type="dxa"/>
          </w:tcPr>
          <w:p w14:paraId="0D4802A9"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28.-</w:t>
            </w:r>
            <w:r w:rsidRPr="00C779BE">
              <w:rPr>
                <w:rFonts w:ascii="Verdana" w:hAnsi="Verdana"/>
                <w:sz w:val="16"/>
                <w:szCs w:val="16"/>
              </w:rPr>
              <w:t xml:space="preserve"> Los permisos a que se refiere la presente Sección se otorgarán para una instalación o conjunto de instalaciones específicas y una capacidad determinada.</w:t>
            </w:r>
          </w:p>
        </w:tc>
        <w:tc>
          <w:tcPr>
            <w:tcW w:w="4675" w:type="dxa"/>
          </w:tcPr>
          <w:p w14:paraId="316217FD" w14:textId="1416CFC1"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28.- </w:t>
            </w:r>
            <w:r w:rsidRPr="00C779BE">
              <w:rPr>
                <w:rFonts w:ascii="Verdana" w:hAnsi="Verdana"/>
                <w:sz w:val="16"/>
                <w:szCs w:val="16"/>
                <w:lang w:val="en-US"/>
              </w:rPr>
              <w:t xml:space="preserve">The permits referred to in this </w:t>
            </w:r>
            <w:r>
              <w:rPr>
                <w:rFonts w:ascii="Verdana" w:hAnsi="Verdana"/>
                <w:sz w:val="16"/>
                <w:szCs w:val="16"/>
                <w:lang w:val="en-US"/>
              </w:rPr>
              <w:t>s</w:t>
            </w:r>
            <w:r w:rsidRPr="00C779BE">
              <w:rPr>
                <w:rFonts w:ascii="Verdana" w:hAnsi="Verdana"/>
                <w:sz w:val="16"/>
                <w:szCs w:val="16"/>
                <w:lang w:val="en-US"/>
              </w:rPr>
              <w:t xml:space="preserve">ection will be granted for a specific </w:t>
            </w:r>
            <w:r>
              <w:rPr>
                <w:rFonts w:ascii="Verdana" w:hAnsi="Verdana"/>
                <w:sz w:val="16"/>
                <w:szCs w:val="16"/>
                <w:lang w:val="en-US"/>
              </w:rPr>
              <w:t>installation</w:t>
            </w:r>
            <w:r w:rsidRPr="00C779BE">
              <w:rPr>
                <w:rFonts w:ascii="Verdana" w:hAnsi="Verdana"/>
                <w:sz w:val="16"/>
                <w:szCs w:val="16"/>
                <w:lang w:val="en-US"/>
              </w:rPr>
              <w:t xml:space="preserve"> or set of </w:t>
            </w:r>
            <w:r>
              <w:rPr>
                <w:rFonts w:ascii="Verdana" w:hAnsi="Verdana"/>
                <w:sz w:val="16"/>
                <w:szCs w:val="16"/>
                <w:lang w:val="en-US"/>
              </w:rPr>
              <w:t>installations</w:t>
            </w:r>
            <w:r w:rsidRPr="00C779BE">
              <w:rPr>
                <w:rFonts w:ascii="Verdana" w:hAnsi="Verdana"/>
                <w:sz w:val="16"/>
                <w:szCs w:val="16"/>
                <w:lang w:val="en-US"/>
              </w:rPr>
              <w:t xml:space="preserve"> and a specific capacity.</w:t>
            </w:r>
          </w:p>
        </w:tc>
      </w:tr>
      <w:tr w:rsidR="00353C6B" w:rsidRPr="00C779BE" w14:paraId="72BC1922" w14:textId="055771A1" w:rsidTr="00C779BE">
        <w:tc>
          <w:tcPr>
            <w:tcW w:w="4675" w:type="dxa"/>
          </w:tcPr>
          <w:p w14:paraId="324A9829"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29.-</w:t>
            </w:r>
            <w:r w:rsidRPr="00C779BE">
              <w:rPr>
                <w:rFonts w:ascii="Verdana" w:hAnsi="Verdana"/>
                <w:sz w:val="16"/>
                <w:szCs w:val="16"/>
              </w:rPr>
              <w:t xml:space="preserve"> Los Permisionarios a que se refiere la presente Sección serán responsables del producto que manipulen desde su recepción y hasta su entrega para efectos del Almacenamiento y Transporte, de conformidad con este Reglamento y las normas oficiales mexicanas.</w:t>
            </w:r>
          </w:p>
        </w:tc>
        <w:tc>
          <w:tcPr>
            <w:tcW w:w="4675" w:type="dxa"/>
          </w:tcPr>
          <w:p w14:paraId="06AED55B" w14:textId="012AD1A7"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29.- </w:t>
            </w:r>
            <w:r w:rsidRPr="00C779BE">
              <w:rPr>
                <w:rFonts w:ascii="Verdana" w:hAnsi="Verdana"/>
                <w:sz w:val="16"/>
                <w:szCs w:val="16"/>
                <w:lang w:val="en-US"/>
              </w:rPr>
              <w:t xml:space="preserve">The </w:t>
            </w:r>
            <w:r>
              <w:rPr>
                <w:rFonts w:ascii="Verdana" w:hAnsi="Verdana"/>
                <w:sz w:val="16"/>
                <w:szCs w:val="16"/>
                <w:lang w:val="en-US"/>
              </w:rPr>
              <w:t>Permit Holders</w:t>
            </w:r>
            <w:r w:rsidRPr="00C779BE">
              <w:rPr>
                <w:rFonts w:ascii="Verdana" w:hAnsi="Verdana"/>
                <w:sz w:val="16"/>
                <w:szCs w:val="16"/>
                <w:lang w:val="en-US"/>
              </w:rPr>
              <w:t xml:space="preserve"> referred to in this </w:t>
            </w:r>
            <w:r>
              <w:rPr>
                <w:rFonts w:ascii="Verdana" w:hAnsi="Verdana"/>
                <w:sz w:val="16"/>
                <w:szCs w:val="16"/>
                <w:lang w:val="en-US"/>
              </w:rPr>
              <w:t>s</w:t>
            </w:r>
            <w:r w:rsidRPr="00C779BE">
              <w:rPr>
                <w:rFonts w:ascii="Verdana" w:hAnsi="Verdana"/>
                <w:sz w:val="16"/>
                <w:szCs w:val="16"/>
                <w:lang w:val="en-US"/>
              </w:rPr>
              <w:t xml:space="preserve">ection will be responsible for the product they handle from its reception until its delivery for the purposes of </w:t>
            </w:r>
            <w:r>
              <w:rPr>
                <w:rFonts w:ascii="Verdana" w:hAnsi="Verdana"/>
                <w:sz w:val="16"/>
                <w:szCs w:val="16"/>
                <w:lang w:val="en-US"/>
              </w:rPr>
              <w:t>s</w:t>
            </w:r>
            <w:r w:rsidRPr="00C779BE">
              <w:rPr>
                <w:rFonts w:ascii="Verdana" w:hAnsi="Verdana"/>
                <w:sz w:val="16"/>
                <w:szCs w:val="16"/>
                <w:lang w:val="en-US"/>
              </w:rPr>
              <w:t xml:space="preserve">torage and </w:t>
            </w:r>
            <w:r>
              <w:rPr>
                <w:rFonts w:ascii="Verdana" w:hAnsi="Verdana"/>
                <w:sz w:val="16"/>
                <w:szCs w:val="16"/>
                <w:lang w:val="en-US"/>
              </w:rPr>
              <w:t>t</w:t>
            </w:r>
            <w:r w:rsidRPr="00C779BE">
              <w:rPr>
                <w:rFonts w:ascii="Verdana" w:hAnsi="Verdana"/>
                <w:sz w:val="16"/>
                <w:szCs w:val="16"/>
                <w:lang w:val="en-US"/>
              </w:rPr>
              <w:t xml:space="preserve">ransportation, in accordance with this Regulation and </w:t>
            </w:r>
            <w:r>
              <w:rPr>
                <w:rFonts w:ascii="Verdana" w:hAnsi="Verdana"/>
                <w:sz w:val="16"/>
                <w:szCs w:val="16"/>
                <w:lang w:val="en-US"/>
              </w:rPr>
              <w:t>Official Mexican Standards</w:t>
            </w:r>
            <w:r w:rsidRPr="00C779BE">
              <w:rPr>
                <w:rFonts w:ascii="Verdana" w:hAnsi="Verdana"/>
                <w:sz w:val="16"/>
                <w:szCs w:val="16"/>
                <w:lang w:val="en-US"/>
              </w:rPr>
              <w:t>.</w:t>
            </w:r>
          </w:p>
        </w:tc>
      </w:tr>
      <w:tr w:rsidR="00353C6B" w:rsidRPr="00B9783B" w14:paraId="3BA2EFBF" w14:textId="17B90926" w:rsidTr="00C779BE">
        <w:tc>
          <w:tcPr>
            <w:tcW w:w="4675" w:type="dxa"/>
          </w:tcPr>
          <w:p w14:paraId="351D2F0E"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Sección Sexta</w:t>
            </w:r>
          </w:p>
        </w:tc>
        <w:tc>
          <w:tcPr>
            <w:tcW w:w="4675" w:type="dxa"/>
          </w:tcPr>
          <w:p w14:paraId="30A0B2E6" w14:textId="3FEE4410" w:rsidR="00353C6B" w:rsidRPr="00714C76" w:rsidRDefault="00353C6B" w:rsidP="00353C6B">
            <w:pPr>
              <w:pStyle w:val="Texto"/>
              <w:spacing w:line="220" w:lineRule="exact"/>
              <w:ind w:firstLine="0"/>
              <w:jc w:val="center"/>
              <w:rPr>
                <w:rFonts w:ascii="Verdana" w:hAnsi="Verdana"/>
                <w:b/>
                <w:sz w:val="16"/>
                <w:szCs w:val="16"/>
                <w:lang w:val="en-US"/>
              </w:rPr>
            </w:pPr>
            <w:r w:rsidRPr="00714C76">
              <w:rPr>
                <w:rFonts w:ascii="Verdana" w:hAnsi="Verdana"/>
                <w:b/>
                <w:sz w:val="16"/>
                <w:szCs w:val="16"/>
                <w:lang w:val="en-US"/>
              </w:rPr>
              <w:t>Sixth Section</w:t>
            </w:r>
          </w:p>
        </w:tc>
      </w:tr>
      <w:tr w:rsidR="00353C6B" w:rsidRPr="00B9783B" w14:paraId="0F9CBD53" w14:textId="02F8D654" w:rsidTr="00C779BE">
        <w:tc>
          <w:tcPr>
            <w:tcW w:w="4675" w:type="dxa"/>
          </w:tcPr>
          <w:p w14:paraId="74D44D0C"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Del Transporte</w:t>
            </w:r>
          </w:p>
        </w:tc>
        <w:tc>
          <w:tcPr>
            <w:tcW w:w="4675" w:type="dxa"/>
          </w:tcPr>
          <w:p w14:paraId="1F430AEA" w14:textId="59CB4E04" w:rsidR="00353C6B" w:rsidRPr="00714C76" w:rsidRDefault="00353C6B" w:rsidP="00353C6B">
            <w:pPr>
              <w:pStyle w:val="Texto"/>
              <w:spacing w:line="220" w:lineRule="exact"/>
              <w:ind w:firstLine="0"/>
              <w:jc w:val="center"/>
              <w:rPr>
                <w:rFonts w:ascii="Verdana" w:hAnsi="Verdana"/>
                <w:b/>
                <w:sz w:val="16"/>
                <w:szCs w:val="16"/>
                <w:lang w:val="en-US"/>
              </w:rPr>
            </w:pPr>
            <w:r w:rsidRPr="00714C76">
              <w:rPr>
                <w:rFonts w:ascii="Verdana" w:hAnsi="Verdana"/>
                <w:b/>
                <w:sz w:val="16"/>
                <w:szCs w:val="16"/>
                <w:lang w:val="en-US"/>
              </w:rPr>
              <w:t>Transport</w:t>
            </w:r>
          </w:p>
        </w:tc>
      </w:tr>
      <w:tr w:rsidR="00353C6B" w:rsidRPr="00C779BE" w14:paraId="29F85AD6" w14:textId="532783C4" w:rsidTr="00C779BE">
        <w:tc>
          <w:tcPr>
            <w:tcW w:w="4675" w:type="dxa"/>
          </w:tcPr>
          <w:p w14:paraId="0B17C54A"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30.-</w:t>
            </w:r>
            <w:r w:rsidRPr="00C779BE">
              <w:rPr>
                <w:rFonts w:ascii="Verdana" w:hAnsi="Verdana"/>
                <w:sz w:val="16"/>
                <w:szCs w:val="16"/>
              </w:rPr>
              <w:t xml:space="preserve"> El Transporte de Hidrocarburos y Petrolíferos se podrá realizar por medio de Ductos, </w:t>
            </w:r>
            <w:proofErr w:type="spellStart"/>
            <w:proofErr w:type="gramStart"/>
            <w:r w:rsidRPr="00C779BE">
              <w:rPr>
                <w:rFonts w:ascii="Verdana" w:hAnsi="Verdana"/>
                <w:sz w:val="16"/>
                <w:szCs w:val="16"/>
              </w:rPr>
              <w:t>Auto-tanques</w:t>
            </w:r>
            <w:proofErr w:type="spellEnd"/>
            <w:proofErr w:type="gramEnd"/>
            <w:r w:rsidRPr="00C779BE">
              <w:rPr>
                <w:rFonts w:ascii="Verdana" w:hAnsi="Verdana"/>
                <w:sz w:val="16"/>
                <w:szCs w:val="16"/>
              </w:rPr>
              <w:t>, Semirremolques, Carro-tanques o Buque-tanques. En el caso de Petroquímicos, sólo su Transporte por Ductos estará sujeto a permiso.</w:t>
            </w:r>
          </w:p>
        </w:tc>
        <w:tc>
          <w:tcPr>
            <w:tcW w:w="4675" w:type="dxa"/>
          </w:tcPr>
          <w:p w14:paraId="2DF6D2E4" w14:textId="3FD31BFB"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30.- </w:t>
            </w:r>
            <w:r w:rsidRPr="00C779BE">
              <w:rPr>
                <w:rFonts w:ascii="Verdana" w:hAnsi="Verdana"/>
                <w:sz w:val="16"/>
                <w:szCs w:val="16"/>
                <w:lang w:val="en-US"/>
              </w:rPr>
              <w:t>The transport of hydrocarbons and petroleum products may be carried out by means of pipelines, tank trucks, semi-trailers, tank</w:t>
            </w:r>
            <w:r>
              <w:rPr>
                <w:rFonts w:ascii="Verdana" w:hAnsi="Verdana"/>
                <w:sz w:val="16"/>
                <w:szCs w:val="16"/>
                <w:lang w:val="en-US"/>
              </w:rPr>
              <w:t>er</w:t>
            </w:r>
            <w:r w:rsidRPr="00C779BE">
              <w:rPr>
                <w:rFonts w:ascii="Verdana" w:hAnsi="Verdana"/>
                <w:sz w:val="16"/>
                <w:szCs w:val="16"/>
                <w:lang w:val="en-US"/>
              </w:rPr>
              <w:t xml:space="preserve"> cars or tank</w:t>
            </w:r>
            <w:r>
              <w:rPr>
                <w:rFonts w:ascii="Verdana" w:hAnsi="Verdana"/>
                <w:sz w:val="16"/>
                <w:szCs w:val="16"/>
                <w:lang w:val="en-US"/>
              </w:rPr>
              <w:t xml:space="preserve">er </w:t>
            </w:r>
            <w:r w:rsidRPr="00C779BE">
              <w:rPr>
                <w:rFonts w:ascii="Verdana" w:hAnsi="Verdana"/>
                <w:sz w:val="16"/>
                <w:szCs w:val="16"/>
                <w:lang w:val="en-US"/>
              </w:rPr>
              <w:t>vessels. in the case of petrochemicals, only their pipeline transport will be subject to permit.</w:t>
            </w:r>
          </w:p>
        </w:tc>
      </w:tr>
      <w:tr w:rsidR="00353C6B" w:rsidRPr="00C779BE" w14:paraId="16FE4EE0" w14:textId="08ECCB99" w:rsidTr="00C779BE">
        <w:tc>
          <w:tcPr>
            <w:tcW w:w="4675" w:type="dxa"/>
          </w:tcPr>
          <w:p w14:paraId="37C18B00"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lastRenderedPageBreak/>
              <w:t>Sin perjuicio de lo establecido en la Ley y este Reglamento, el Transporte por medios distintos a Ductos de Hidrocarburos y Petrolíferos, a que se refiere este artículo, se sujetará a las disposiciones aplicables en materia de comunicaciones y transportes.</w:t>
            </w:r>
          </w:p>
        </w:tc>
        <w:tc>
          <w:tcPr>
            <w:tcW w:w="4675" w:type="dxa"/>
          </w:tcPr>
          <w:p w14:paraId="7F4B6CA4" w14:textId="41EEC3A4"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Without prejudice to the provisions of the Law and th</w:t>
            </w:r>
            <w:r>
              <w:rPr>
                <w:rFonts w:ascii="Verdana" w:hAnsi="Verdana"/>
                <w:sz w:val="16"/>
                <w:szCs w:val="16"/>
                <w:lang w:val="en-US"/>
              </w:rPr>
              <w:t>is</w:t>
            </w:r>
            <w:r w:rsidRPr="00C779BE">
              <w:rPr>
                <w:rFonts w:ascii="Verdana" w:hAnsi="Verdana"/>
                <w:sz w:val="16"/>
                <w:szCs w:val="16"/>
                <w:lang w:val="en-US"/>
              </w:rPr>
              <w:t xml:space="preserve"> Regulation, </w:t>
            </w:r>
            <w:r>
              <w:rPr>
                <w:rFonts w:ascii="Verdana" w:hAnsi="Verdana"/>
                <w:sz w:val="16"/>
                <w:szCs w:val="16"/>
                <w:lang w:val="en-US"/>
              </w:rPr>
              <w:t>t</w:t>
            </w:r>
            <w:r w:rsidRPr="00C779BE">
              <w:rPr>
                <w:rFonts w:ascii="Verdana" w:hAnsi="Verdana"/>
                <w:sz w:val="16"/>
                <w:szCs w:val="16"/>
                <w:lang w:val="en-US"/>
              </w:rPr>
              <w:t>ransport by means other than hydrocarbon and petroleum pipelines, referred to in this article, will be subject to the applicable provisions regarding communications and transportation.</w:t>
            </w:r>
          </w:p>
        </w:tc>
      </w:tr>
      <w:tr w:rsidR="00353C6B" w:rsidRPr="00C779BE" w14:paraId="5BF30539" w14:textId="402935B3" w:rsidTr="00C779BE">
        <w:tc>
          <w:tcPr>
            <w:tcW w:w="4675" w:type="dxa"/>
          </w:tcPr>
          <w:p w14:paraId="3524B2FB"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31.-</w:t>
            </w:r>
            <w:r w:rsidRPr="00C779BE">
              <w:rPr>
                <w:rFonts w:ascii="Verdana" w:hAnsi="Verdana"/>
                <w:sz w:val="16"/>
                <w:szCs w:val="16"/>
              </w:rPr>
              <w:t xml:space="preserve"> Los Transportistas serán responsables por el producto que reciban hasta su entrega al Usuario o Usuario Final. Asimismo, los Transportistas serán responsables de conservar la calidad y realizar la medición del producto recibido y entregado en su Sistema o equipos, de conformidad con las normas oficiales mexicanas. Lo anterior, sin perjuicio de que los Permisionarios cuyos Sistemas se encuentren interconectados formalicen protocolos de medición conjunta para cumplir con las responsabilidades señaladas.</w:t>
            </w:r>
          </w:p>
        </w:tc>
        <w:tc>
          <w:tcPr>
            <w:tcW w:w="4675" w:type="dxa"/>
          </w:tcPr>
          <w:p w14:paraId="07FDEDB8" w14:textId="18C9EF84"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31.- </w:t>
            </w:r>
            <w:r w:rsidRPr="00C779BE">
              <w:rPr>
                <w:rFonts w:ascii="Verdana" w:hAnsi="Verdana"/>
                <w:sz w:val="16"/>
                <w:szCs w:val="16"/>
                <w:lang w:val="en-US"/>
              </w:rPr>
              <w:t xml:space="preserve">The </w:t>
            </w:r>
            <w:r>
              <w:rPr>
                <w:rFonts w:ascii="Verdana" w:hAnsi="Verdana"/>
                <w:sz w:val="16"/>
                <w:szCs w:val="16"/>
                <w:lang w:val="en-US"/>
              </w:rPr>
              <w:t>c</w:t>
            </w:r>
            <w:r w:rsidRPr="00C779BE">
              <w:rPr>
                <w:rFonts w:ascii="Verdana" w:hAnsi="Verdana"/>
                <w:sz w:val="16"/>
                <w:szCs w:val="16"/>
                <w:lang w:val="en-US"/>
              </w:rPr>
              <w:t xml:space="preserve">arriers will be responsible for the product they receive until its delivery to the user or end user. </w:t>
            </w:r>
            <w:r>
              <w:rPr>
                <w:rFonts w:ascii="Verdana" w:hAnsi="Verdana"/>
                <w:sz w:val="16"/>
                <w:szCs w:val="16"/>
                <w:lang w:val="en-US"/>
              </w:rPr>
              <w:t>In addition</w:t>
            </w:r>
            <w:r w:rsidRPr="00C779BE">
              <w:rPr>
                <w:rFonts w:ascii="Verdana" w:hAnsi="Verdana"/>
                <w:sz w:val="16"/>
                <w:szCs w:val="16"/>
                <w:lang w:val="en-US"/>
              </w:rPr>
              <w:t xml:space="preserve">, </w:t>
            </w:r>
            <w:r>
              <w:rPr>
                <w:rFonts w:ascii="Verdana" w:hAnsi="Verdana"/>
                <w:sz w:val="16"/>
                <w:szCs w:val="16"/>
                <w:lang w:val="en-US"/>
              </w:rPr>
              <w:t>c</w:t>
            </w:r>
            <w:r w:rsidRPr="00C779BE">
              <w:rPr>
                <w:rFonts w:ascii="Verdana" w:hAnsi="Verdana"/>
                <w:sz w:val="16"/>
                <w:szCs w:val="16"/>
                <w:lang w:val="en-US"/>
              </w:rPr>
              <w:t xml:space="preserve">arriers will be responsible for maintaining the quality and measuring the product received and delivered in their </w:t>
            </w:r>
            <w:r>
              <w:rPr>
                <w:rFonts w:ascii="Verdana" w:hAnsi="Verdana"/>
                <w:sz w:val="16"/>
                <w:szCs w:val="16"/>
                <w:lang w:val="en-US"/>
              </w:rPr>
              <w:t>s</w:t>
            </w:r>
            <w:r w:rsidRPr="00C779BE">
              <w:rPr>
                <w:rFonts w:ascii="Verdana" w:hAnsi="Verdana"/>
                <w:sz w:val="16"/>
                <w:szCs w:val="16"/>
                <w:lang w:val="en-US"/>
              </w:rPr>
              <w:t xml:space="preserve">ystem or equipment, in accordance with </w:t>
            </w:r>
            <w:r>
              <w:rPr>
                <w:rFonts w:ascii="Verdana" w:hAnsi="Verdana"/>
                <w:sz w:val="16"/>
                <w:szCs w:val="16"/>
                <w:lang w:val="en-US"/>
              </w:rPr>
              <w:t>Official Mexican Standards</w:t>
            </w:r>
            <w:r w:rsidRPr="00C779BE">
              <w:rPr>
                <w:rFonts w:ascii="Verdana" w:hAnsi="Verdana"/>
                <w:sz w:val="16"/>
                <w:szCs w:val="16"/>
                <w:lang w:val="en-US"/>
              </w:rPr>
              <w:t>. The foregoing, without prejudice to the permit holders whose systems are interconnected formalizing joint measurement protocols to comply with the indicated responsibilities.</w:t>
            </w:r>
          </w:p>
        </w:tc>
      </w:tr>
      <w:tr w:rsidR="00353C6B" w:rsidRPr="00C779BE" w14:paraId="78897325" w14:textId="4F59B088" w:rsidTr="00C779BE">
        <w:tc>
          <w:tcPr>
            <w:tcW w:w="4675" w:type="dxa"/>
          </w:tcPr>
          <w:p w14:paraId="151C44D6"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32.-</w:t>
            </w:r>
            <w:r w:rsidRPr="00C779BE">
              <w:rPr>
                <w:rFonts w:ascii="Verdana" w:hAnsi="Verdana"/>
                <w:sz w:val="16"/>
                <w:szCs w:val="16"/>
              </w:rPr>
              <w:t xml:space="preserve"> Cuando los solicitantes de un permiso de Transporte por medio de Ductos sean personas morales, éstas deberán tener como objeto social principal la prestación de dicho servicio, así como las actividades relacionadas para la consecución de tal objeto.</w:t>
            </w:r>
          </w:p>
        </w:tc>
        <w:tc>
          <w:tcPr>
            <w:tcW w:w="4675" w:type="dxa"/>
          </w:tcPr>
          <w:p w14:paraId="3ED62434" w14:textId="03F38444"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32.- </w:t>
            </w:r>
            <w:r w:rsidRPr="00C779BE">
              <w:rPr>
                <w:rFonts w:ascii="Verdana" w:hAnsi="Verdana"/>
                <w:sz w:val="16"/>
                <w:szCs w:val="16"/>
                <w:lang w:val="en-US"/>
              </w:rPr>
              <w:t>When the applicants for a pipeline transport permit are legal entities, they must have as their main corporate purpose the provision of said service, as well as the activities related to the achievement of said object.</w:t>
            </w:r>
          </w:p>
        </w:tc>
      </w:tr>
      <w:tr w:rsidR="00353C6B" w:rsidRPr="00C779BE" w14:paraId="1CC390C7" w14:textId="450CD8C5" w:rsidTr="00C779BE">
        <w:tc>
          <w:tcPr>
            <w:tcW w:w="4675" w:type="dxa"/>
          </w:tcPr>
          <w:p w14:paraId="4C13557E"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33.-</w:t>
            </w:r>
            <w:r w:rsidRPr="00C779BE">
              <w:rPr>
                <w:rFonts w:ascii="Verdana" w:hAnsi="Verdana"/>
                <w:sz w:val="16"/>
                <w:szCs w:val="16"/>
              </w:rPr>
              <w:t xml:space="preserve"> Cada permiso de Transporte por Ducto será otorgado para un Trayecto específico en territorio nacional y una capacidad determinada. El Trayecto autorizado quedará registrado en el título de permiso que expida la Comisión.</w:t>
            </w:r>
          </w:p>
        </w:tc>
        <w:tc>
          <w:tcPr>
            <w:tcW w:w="4675" w:type="dxa"/>
          </w:tcPr>
          <w:p w14:paraId="18E4E173" w14:textId="1C377193"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33.- </w:t>
            </w:r>
            <w:r w:rsidRPr="00C779BE">
              <w:rPr>
                <w:rFonts w:ascii="Verdana" w:hAnsi="Verdana"/>
                <w:sz w:val="16"/>
                <w:szCs w:val="16"/>
                <w:lang w:val="en-US"/>
              </w:rPr>
              <w:t xml:space="preserve">Each pipeline </w:t>
            </w:r>
            <w:r>
              <w:rPr>
                <w:rFonts w:ascii="Verdana" w:hAnsi="Verdana"/>
                <w:sz w:val="16"/>
                <w:szCs w:val="16"/>
                <w:lang w:val="en-US"/>
              </w:rPr>
              <w:t>transport permit</w:t>
            </w:r>
            <w:r w:rsidRPr="00C779BE">
              <w:rPr>
                <w:rFonts w:ascii="Verdana" w:hAnsi="Verdana"/>
                <w:sz w:val="16"/>
                <w:szCs w:val="16"/>
                <w:lang w:val="en-US"/>
              </w:rPr>
              <w:t xml:space="preserve"> will be granted for a specific </w:t>
            </w:r>
            <w:r>
              <w:rPr>
                <w:rFonts w:ascii="Verdana" w:hAnsi="Verdana"/>
                <w:sz w:val="16"/>
                <w:szCs w:val="16"/>
                <w:lang w:val="en-US"/>
              </w:rPr>
              <w:t>r</w:t>
            </w:r>
            <w:r w:rsidRPr="00C779BE">
              <w:rPr>
                <w:rFonts w:ascii="Verdana" w:hAnsi="Verdana"/>
                <w:sz w:val="16"/>
                <w:szCs w:val="16"/>
                <w:lang w:val="en-US"/>
              </w:rPr>
              <w:t xml:space="preserve">oute in national territory and a specific capacity. The authorized </w:t>
            </w:r>
            <w:r>
              <w:rPr>
                <w:rFonts w:ascii="Verdana" w:hAnsi="Verdana"/>
                <w:sz w:val="16"/>
                <w:szCs w:val="16"/>
                <w:lang w:val="en-US"/>
              </w:rPr>
              <w:t>r</w:t>
            </w:r>
            <w:r w:rsidRPr="00C779BE">
              <w:rPr>
                <w:rFonts w:ascii="Verdana" w:hAnsi="Verdana"/>
                <w:sz w:val="16"/>
                <w:szCs w:val="16"/>
                <w:lang w:val="en-US"/>
              </w:rPr>
              <w:t>oute will be recorded in the permit title issued by the Commission.</w:t>
            </w:r>
          </w:p>
        </w:tc>
      </w:tr>
      <w:tr w:rsidR="00353C6B" w:rsidRPr="00C779BE" w14:paraId="30B8126B" w14:textId="3F98ABCD" w:rsidTr="00C779BE">
        <w:tc>
          <w:tcPr>
            <w:tcW w:w="4675" w:type="dxa"/>
          </w:tcPr>
          <w:p w14:paraId="1595D925"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El Transporte por medios distintos a Ductos se otorgará para cualquier destino del territorio nacional, conforme a las disposiciones administrativas de carácter general que al efecto emita la Comisión, considerando, entre otros aspectos, las características del proyecto y los compromisos de inversión que vaya a realizar el Permisionario.</w:t>
            </w:r>
          </w:p>
        </w:tc>
        <w:tc>
          <w:tcPr>
            <w:tcW w:w="4675" w:type="dxa"/>
          </w:tcPr>
          <w:p w14:paraId="5F03BE0C" w14:textId="5C9B5ADC"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 xml:space="preserve">Transport by means other than </w:t>
            </w:r>
            <w:r>
              <w:rPr>
                <w:rFonts w:ascii="Verdana" w:hAnsi="Verdana"/>
                <w:sz w:val="16"/>
                <w:szCs w:val="16"/>
                <w:lang w:val="en-US"/>
              </w:rPr>
              <w:t>p</w:t>
            </w:r>
            <w:r w:rsidRPr="00C779BE">
              <w:rPr>
                <w:rFonts w:ascii="Verdana" w:hAnsi="Verdana"/>
                <w:sz w:val="16"/>
                <w:szCs w:val="16"/>
                <w:lang w:val="en-US"/>
              </w:rPr>
              <w:t>ipelines will be granted for any destination in the national territory, in accordance with the general administrative provisions issued for this purpose by the Commission, considering, among other aspects, the characteristics of the project and the investment commitments to be made</w:t>
            </w:r>
            <w:r>
              <w:rPr>
                <w:rFonts w:ascii="Verdana" w:hAnsi="Verdana"/>
                <w:sz w:val="16"/>
                <w:szCs w:val="16"/>
                <w:lang w:val="en-US"/>
              </w:rPr>
              <w:t xml:space="preserve"> by</w:t>
            </w:r>
            <w:r w:rsidRPr="00C779BE">
              <w:rPr>
                <w:rFonts w:ascii="Verdana" w:hAnsi="Verdana"/>
                <w:sz w:val="16"/>
                <w:szCs w:val="16"/>
                <w:lang w:val="en-US"/>
              </w:rPr>
              <w:t xml:space="preserve"> the permit holder.</w:t>
            </w:r>
          </w:p>
        </w:tc>
      </w:tr>
      <w:tr w:rsidR="00353C6B" w:rsidRPr="00C779BE" w14:paraId="52E56992" w14:textId="296374A2" w:rsidTr="00C779BE">
        <w:tc>
          <w:tcPr>
            <w:tcW w:w="4675" w:type="dxa"/>
          </w:tcPr>
          <w:p w14:paraId="20A772A2" w14:textId="77777777" w:rsidR="00353C6B" w:rsidRPr="00C779BE" w:rsidRDefault="00353C6B" w:rsidP="00353C6B">
            <w:pPr>
              <w:pStyle w:val="Texto"/>
              <w:spacing w:line="223" w:lineRule="exact"/>
              <w:ind w:firstLine="0"/>
              <w:rPr>
                <w:rFonts w:ascii="Verdana" w:hAnsi="Verdana"/>
                <w:sz w:val="16"/>
                <w:szCs w:val="16"/>
              </w:rPr>
            </w:pPr>
            <w:r w:rsidRPr="00C779BE">
              <w:rPr>
                <w:rFonts w:ascii="Verdana" w:hAnsi="Verdana"/>
                <w:sz w:val="16"/>
                <w:szCs w:val="16"/>
              </w:rPr>
              <w:t xml:space="preserve">En cualquier punto del Trayecto de un Sistema de Transporte por Ducto se podrá entregar o recibir producto, sujeto a la viabilidad técnica y las disposiciones de asignación de capacidad que se determinen en el permiso correspondiente. El Permisionario deberá </w:t>
            </w:r>
            <w:proofErr w:type="gramStart"/>
            <w:r w:rsidRPr="00C779BE">
              <w:rPr>
                <w:rFonts w:ascii="Verdana" w:hAnsi="Verdana"/>
                <w:sz w:val="16"/>
                <w:szCs w:val="16"/>
              </w:rPr>
              <w:t>dar aviso</w:t>
            </w:r>
            <w:proofErr w:type="gramEnd"/>
            <w:r w:rsidRPr="00C779BE">
              <w:rPr>
                <w:rFonts w:ascii="Verdana" w:hAnsi="Verdana"/>
                <w:sz w:val="16"/>
                <w:szCs w:val="16"/>
              </w:rPr>
              <w:t xml:space="preserve"> a la Comisión sobre la localización de dichos puntos conforme a los plazos previstos en su permiso.</w:t>
            </w:r>
          </w:p>
        </w:tc>
        <w:tc>
          <w:tcPr>
            <w:tcW w:w="4675" w:type="dxa"/>
          </w:tcPr>
          <w:p w14:paraId="677E45BD" w14:textId="45885C37" w:rsidR="00353C6B" w:rsidRPr="00C779BE" w:rsidRDefault="00353C6B" w:rsidP="00353C6B">
            <w:pPr>
              <w:pStyle w:val="Texto"/>
              <w:spacing w:line="223" w:lineRule="exact"/>
              <w:ind w:firstLine="0"/>
              <w:rPr>
                <w:rFonts w:ascii="Verdana" w:hAnsi="Verdana"/>
                <w:sz w:val="16"/>
                <w:szCs w:val="16"/>
                <w:lang w:val="en-US"/>
              </w:rPr>
            </w:pPr>
            <w:r w:rsidRPr="00C779BE">
              <w:rPr>
                <w:rFonts w:ascii="Verdana" w:hAnsi="Verdana"/>
                <w:sz w:val="16"/>
                <w:szCs w:val="16"/>
                <w:lang w:val="en-US"/>
              </w:rPr>
              <w:t xml:space="preserve">At any point along the </w:t>
            </w:r>
            <w:r>
              <w:rPr>
                <w:rFonts w:ascii="Verdana" w:hAnsi="Verdana"/>
                <w:sz w:val="16"/>
                <w:szCs w:val="16"/>
                <w:lang w:val="en-US"/>
              </w:rPr>
              <w:t>trajectory</w:t>
            </w:r>
            <w:r w:rsidRPr="00C779BE">
              <w:rPr>
                <w:rFonts w:ascii="Verdana" w:hAnsi="Verdana"/>
                <w:sz w:val="16"/>
                <w:szCs w:val="16"/>
                <w:lang w:val="en-US"/>
              </w:rPr>
              <w:t xml:space="preserve"> of a pipeline transportation system, </w:t>
            </w:r>
            <w:proofErr w:type="gramStart"/>
            <w:r w:rsidRPr="00C779BE">
              <w:rPr>
                <w:rFonts w:ascii="Verdana" w:hAnsi="Verdana"/>
                <w:sz w:val="16"/>
                <w:szCs w:val="16"/>
                <w:lang w:val="en-US"/>
              </w:rPr>
              <w:t>product</w:t>
            </w:r>
            <w:proofErr w:type="gramEnd"/>
            <w:r w:rsidRPr="00C779BE">
              <w:rPr>
                <w:rFonts w:ascii="Verdana" w:hAnsi="Verdana"/>
                <w:sz w:val="16"/>
                <w:szCs w:val="16"/>
                <w:lang w:val="en-US"/>
              </w:rPr>
              <w:t xml:space="preserve"> may be delivered or received, subject to the technical feasibility and the capacity allocation provisions determined in the corresponding permit. The permit holder must notify the Commission about the location of said points in accordance with the deadlines provided in its permit.</w:t>
            </w:r>
          </w:p>
        </w:tc>
      </w:tr>
      <w:tr w:rsidR="00353C6B" w:rsidRPr="00C779BE" w14:paraId="6CEF4B2C" w14:textId="195E3DF9" w:rsidTr="00C779BE">
        <w:tc>
          <w:tcPr>
            <w:tcW w:w="4675" w:type="dxa"/>
          </w:tcPr>
          <w:p w14:paraId="460FF322" w14:textId="77777777" w:rsidR="00353C6B" w:rsidRPr="00C779BE" w:rsidRDefault="00353C6B" w:rsidP="00353C6B">
            <w:pPr>
              <w:pStyle w:val="Texto"/>
              <w:spacing w:line="223" w:lineRule="exact"/>
              <w:ind w:firstLine="0"/>
              <w:rPr>
                <w:rFonts w:ascii="Verdana" w:hAnsi="Verdana"/>
                <w:sz w:val="16"/>
                <w:szCs w:val="16"/>
              </w:rPr>
            </w:pPr>
            <w:r w:rsidRPr="00C779BE">
              <w:rPr>
                <w:rFonts w:ascii="Verdana" w:hAnsi="Verdana"/>
                <w:sz w:val="16"/>
                <w:szCs w:val="16"/>
              </w:rPr>
              <w:t>Los Permisionarios de Transporte por medio de Ductos estarán obligados a dar acceso abierto a sus Sistemas y a prestar a terceros los servicios de Transporte, sin perjuicio de lo previsto en el artículo 71, fracción III de la Ley, así como en el artículo 72, fracción III de este Reglamento.</w:t>
            </w:r>
          </w:p>
        </w:tc>
        <w:tc>
          <w:tcPr>
            <w:tcW w:w="4675" w:type="dxa"/>
          </w:tcPr>
          <w:p w14:paraId="4F7C413D" w14:textId="6DE302FF" w:rsidR="00353C6B" w:rsidRPr="00C779BE" w:rsidRDefault="00353C6B" w:rsidP="00353C6B">
            <w:pPr>
              <w:pStyle w:val="Texto"/>
              <w:spacing w:line="223" w:lineRule="exact"/>
              <w:ind w:firstLine="0"/>
              <w:rPr>
                <w:rFonts w:ascii="Verdana" w:hAnsi="Verdana"/>
                <w:sz w:val="16"/>
                <w:szCs w:val="16"/>
                <w:lang w:val="en-US"/>
              </w:rPr>
            </w:pPr>
            <w:r>
              <w:rPr>
                <w:rFonts w:ascii="Verdana" w:hAnsi="Verdana"/>
                <w:sz w:val="16"/>
                <w:szCs w:val="16"/>
                <w:lang w:val="en-US"/>
              </w:rPr>
              <w:t>transport permit</w:t>
            </w:r>
            <w:r w:rsidRPr="00C779BE">
              <w:rPr>
                <w:rFonts w:ascii="Verdana" w:hAnsi="Verdana"/>
                <w:sz w:val="16"/>
                <w:szCs w:val="16"/>
                <w:lang w:val="en-US"/>
              </w:rPr>
              <w:t xml:space="preserve"> </w:t>
            </w:r>
            <w:r>
              <w:rPr>
                <w:rFonts w:ascii="Verdana" w:hAnsi="Verdana"/>
                <w:sz w:val="16"/>
                <w:szCs w:val="16"/>
                <w:lang w:val="en-US"/>
              </w:rPr>
              <w:t>h</w:t>
            </w:r>
            <w:r w:rsidRPr="00C779BE">
              <w:rPr>
                <w:rFonts w:ascii="Verdana" w:hAnsi="Verdana"/>
                <w:sz w:val="16"/>
                <w:szCs w:val="16"/>
                <w:lang w:val="en-US"/>
              </w:rPr>
              <w:t xml:space="preserve">olders through </w:t>
            </w:r>
            <w:r>
              <w:rPr>
                <w:rFonts w:ascii="Verdana" w:hAnsi="Verdana"/>
                <w:sz w:val="16"/>
                <w:szCs w:val="16"/>
                <w:lang w:val="en-US"/>
              </w:rPr>
              <w:t>p</w:t>
            </w:r>
            <w:r w:rsidRPr="00C779BE">
              <w:rPr>
                <w:rFonts w:ascii="Verdana" w:hAnsi="Verdana"/>
                <w:sz w:val="16"/>
                <w:szCs w:val="16"/>
                <w:lang w:val="en-US"/>
              </w:rPr>
              <w:t>ipelines will be oblig</w:t>
            </w:r>
            <w:r>
              <w:rPr>
                <w:rFonts w:ascii="Verdana" w:hAnsi="Verdana"/>
                <w:sz w:val="16"/>
                <w:szCs w:val="16"/>
                <w:lang w:val="en-US"/>
              </w:rPr>
              <w:t>at</w:t>
            </w:r>
            <w:r w:rsidRPr="00C779BE">
              <w:rPr>
                <w:rFonts w:ascii="Verdana" w:hAnsi="Verdana"/>
                <w:sz w:val="16"/>
                <w:szCs w:val="16"/>
                <w:lang w:val="en-US"/>
              </w:rPr>
              <w:t>ed to give open access to their systems and provide transport services to third parties, without prejudice to the provisions of article 71, section III of the Law, as well as article 72, section III of this Regulation.</w:t>
            </w:r>
          </w:p>
        </w:tc>
      </w:tr>
      <w:tr w:rsidR="00353C6B" w:rsidRPr="00C779BE" w14:paraId="7D73E741" w14:textId="217ABB38" w:rsidTr="00C779BE">
        <w:tc>
          <w:tcPr>
            <w:tcW w:w="4675" w:type="dxa"/>
          </w:tcPr>
          <w:p w14:paraId="3323BF6F" w14:textId="77777777" w:rsidR="00353C6B" w:rsidRPr="00C779BE" w:rsidRDefault="00353C6B" w:rsidP="00353C6B">
            <w:pPr>
              <w:pStyle w:val="Texto"/>
              <w:spacing w:line="223" w:lineRule="exact"/>
              <w:ind w:firstLine="0"/>
              <w:rPr>
                <w:rFonts w:ascii="Verdana" w:hAnsi="Verdana"/>
                <w:sz w:val="16"/>
                <w:szCs w:val="16"/>
              </w:rPr>
            </w:pPr>
            <w:r w:rsidRPr="00C779BE">
              <w:rPr>
                <w:rFonts w:ascii="Verdana" w:hAnsi="Verdana"/>
                <w:b/>
                <w:sz w:val="16"/>
                <w:szCs w:val="16"/>
              </w:rPr>
              <w:t>Artículo 34.-</w:t>
            </w:r>
            <w:r w:rsidRPr="00C779BE">
              <w:rPr>
                <w:rFonts w:ascii="Verdana" w:hAnsi="Verdana"/>
                <w:sz w:val="16"/>
                <w:szCs w:val="16"/>
              </w:rPr>
              <w:t xml:space="preserve"> Los Sistemas de Transporte por medio de Ductos podrán integrar, en su caso, instalaciones para la recepción y entrega del producto, cuando dichas instalaciones se vinculen directa y exclusivamente con la prestación del servicio de Transporte.</w:t>
            </w:r>
          </w:p>
        </w:tc>
        <w:tc>
          <w:tcPr>
            <w:tcW w:w="4675" w:type="dxa"/>
          </w:tcPr>
          <w:p w14:paraId="7C6D23D0" w14:textId="240ED9D8" w:rsidR="00353C6B" w:rsidRPr="00C779BE" w:rsidRDefault="00353C6B" w:rsidP="00353C6B">
            <w:pPr>
              <w:pStyle w:val="Texto"/>
              <w:spacing w:line="223" w:lineRule="exact"/>
              <w:ind w:firstLine="0"/>
              <w:rPr>
                <w:rFonts w:ascii="Verdana" w:hAnsi="Verdana"/>
                <w:b/>
                <w:sz w:val="16"/>
                <w:szCs w:val="16"/>
                <w:lang w:val="en-US"/>
              </w:rPr>
            </w:pPr>
            <w:r w:rsidRPr="00C779BE">
              <w:rPr>
                <w:rFonts w:ascii="Verdana" w:hAnsi="Verdana"/>
                <w:b/>
                <w:sz w:val="16"/>
                <w:szCs w:val="16"/>
                <w:lang w:val="en-US"/>
              </w:rPr>
              <w:t xml:space="preserve">Article 34.- </w:t>
            </w:r>
            <w:r w:rsidRPr="00C779BE">
              <w:rPr>
                <w:rFonts w:ascii="Verdana" w:hAnsi="Verdana"/>
                <w:sz w:val="16"/>
                <w:szCs w:val="16"/>
                <w:lang w:val="en-US"/>
              </w:rPr>
              <w:t>Transport</w:t>
            </w:r>
            <w:r>
              <w:rPr>
                <w:rFonts w:ascii="Verdana" w:hAnsi="Verdana"/>
                <w:sz w:val="16"/>
                <w:szCs w:val="16"/>
                <w:lang w:val="en-US"/>
              </w:rPr>
              <w:t xml:space="preserve"> s</w:t>
            </w:r>
            <w:r w:rsidRPr="00C779BE">
              <w:rPr>
                <w:rFonts w:ascii="Verdana" w:hAnsi="Verdana"/>
                <w:sz w:val="16"/>
                <w:szCs w:val="16"/>
                <w:lang w:val="en-US"/>
              </w:rPr>
              <w:t xml:space="preserve">ystems through </w:t>
            </w:r>
            <w:r>
              <w:rPr>
                <w:rFonts w:ascii="Verdana" w:hAnsi="Verdana"/>
                <w:sz w:val="16"/>
                <w:szCs w:val="16"/>
                <w:lang w:val="en-US"/>
              </w:rPr>
              <w:t>p</w:t>
            </w:r>
            <w:r w:rsidRPr="00C779BE">
              <w:rPr>
                <w:rFonts w:ascii="Verdana" w:hAnsi="Verdana"/>
                <w:sz w:val="16"/>
                <w:szCs w:val="16"/>
                <w:lang w:val="en-US"/>
              </w:rPr>
              <w:t xml:space="preserve">ipelines may integrate, where appropriate, </w:t>
            </w:r>
            <w:r>
              <w:rPr>
                <w:rFonts w:ascii="Verdana" w:hAnsi="Verdana"/>
                <w:sz w:val="16"/>
                <w:szCs w:val="16"/>
                <w:lang w:val="en-US"/>
              </w:rPr>
              <w:t>installations</w:t>
            </w:r>
            <w:r w:rsidRPr="00C779BE">
              <w:rPr>
                <w:rFonts w:ascii="Verdana" w:hAnsi="Verdana"/>
                <w:sz w:val="16"/>
                <w:szCs w:val="16"/>
                <w:lang w:val="en-US"/>
              </w:rPr>
              <w:t xml:space="preserve"> for the reception and delivery of the product, when said </w:t>
            </w:r>
            <w:r>
              <w:rPr>
                <w:rFonts w:ascii="Verdana" w:hAnsi="Verdana"/>
                <w:sz w:val="16"/>
                <w:szCs w:val="16"/>
                <w:lang w:val="en-US"/>
              </w:rPr>
              <w:t>installations</w:t>
            </w:r>
            <w:r w:rsidRPr="00C779BE">
              <w:rPr>
                <w:rFonts w:ascii="Verdana" w:hAnsi="Verdana"/>
                <w:sz w:val="16"/>
                <w:szCs w:val="16"/>
                <w:lang w:val="en-US"/>
              </w:rPr>
              <w:t xml:space="preserve"> are directly and exclusively linked to the provision of the </w:t>
            </w:r>
            <w:r>
              <w:rPr>
                <w:rFonts w:ascii="Verdana" w:hAnsi="Verdana"/>
                <w:sz w:val="16"/>
                <w:szCs w:val="16"/>
                <w:lang w:val="en-US"/>
              </w:rPr>
              <w:t>t</w:t>
            </w:r>
            <w:r w:rsidRPr="00C779BE">
              <w:rPr>
                <w:rFonts w:ascii="Verdana" w:hAnsi="Verdana"/>
                <w:sz w:val="16"/>
                <w:szCs w:val="16"/>
                <w:lang w:val="en-US"/>
              </w:rPr>
              <w:t>ransport service.</w:t>
            </w:r>
          </w:p>
        </w:tc>
      </w:tr>
      <w:tr w:rsidR="00353C6B" w:rsidRPr="00083E81" w14:paraId="399B7331" w14:textId="65188C0B" w:rsidTr="00C779BE">
        <w:tc>
          <w:tcPr>
            <w:tcW w:w="4675" w:type="dxa"/>
          </w:tcPr>
          <w:p w14:paraId="627B91F6" w14:textId="77777777" w:rsidR="00353C6B" w:rsidRPr="00C779BE" w:rsidRDefault="00353C6B" w:rsidP="00353C6B">
            <w:pPr>
              <w:pStyle w:val="Texto"/>
              <w:spacing w:line="223" w:lineRule="exact"/>
              <w:ind w:firstLine="0"/>
              <w:rPr>
                <w:rFonts w:ascii="Verdana" w:hAnsi="Verdana"/>
                <w:sz w:val="16"/>
                <w:szCs w:val="16"/>
              </w:rPr>
            </w:pPr>
            <w:r w:rsidRPr="00C779BE">
              <w:rPr>
                <w:rFonts w:ascii="Verdana" w:hAnsi="Verdana"/>
                <w:sz w:val="16"/>
                <w:szCs w:val="16"/>
              </w:rPr>
              <w:lastRenderedPageBreak/>
              <w:t>Las instalaciones de recepción y entrega a que se refiere el presente artículo no conferirán el derecho de prestar el servicio de Almacenamiento. En su caso, dicha actividad requerirá del permiso respectivo.</w:t>
            </w:r>
          </w:p>
        </w:tc>
        <w:tc>
          <w:tcPr>
            <w:tcW w:w="4675" w:type="dxa"/>
          </w:tcPr>
          <w:p w14:paraId="79C172D6" w14:textId="58F657F2" w:rsidR="00353C6B" w:rsidRPr="00C779BE" w:rsidRDefault="00353C6B" w:rsidP="00353C6B">
            <w:pPr>
              <w:pStyle w:val="Texto"/>
              <w:spacing w:line="223" w:lineRule="exact"/>
              <w:ind w:firstLine="0"/>
              <w:rPr>
                <w:rFonts w:ascii="Verdana" w:hAnsi="Verdana"/>
                <w:sz w:val="16"/>
                <w:szCs w:val="16"/>
                <w:lang w:val="en-US"/>
              </w:rPr>
            </w:pPr>
            <w:r w:rsidRPr="00C779BE">
              <w:rPr>
                <w:rFonts w:ascii="Verdana" w:hAnsi="Verdana"/>
                <w:sz w:val="16"/>
                <w:szCs w:val="16"/>
                <w:lang w:val="en-US"/>
              </w:rPr>
              <w:t xml:space="preserve">The reception and delivery </w:t>
            </w:r>
            <w:r>
              <w:rPr>
                <w:rFonts w:ascii="Verdana" w:hAnsi="Verdana"/>
                <w:sz w:val="16"/>
                <w:szCs w:val="16"/>
                <w:lang w:val="en-US"/>
              </w:rPr>
              <w:t>installations</w:t>
            </w:r>
            <w:r w:rsidRPr="00C779BE">
              <w:rPr>
                <w:rFonts w:ascii="Verdana" w:hAnsi="Verdana"/>
                <w:sz w:val="16"/>
                <w:szCs w:val="16"/>
                <w:lang w:val="en-US"/>
              </w:rPr>
              <w:t xml:space="preserve"> referred to in this article will not confer the right to provide the </w:t>
            </w:r>
            <w:r>
              <w:rPr>
                <w:rFonts w:ascii="Verdana" w:hAnsi="Verdana"/>
                <w:sz w:val="16"/>
                <w:szCs w:val="16"/>
                <w:lang w:val="en-US"/>
              </w:rPr>
              <w:t>s</w:t>
            </w:r>
            <w:r w:rsidRPr="00C779BE">
              <w:rPr>
                <w:rFonts w:ascii="Verdana" w:hAnsi="Verdana"/>
                <w:sz w:val="16"/>
                <w:szCs w:val="16"/>
                <w:lang w:val="en-US"/>
              </w:rPr>
              <w:t xml:space="preserve">torage service. </w:t>
            </w:r>
            <w:r w:rsidRPr="00083E81">
              <w:rPr>
                <w:rFonts w:ascii="Verdana" w:hAnsi="Verdana"/>
                <w:sz w:val="16"/>
                <w:szCs w:val="16"/>
                <w:lang w:val="en-US"/>
              </w:rPr>
              <w:t>If applicable, said activity will require the respective permit.</w:t>
            </w:r>
          </w:p>
        </w:tc>
      </w:tr>
      <w:tr w:rsidR="00353C6B" w:rsidRPr="00B9783B" w14:paraId="3D5F159F" w14:textId="749C44E6" w:rsidTr="00C779BE">
        <w:tc>
          <w:tcPr>
            <w:tcW w:w="4675" w:type="dxa"/>
          </w:tcPr>
          <w:p w14:paraId="1B9EFD10" w14:textId="77777777" w:rsidR="00353C6B" w:rsidRPr="00C779BE" w:rsidRDefault="00353C6B" w:rsidP="00353C6B">
            <w:pPr>
              <w:pStyle w:val="Texto"/>
              <w:spacing w:line="223" w:lineRule="exact"/>
              <w:ind w:firstLine="0"/>
              <w:jc w:val="center"/>
              <w:rPr>
                <w:rFonts w:ascii="Verdana" w:hAnsi="Verdana"/>
                <w:b/>
                <w:sz w:val="16"/>
                <w:szCs w:val="16"/>
              </w:rPr>
            </w:pPr>
            <w:r w:rsidRPr="00C779BE">
              <w:rPr>
                <w:rFonts w:ascii="Verdana" w:hAnsi="Verdana"/>
                <w:b/>
                <w:sz w:val="16"/>
                <w:szCs w:val="16"/>
              </w:rPr>
              <w:t>Sección Séptima</w:t>
            </w:r>
          </w:p>
        </w:tc>
        <w:tc>
          <w:tcPr>
            <w:tcW w:w="4675" w:type="dxa"/>
          </w:tcPr>
          <w:p w14:paraId="2A0C1295" w14:textId="6482961B" w:rsidR="00353C6B" w:rsidRPr="009B30CB" w:rsidRDefault="00353C6B" w:rsidP="00353C6B">
            <w:pPr>
              <w:pStyle w:val="Texto"/>
              <w:spacing w:line="223" w:lineRule="exact"/>
              <w:ind w:firstLine="0"/>
              <w:jc w:val="center"/>
              <w:rPr>
                <w:rFonts w:ascii="Verdana" w:hAnsi="Verdana"/>
                <w:b/>
                <w:sz w:val="16"/>
                <w:szCs w:val="16"/>
                <w:lang w:val="en-US"/>
              </w:rPr>
            </w:pPr>
            <w:r w:rsidRPr="009B30CB">
              <w:rPr>
                <w:rFonts w:ascii="Verdana" w:hAnsi="Verdana"/>
                <w:b/>
                <w:sz w:val="16"/>
                <w:szCs w:val="16"/>
                <w:lang w:val="en-US"/>
              </w:rPr>
              <w:t>Seventh Section</w:t>
            </w:r>
          </w:p>
        </w:tc>
      </w:tr>
      <w:tr w:rsidR="00353C6B" w:rsidRPr="00B9783B" w14:paraId="744AB2C3" w14:textId="6D9CCC26" w:rsidTr="00C779BE">
        <w:tc>
          <w:tcPr>
            <w:tcW w:w="4675" w:type="dxa"/>
          </w:tcPr>
          <w:p w14:paraId="03CD4131" w14:textId="77777777" w:rsidR="00353C6B" w:rsidRPr="00C779BE" w:rsidRDefault="00353C6B" w:rsidP="00353C6B">
            <w:pPr>
              <w:pStyle w:val="Texto"/>
              <w:spacing w:line="223" w:lineRule="exact"/>
              <w:ind w:firstLine="0"/>
              <w:jc w:val="center"/>
              <w:rPr>
                <w:rFonts w:ascii="Verdana" w:hAnsi="Verdana"/>
                <w:b/>
                <w:sz w:val="16"/>
                <w:szCs w:val="16"/>
              </w:rPr>
            </w:pPr>
            <w:r w:rsidRPr="00C779BE">
              <w:rPr>
                <w:rFonts w:ascii="Verdana" w:hAnsi="Verdana"/>
                <w:b/>
                <w:sz w:val="16"/>
                <w:szCs w:val="16"/>
              </w:rPr>
              <w:t>De la Distribución</w:t>
            </w:r>
          </w:p>
        </w:tc>
        <w:tc>
          <w:tcPr>
            <w:tcW w:w="4675" w:type="dxa"/>
          </w:tcPr>
          <w:p w14:paraId="3350BA4D" w14:textId="3F6AD1D8" w:rsidR="00353C6B" w:rsidRPr="009B30CB" w:rsidRDefault="00353C6B" w:rsidP="00353C6B">
            <w:pPr>
              <w:pStyle w:val="Texto"/>
              <w:spacing w:line="223" w:lineRule="exact"/>
              <w:ind w:firstLine="0"/>
              <w:jc w:val="center"/>
              <w:rPr>
                <w:rFonts w:ascii="Verdana" w:hAnsi="Verdana"/>
                <w:b/>
                <w:sz w:val="16"/>
                <w:szCs w:val="16"/>
                <w:lang w:val="en-US"/>
              </w:rPr>
            </w:pPr>
            <w:r w:rsidRPr="009B30CB">
              <w:rPr>
                <w:rFonts w:ascii="Verdana" w:hAnsi="Verdana"/>
                <w:b/>
                <w:sz w:val="16"/>
                <w:szCs w:val="16"/>
                <w:lang w:val="en-US"/>
              </w:rPr>
              <w:t>The Distribution</w:t>
            </w:r>
          </w:p>
        </w:tc>
      </w:tr>
      <w:tr w:rsidR="00353C6B" w:rsidRPr="00C779BE" w14:paraId="012A0077" w14:textId="77F26C4F" w:rsidTr="00C779BE">
        <w:tc>
          <w:tcPr>
            <w:tcW w:w="4675" w:type="dxa"/>
          </w:tcPr>
          <w:p w14:paraId="70B8EB5B" w14:textId="77777777" w:rsidR="00353C6B" w:rsidRPr="00C779BE" w:rsidRDefault="00353C6B" w:rsidP="00353C6B">
            <w:pPr>
              <w:pStyle w:val="Texto"/>
              <w:spacing w:line="223" w:lineRule="exact"/>
              <w:ind w:firstLine="0"/>
              <w:rPr>
                <w:rFonts w:ascii="Verdana" w:hAnsi="Verdana"/>
                <w:sz w:val="16"/>
                <w:szCs w:val="16"/>
              </w:rPr>
            </w:pPr>
            <w:r w:rsidRPr="00C779BE">
              <w:rPr>
                <w:rFonts w:ascii="Verdana" w:hAnsi="Verdana"/>
                <w:b/>
                <w:sz w:val="16"/>
                <w:szCs w:val="16"/>
              </w:rPr>
              <w:t>Artículo 35.-</w:t>
            </w:r>
            <w:r w:rsidRPr="00C779BE">
              <w:rPr>
                <w:rFonts w:ascii="Verdana" w:hAnsi="Verdana"/>
                <w:sz w:val="16"/>
                <w:szCs w:val="16"/>
              </w:rPr>
              <w:t xml:space="preserve"> La Distribución comprende la actividad de adquirir, recibir, guardar y, en su caso, conducir Gas Natural y Petrolíferos, para su Expendio al Público o consumo final. La Distribución podrá llevarse a cabo mediante Ducto, </w:t>
            </w:r>
            <w:proofErr w:type="spellStart"/>
            <w:proofErr w:type="gramStart"/>
            <w:r w:rsidRPr="00C779BE">
              <w:rPr>
                <w:rFonts w:ascii="Verdana" w:hAnsi="Verdana"/>
                <w:sz w:val="16"/>
                <w:szCs w:val="16"/>
              </w:rPr>
              <w:t>Auto-tanques</w:t>
            </w:r>
            <w:proofErr w:type="spellEnd"/>
            <w:proofErr w:type="gramEnd"/>
            <w:r w:rsidRPr="00C779BE">
              <w:rPr>
                <w:rFonts w:ascii="Verdana" w:hAnsi="Verdana"/>
                <w:sz w:val="16"/>
                <w:szCs w:val="16"/>
              </w:rPr>
              <w:t>, Vehículos de Reparto, Recipientes Portátiles, Recipientes Transportables sujetos a presión, así como los demás medios que establezca la Comisión en las disposiciones administrativas de carácter general que emita, para su entrega a los Usuarios o Usuarios Finales, en sus instalaciones o las Instalaciones de Aprovechamiento, según corresponda.</w:t>
            </w:r>
          </w:p>
        </w:tc>
        <w:tc>
          <w:tcPr>
            <w:tcW w:w="4675" w:type="dxa"/>
          </w:tcPr>
          <w:p w14:paraId="2A320A49" w14:textId="7243524A" w:rsidR="00353C6B" w:rsidRPr="00C779BE" w:rsidRDefault="00353C6B" w:rsidP="00353C6B">
            <w:pPr>
              <w:pStyle w:val="Texto"/>
              <w:spacing w:line="223" w:lineRule="exact"/>
              <w:ind w:firstLine="0"/>
              <w:rPr>
                <w:rFonts w:ascii="Verdana" w:hAnsi="Verdana"/>
                <w:b/>
                <w:sz w:val="16"/>
                <w:szCs w:val="16"/>
                <w:lang w:val="en-US"/>
              </w:rPr>
            </w:pPr>
            <w:r w:rsidRPr="00C779BE">
              <w:rPr>
                <w:rFonts w:ascii="Verdana" w:hAnsi="Verdana"/>
                <w:b/>
                <w:sz w:val="16"/>
                <w:szCs w:val="16"/>
                <w:lang w:val="en-US"/>
              </w:rPr>
              <w:t xml:space="preserve">Article 35.- </w:t>
            </w:r>
            <w:r w:rsidRPr="00C779BE">
              <w:rPr>
                <w:rFonts w:ascii="Verdana" w:hAnsi="Verdana"/>
                <w:sz w:val="16"/>
                <w:szCs w:val="16"/>
                <w:lang w:val="en-US"/>
              </w:rPr>
              <w:t>Distribution includes the activity of acquiring, receiving, storing and, where appropriate, conveying natural gas and petroleum products, for sale to the public or final consumption. Distribution may be carried out by pipeline, tank</w:t>
            </w:r>
            <w:r>
              <w:rPr>
                <w:rFonts w:ascii="Verdana" w:hAnsi="Verdana"/>
                <w:sz w:val="16"/>
                <w:szCs w:val="16"/>
                <w:lang w:val="en-US"/>
              </w:rPr>
              <w:t>er</w:t>
            </w:r>
            <w:r w:rsidRPr="00C779BE">
              <w:rPr>
                <w:rFonts w:ascii="Verdana" w:hAnsi="Verdana"/>
                <w:sz w:val="16"/>
                <w:szCs w:val="16"/>
                <w:lang w:val="en-US"/>
              </w:rPr>
              <w:t xml:space="preserve"> trucks, delivery vehicles, portable containers, transportable containers subject to pressure, as well as other means established by the Commission in the general administrative provisions that it issues, for delivery to the users or end users, in their </w:t>
            </w:r>
            <w:r>
              <w:rPr>
                <w:rFonts w:ascii="Verdana" w:hAnsi="Verdana"/>
                <w:sz w:val="16"/>
                <w:szCs w:val="16"/>
                <w:lang w:val="en-US"/>
              </w:rPr>
              <w:t>installations</w:t>
            </w:r>
            <w:r w:rsidRPr="00C779BE">
              <w:rPr>
                <w:rFonts w:ascii="Verdana" w:hAnsi="Verdana"/>
                <w:sz w:val="16"/>
                <w:szCs w:val="16"/>
                <w:lang w:val="en-US"/>
              </w:rPr>
              <w:t xml:space="preserve"> or the use </w:t>
            </w:r>
            <w:r>
              <w:rPr>
                <w:rFonts w:ascii="Verdana" w:hAnsi="Verdana"/>
                <w:sz w:val="16"/>
                <w:szCs w:val="16"/>
                <w:lang w:val="en-US"/>
              </w:rPr>
              <w:t>installations</w:t>
            </w:r>
            <w:r w:rsidRPr="00C779BE">
              <w:rPr>
                <w:rFonts w:ascii="Verdana" w:hAnsi="Verdana"/>
                <w:sz w:val="16"/>
                <w:szCs w:val="16"/>
                <w:lang w:val="en-US"/>
              </w:rPr>
              <w:t>, as applicable.</w:t>
            </w:r>
          </w:p>
        </w:tc>
      </w:tr>
      <w:tr w:rsidR="00353C6B" w:rsidRPr="00C779BE" w14:paraId="6BE1BCF9" w14:textId="35090ACB" w:rsidTr="00C779BE">
        <w:tc>
          <w:tcPr>
            <w:tcW w:w="4675" w:type="dxa"/>
          </w:tcPr>
          <w:p w14:paraId="43609931"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sz w:val="16"/>
                <w:szCs w:val="16"/>
              </w:rPr>
              <w:t>Los Permisionarios de Distribución de Gas Licuado de Petróleo podrán acordar esquemas con otros Permisionarios, a fin de intercambiar sus Recipientes Portátiles y Recipientes Transportables vacíos, conforme a las disposiciones administrativas de carácter general que expida la Comisión.</w:t>
            </w:r>
          </w:p>
        </w:tc>
        <w:tc>
          <w:tcPr>
            <w:tcW w:w="4675" w:type="dxa"/>
          </w:tcPr>
          <w:p w14:paraId="36EFEEDB" w14:textId="41566F05" w:rsidR="00353C6B" w:rsidRPr="00C779BE" w:rsidRDefault="00353C6B" w:rsidP="00353C6B">
            <w:pPr>
              <w:pStyle w:val="Texto"/>
              <w:spacing w:line="224" w:lineRule="exact"/>
              <w:ind w:firstLine="0"/>
              <w:rPr>
                <w:rFonts w:ascii="Verdana" w:hAnsi="Verdana"/>
                <w:sz w:val="16"/>
                <w:szCs w:val="16"/>
                <w:lang w:val="en-US"/>
              </w:rPr>
            </w:pPr>
            <w:r w:rsidRPr="00C779BE">
              <w:rPr>
                <w:rFonts w:ascii="Verdana" w:hAnsi="Verdana"/>
                <w:sz w:val="16"/>
                <w:szCs w:val="16"/>
                <w:lang w:val="en-US"/>
              </w:rPr>
              <w:t xml:space="preserve">Liquefied petroleum gas distribution permit holders may agree on schemes with other permit holders, </w:t>
            </w:r>
            <w:proofErr w:type="gramStart"/>
            <w:r w:rsidRPr="00C779BE">
              <w:rPr>
                <w:rFonts w:ascii="Verdana" w:hAnsi="Verdana"/>
                <w:sz w:val="16"/>
                <w:szCs w:val="16"/>
                <w:lang w:val="en-US"/>
              </w:rPr>
              <w:t>in order to</w:t>
            </w:r>
            <w:proofErr w:type="gramEnd"/>
            <w:r w:rsidRPr="00C779BE">
              <w:rPr>
                <w:rFonts w:ascii="Verdana" w:hAnsi="Verdana"/>
                <w:sz w:val="16"/>
                <w:szCs w:val="16"/>
                <w:lang w:val="en-US"/>
              </w:rPr>
              <w:t xml:space="preserve"> exchange their empty portable containers and transportable containers, in accordance with the general administrative provisions issued by the Commission.</w:t>
            </w:r>
          </w:p>
        </w:tc>
      </w:tr>
      <w:tr w:rsidR="00353C6B" w:rsidRPr="00C779BE" w14:paraId="1259081C" w14:textId="3CC751A2" w:rsidTr="00C779BE">
        <w:tc>
          <w:tcPr>
            <w:tcW w:w="4675" w:type="dxa"/>
          </w:tcPr>
          <w:p w14:paraId="4E1B8F66"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36.-</w:t>
            </w:r>
            <w:r w:rsidRPr="00C779BE">
              <w:rPr>
                <w:rFonts w:ascii="Verdana" w:hAnsi="Verdana"/>
                <w:sz w:val="16"/>
                <w:szCs w:val="16"/>
              </w:rPr>
              <w:t xml:space="preserve"> Los Permisionarios a que se refiere esta Sección serán responsables por el producto que distribuyan, desde su recepción y hasta la entrega al Usuario o al Usuario Final. Asimismo, los distribuidores serán responsables de conservar la calidad y realizar la medición del producto recibido y entregado, de conformidad con las normas oficiales mexicanas. Lo anterior, sin perjuicio de que los Permisionarios cuyos Sistemas se encuentren interconectados formalicen protocolos de medición conjunta para cumplir con las responsabilidades señaladas.</w:t>
            </w:r>
          </w:p>
        </w:tc>
        <w:tc>
          <w:tcPr>
            <w:tcW w:w="4675" w:type="dxa"/>
          </w:tcPr>
          <w:p w14:paraId="45938333" w14:textId="0C876D22"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36.- </w:t>
            </w:r>
            <w:r w:rsidRPr="00C779BE">
              <w:rPr>
                <w:rFonts w:ascii="Verdana" w:hAnsi="Verdana"/>
                <w:sz w:val="16"/>
                <w:szCs w:val="16"/>
                <w:lang w:val="en-US"/>
              </w:rPr>
              <w:t xml:space="preserve">The permit holders referred to in this section will be responsible for the product they distribute, from its receipt until delivery to the user or end user. </w:t>
            </w:r>
            <w:r>
              <w:rPr>
                <w:rFonts w:ascii="Verdana" w:hAnsi="Verdana"/>
                <w:sz w:val="16"/>
                <w:szCs w:val="16"/>
                <w:lang w:val="en-US"/>
              </w:rPr>
              <w:t>Additionally</w:t>
            </w:r>
            <w:r w:rsidRPr="00C779BE">
              <w:rPr>
                <w:rFonts w:ascii="Verdana" w:hAnsi="Verdana"/>
                <w:sz w:val="16"/>
                <w:szCs w:val="16"/>
                <w:lang w:val="en-US"/>
              </w:rPr>
              <w:t xml:space="preserve">, distributors will be responsible for maintaining the quality and measuring the product received and delivered, in accordance with </w:t>
            </w:r>
            <w:r>
              <w:rPr>
                <w:rFonts w:ascii="Verdana" w:hAnsi="Verdana"/>
                <w:sz w:val="16"/>
                <w:szCs w:val="16"/>
                <w:lang w:val="en-US"/>
              </w:rPr>
              <w:t>Official Mexican Standards</w:t>
            </w:r>
            <w:r w:rsidRPr="00C779BE">
              <w:rPr>
                <w:rFonts w:ascii="Verdana" w:hAnsi="Verdana"/>
                <w:sz w:val="16"/>
                <w:szCs w:val="16"/>
                <w:lang w:val="en-US"/>
              </w:rPr>
              <w:t xml:space="preserve">. The foregoing, without prejudice to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 xml:space="preserve">olders whose </w:t>
            </w:r>
            <w:r>
              <w:rPr>
                <w:rFonts w:ascii="Verdana" w:hAnsi="Verdana"/>
                <w:sz w:val="16"/>
                <w:szCs w:val="16"/>
                <w:lang w:val="en-US"/>
              </w:rPr>
              <w:t>s</w:t>
            </w:r>
            <w:r w:rsidRPr="00C779BE">
              <w:rPr>
                <w:rFonts w:ascii="Verdana" w:hAnsi="Verdana"/>
                <w:sz w:val="16"/>
                <w:szCs w:val="16"/>
                <w:lang w:val="en-US"/>
              </w:rPr>
              <w:t>ystems are interconnected formalizing joint measurement protocols to comply with the indicated responsibilities.</w:t>
            </w:r>
          </w:p>
        </w:tc>
      </w:tr>
      <w:tr w:rsidR="00353C6B" w:rsidRPr="00C779BE" w14:paraId="0F2FB2CC" w14:textId="3FE86BAC" w:rsidTr="00C779BE">
        <w:tc>
          <w:tcPr>
            <w:tcW w:w="4675" w:type="dxa"/>
          </w:tcPr>
          <w:p w14:paraId="7C98DBA8"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37.-</w:t>
            </w:r>
            <w:r w:rsidRPr="00C779BE">
              <w:rPr>
                <w:rFonts w:ascii="Verdana" w:hAnsi="Verdana"/>
                <w:sz w:val="16"/>
                <w:szCs w:val="16"/>
              </w:rPr>
              <w:t xml:space="preserve"> La Distribución por medio de Ductos de Gas Natural y Petrolíferos se sujetará a la obligación de acceso abierto conforme al artículo 72 del presente Reglamento. Cuando dichos Permisionarios enajenen el producto, deberán desagregar en su facturación el precio del producto, así como cada uno de los servicios involucrados en su entrega.</w:t>
            </w:r>
          </w:p>
        </w:tc>
        <w:tc>
          <w:tcPr>
            <w:tcW w:w="4675" w:type="dxa"/>
          </w:tcPr>
          <w:p w14:paraId="52776B8B" w14:textId="5C278FC2"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37.- </w:t>
            </w:r>
            <w:r w:rsidRPr="00C779BE">
              <w:rPr>
                <w:rFonts w:ascii="Verdana" w:hAnsi="Verdana"/>
                <w:sz w:val="16"/>
                <w:szCs w:val="16"/>
                <w:lang w:val="en-US"/>
              </w:rPr>
              <w:t>Distribution through natural gas and petroleum pipelines will be subject to the obligation of open access in accordance with article 72 of this Regulation. When said permit holders dispose of the product, they must disaggregate in their billing the price of the product, as well as each of the services involved in its delivery.</w:t>
            </w:r>
          </w:p>
        </w:tc>
      </w:tr>
      <w:tr w:rsidR="00353C6B" w:rsidRPr="00C779BE" w14:paraId="566665A1" w14:textId="3CB1DAB1" w:rsidTr="00C779BE">
        <w:tc>
          <w:tcPr>
            <w:tcW w:w="4675" w:type="dxa"/>
          </w:tcPr>
          <w:p w14:paraId="33EAEBD7"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38.-</w:t>
            </w:r>
            <w:r w:rsidRPr="00C779BE">
              <w:rPr>
                <w:rFonts w:ascii="Verdana" w:hAnsi="Verdana"/>
                <w:sz w:val="16"/>
                <w:szCs w:val="16"/>
              </w:rPr>
              <w:t xml:space="preserve"> El servicio de Distribución por medio de Ductos comprende la actividad de recibir, conducir y entregar Gas Natural y Petrolíferos, a través de una red de tuberías e instalaciones a Usuarios o Usuarios Finales.</w:t>
            </w:r>
          </w:p>
        </w:tc>
        <w:tc>
          <w:tcPr>
            <w:tcW w:w="4675" w:type="dxa"/>
          </w:tcPr>
          <w:p w14:paraId="0E1F8D0C" w14:textId="504A8A57"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38.- </w:t>
            </w:r>
            <w:r w:rsidRPr="00C779BE">
              <w:rPr>
                <w:rFonts w:ascii="Verdana" w:hAnsi="Verdana"/>
                <w:sz w:val="16"/>
                <w:szCs w:val="16"/>
                <w:lang w:val="en-US"/>
              </w:rPr>
              <w:t xml:space="preserve">The distribution service through pipelines includes the activity of receiving, conducting, and delivering natural gas and petroleum products, through a network of pipes and </w:t>
            </w:r>
            <w:r>
              <w:rPr>
                <w:rFonts w:ascii="Verdana" w:hAnsi="Verdana"/>
                <w:sz w:val="16"/>
                <w:szCs w:val="16"/>
                <w:lang w:val="en-US"/>
              </w:rPr>
              <w:t>installations</w:t>
            </w:r>
            <w:r w:rsidRPr="00C779BE">
              <w:rPr>
                <w:rFonts w:ascii="Verdana" w:hAnsi="Verdana"/>
                <w:sz w:val="16"/>
                <w:szCs w:val="16"/>
                <w:lang w:val="en-US"/>
              </w:rPr>
              <w:t xml:space="preserve"> to users or end users.</w:t>
            </w:r>
          </w:p>
        </w:tc>
      </w:tr>
      <w:tr w:rsidR="00353C6B" w:rsidRPr="00C779BE" w14:paraId="40AB6F64" w14:textId="0A5DE898" w:rsidTr="00C779BE">
        <w:tc>
          <w:tcPr>
            <w:tcW w:w="4675" w:type="dxa"/>
          </w:tcPr>
          <w:p w14:paraId="3155B91E"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sz w:val="16"/>
                <w:szCs w:val="16"/>
              </w:rPr>
              <w:t>Cada permiso de Distribución por medios distintos a Ductos será otorgado para una instalación o conjunto de instalaciones específicas y una capacidad determinada.</w:t>
            </w:r>
          </w:p>
        </w:tc>
        <w:tc>
          <w:tcPr>
            <w:tcW w:w="4675" w:type="dxa"/>
          </w:tcPr>
          <w:p w14:paraId="4FB0C4DE" w14:textId="52E2009F" w:rsidR="00353C6B" w:rsidRPr="00C779BE" w:rsidRDefault="00353C6B" w:rsidP="00353C6B">
            <w:pPr>
              <w:pStyle w:val="Texto"/>
              <w:spacing w:line="224" w:lineRule="exact"/>
              <w:ind w:firstLine="0"/>
              <w:rPr>
                <w:rFonts w:ascii="Verdana" w:hAnsi="Verdana"/>
                <w:sz w:val="16"/>
                <w:szCs w:val="16"/>
                <w:lang w:val="en-US"/>
              </w:rPr>
            </w:pPr>
            <w:r w:rsidRPr="00C779BE">
              <w:rPr>
                <w:rFonts w:ascii="Verdana" w:hAnsi="Verdana"/>
                <w:sz w:val="16"/>
                <w:szCs w:val="16"/>
                <w:lang w:val="en-US"/>
              </w:rPr>
              <w:t xml:space="preserve">Each Distribution permit by means other than </w:t>
            </w:r>
            <w:r>
              <w:rPr>
                <w:rFonts w:ascii="Verdana" w:hAnsi="Verdana"/>
                <w:sz w:val="16"/>
                <w:szCs w:val="16"/>
                <w:lang w:val="en-US"/>
              </w:rPr>
              <w:t>p</w:t>
            </w:r>
            <w:r w:rsidRPr="00C779BE">
              <w:rPr>
                <w:rFonts w:ascii="Verdana" w:hAnsi="Verdana"/>
                <w:sz w:val="16"/>
                <w:szCs w:val="16"/>
                <w:lang w:val="en-US"/>
              </w:rPr>
              <w:t xml:space="preserve">ipelines will be granted for a specific </w:t>
            </w:r>
            <w:r>
              <w:rPr>
                <w:rFonts w:ascii="Verdana" w:hAnsi="Verdana"/>
                <w:sz w:val="16"/>
                <w:szCs w:val="16"/>
                <w:lang w:val="en-US"/>
              </w:rPr>
              <w:t>installation</w:t>
            </w:r>
            <w:r w:rsidRPr="00C779BE">
              <w:rPr>
                <w:rFonts w:ascii="Verdana" w:hAnsi="Verdana"/>
                <w:sz w:val="16"/>
                <w:szCs w:val="16"/>
                <w:lang w:val="en-US"/>
              </w:rPr>
              <w:t xml:space="preserve"> or set of </w:t>
            </w:r>
            <w:r>
              <w:rPr>
                <w:rFonts w:ascii="Verdana" w:hAnsi="Verdana"/>
                <w:sz w:val="16"/>
                <w:szCs w:val="16"/>
                <w:lang w:val="en-US"/>
              </w:rPr>
              <w:t>installations</w:t>
            </w:r>
            <w:r w:rsidRPr="00C779BE">
              <w:rPr>
                <w:rFonts w:ascii="Verdana" w:hAnsi="Verdana"/>
                <w:sz w:val="16"/>
                <w:szCs w:val="16"/>
                <w:lang w:val="en-US"/>
              </w:rPr>
              <w:t xml:space="preserve"> and a specific capacity.</w:t>
            </w:r>
          </w:p>
        </w:tc>
      </w:tr>
      <w:tr w:rsidR="00353C6B" w:rsidRPr="00C779BE" w14:paraId="3FC8D98D" w14:textId="2D172EF5" w:rsidTr="00C779BE">
        <w:tc>
          <w:tcPr>
            <w:tcW w:w="4675" w:type="dxa"/>
          </w:tcPr>
          <w:p w14:paraId="0BDD31B6"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39.-</w:t>
            </w:r>
            <w:r w:rsidRPr="00C779BE">
              <w:rPr>
                <w:rFonts w:ascii="Verdana" w:hAnsi="Verdana"/>
                <w:sz w:val="16"/>
                <w:szCs w:val="16"/>
              </w:rPr>
              <w:t xml:space="preserve"> Cada permiso de Distribución por medio de Ductos de Gas Natural y Petrolíferos será otorgado </w:t>
            </w:r>
            <w:r w:rsidRPr="00C779BE">
              <w:rPr>
                <w:rFonts w:ascii="Verdana" w:hAnsi="Verdana"/>
                <w:sz w:val="16"/>
                <w:szCs w:val="16"/>
              </w:rPr>
              <w:lastRenderedPageBreak/>
              <w:t>por la Comisión para una zona geográfica específica considerando las características técnicas y económicas inherentes a dicha actividad que permitan el desarrollo rentable y eficiente de la red de Distribución, su estructura de costos y los planes de desarrollo urbano aprobados por las autoridades competentes, en su caso, conforme a las disposiciones administrativas de carácter general que al efecto expida.</w:t>
            </w:r>
          </w:p>
        </w:tc>
        <w:tc>
          <w:tcPr>
            <w:tcW w:w="4675" w:type="dxa"/>
          </w:tcPr>
          <w:p w14:paraId="6D7145B7" w14:textId="6FE177B7"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lastRenderedPageBreak/>
              <w:t xml:space="preserve">Article 39.- </w:t>
            </w:r>
            <w:r w:rsidRPr="00C779BE">
              <w:rPr>
                <w:rFonts w:ascii="Verdana" w:hAnsi="Verdana"/>
                <w:sz w:val="16"/>
                <w:szCs w:val="16"/>
                <w:lang w:val="en-US"/>
              </w:rPr>
              <w:t xml:space="preserve">Each Distribution permit through Natural Gas and Petroleum Pipelines will be granted by the </w:t>
            </w:r>
            <w:r w:rsidRPr="00C779BE">
              <w:rPr>
                <w:rFonts w:ascii="Verdana" w:hAnsi="Verdana"/>
                <w:sz w:val="16"/>
                <w:szCs w:val="16"/>
                <w:lang w:val="en-US"/>
              </w:rPr>
              <w:lastRenderedPageBreak/>
              <w:t xml:space="preserve">Commission for a specific geographic area considering the technical and economic characteristics inherent to said activity that allow the profitable and efficient development of the Distribution network. its cost structure and the urban development plans approved by the </w:t>
            </w:r>
            <w:r>
              <w:rPr>
                <w:rFonts w:ascii="Verdana" w:hAnsi="Verdana"/>
                <w:sz w:val="16"/>
                <w:szCs w:val="16"/>
                <w:lang w:val="en-US"/>
              </w:rPr>
              <w:t>appropriate authorities</w:t>
            </w:r>
            <w:r w:rsidRPr="00C779BE">
              <w:rPr>
                <w:rFonts w:ascii="Verdana" w:hAnsi="Verdana"/>
                <w:sz w:val="16"/>
                <w:szCs w:val="16"/>
                <w:lang w:val="en-US"/>
              </w:rPr>
              <w:t>, where applicable, in accordance with the general administrative provisions issued for this purpose.</w:t>
            </w:r>
          </w:p>
        </w:tc>
      </w:tr>
      <w:tr w:rsidR="00353C6B" w:rsidRPr="00C779BE" w14:paraId="4415588E" w14:textId="4B4E8AA6" w:rsidTr="00C779BE">
        <w:tc>
          <w:tcPr>
            <w:tcW w:w="4675" w:type="dxa"/>
          </w:tcPr>
          <w:p w14:paraId="174EC62D"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sz w:val="16"/>
                <w:szCs w:val="16"/>
              </w:rPr>
              <w:lastRenderedPageBreak/>
              <w:t>Para la determinación de las zonas geográficas a que se refiere el párrafo anterior, la Comisión deberá contar además con la opinión de la Secretaría y de las autoridades competentes, incluyendo las de desarrollo urbano, que correspondan.</w:t>
            </w:r>
          </w:p>
        </w:tc>
        <w:tc>
          <w:tcPr>
            <w:tcW w:w="4675" w:type="dxa"/>
          </w:tcPr>
          <w:p w14:paraId="1F29D867" w14:textId="29A6B169" w:rsidR="00353C6B" w:rsidRPr="00C779BE" w:rsidRDefault="00353C6B" w:rsidP="00353C6B">
            <w:pPr>
              <w:pStyle w:val="Texto"/>
              <w:spacing w:line="224" w:lineRule="exact"/>
              <w:ind w:firstLine="0"/>
              <w:rPr>
                <w:rFonts w:ascii="Verdana" w:hAnsi="Verdana"/>
                <w:sz w:val="16"/>
                <w:szCs w:val="16"/>
                <w:lang w:val="en-US"/>
              </w:rPr>
            </w:pPr>
            <w:r w:rsidRPr="00C779BE">
              <w:rPr>
                <w:rFonts w:ascii="Verdana" w:hAnsi="Verdana"/>
                <w:sz w:val="16"/>
                <w:szCs w:val="16"/>
                <w:lang w:val="en-US"/>
              </w:rPr>
              <w:t xml:space="preserve">To determine the geographical areas referred to in the </w:t>
            </w:r>
            <w:r>
              <w:rPr>
                <w:rFonts w:ascii="Verdana" w:hAnsi="Verdana"/>
                <w:sz w:val="16"/>
                <w:szCs w:val="16"/>
                <w:lang w:val="en-US"/>
              </w:rPr>
              <w:t>preceding paragraph</w:t>
            </w:r>
            <w:r w:rsidRPr="00C779BE">
              <w:rPr>
                <w:rFonts w:ascii="Verdana" w:hAnsi="Verdana"/>
                <w:sz w:val="16"/>
                <w:szCs w:val="16"/>
                <w:lang w:val="en-US"/>
              </w:rPr>
              <w:t xml:space="preserve">, the Commission must also have the opinion of the </w:t>
            </w:r>
            <w:r>
              <w:rPr>
                <w:rFonts w:ascii="Verdana" w:hAnsi="Verdana"/>
                <w:sz w:val="16"/>
                <w:szCs w:val="16"/>
                <w:lang w:val="en-US"/>
              </w:rPr>
              <w:t>Secretary</w:t>
            </w:r>
            <w:r w:rsidRPr="00C779BE">
              <w:rPr>
                <w:rFonts w:ascii="Verdana" w:hAnsi="Verdana"/>
                <w:sz w:val="16"/>
                <w:szCs w:val="16"/>
                <w:lang w:val="en-US"/>
              </w:rPr>
              <w:t xml:space="preserve"> and the </w:t>
            </w:r>
            <w:r>
              <w:rPr>
                <w:rFonts w:ascii="Verdana" w:hAnsi="Verdana"/>
                <w:sz w:val="16"/>
                <w:szCs w:val="16"/>
                <w:lang w:val="en-US"/>
              </w:rPr>
              <w:t>appropriate authorities</w:t>
            </w:r>
            <w:r w:rsidRPr="00C779BE">
              <w:rPr>
                <w:rFonts w:ascii="Verdana" w:hAnsi="Verdana"/>
                <w:sz w:val="16"/>
                <w:szCs w:val="16"/>
                <w:lang w:val="en-US"/>
              </w:rPr>
              <w:t>, including those of urban development, that correspond.</w:t>
            </w:r>
          </w:p>
        </w:tc>
      </w:tr>
      <w:tr w:rsidR="00353C6B" w:rsidRPr="00C779BE" w14:paraId="671A7125" w14:textId="6E03C29E" w:rsidTr="00C779BE">
        <w:tc>
          <w:tcPr>
            <w:tcW w:w="4675" w:type="dxa"/>
          </w:tcPr>
          <w:p w14:paraId="01F31FDF"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40.-</w:t>
            </w:r>
            <w:r w:rsidRPr="00C779BE">
              <w:rPr>
                <w:rFonts w:ascii="Verdana" w:hAnsi="Verdana"/>
                <w:sz w:val="16"/>
                <w:szCs w:val="16"/>
              </w:rPr>
              <w:t xml:space="preserve"> La Comisión podrá realizar licitaciones para otorgar permisos de Distribución por medio de Ductos de Gas Natural y Petrolíferos. Previo a ello, la Comisión determinará la zona geográfica a atender en los términos a que se refiere el artículo anterior.</w:t>
            </w:r>
          </w:p>
        </w:tc>
        <w:tc>
          <w:tcPr>
            <w:tcW w:w="4675" w:type="dxa"/>
          </w:tcPr>
          <w:p w14:paraId="214E09B5" w14:textId="637F7522"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40.- </w:t>
            </w:r>
            <w:r w:rsidRPr="00C779BE">
              <w:rPr>
                <w:rFonts w:ascii="Verdana" w:hAnsi="Verdana"/>
                <w:sz w:val="16"/>
                <w:szCs w:val="16"/>
                <w:lang w:val="en-US"/>
              </w:rPr>
              <w:t xml:space="preserve">The Commission may hold </w:t>
            </w:r>
            <w:r>
              <w:rPr>
                <w:rFonts w:ascii="Verdana" w:hAnsi="Verdana"/>
                <w:sz w:val="16"/>
                <w:szCs w:val="16"/>
                <w:lang w:val="en-US"/>
              </w:rPr>
              <w:t>bidding</w:t>
            </w:r>
            <w:r w:rsidRPr="00C779BE">
              <w:rPr>
                <w:rFonts w:ascii="Verdana" w:hAnsi="Verdana"/>
                <w:sz w:val="16"/>
                <w:szCs w:val="16"/>
                <w:lang w:val="en-US"/>
              </w:rPr>
              <w:t xml:space="preserve"> to grant distribution permits through natural gas and petroleum pipelines. Prior to this, the Commission will determine the geographical area to be served </w:t>
            </w:r>
            <w:r>
              <w:rPr>
                <w:rFonts w:ascii="Verdana" w:hAnsi="Verdana"/>
                <w:sz w:val="16"/>
                <w:szCs w:val="16"/>
                <w:lang w:val="en-US"/>
              </w:rPr>
              <w:t>under the terms</w:t>
            </w:r>
            <w:r w:rsidRPr="00C779BE">
              <w:rPr>
                <w:rFonts w:ascii="Verdana" w:hAnsi="Verdana"/>
                <w:sz w:val="16"/>
                <w:szCs w:val="16"/>
                <w:lang w:val="en-US"/>
              </w:rPr>
              <w:t xml:space="preserve"> referred to in the pre</w:t>
            </w:r>
            <w:r>
              <w:rPr>
                <w:rFonts w:ascii="Verdana" w:hAnsi="Verdana"/>
                <w:sz w:val="16"/>
                <w:szCs w:val="16"/>
                <w:lang w:val="en-US"/>
              </w:rPr>
              <w:t>ceding</w:t>
            </w:r>
            <w:r w:rsidRPr="00C779BE">
              <w:rPr>
                <w:rFonts w:ascii="Verdana" w:hAnsi="Verdana"/>
                <w:sz w:val="16"/>
                <w:szCs w:val="16"/>
                <w:lang w:val="en-US"/>
              </w:rPr>
              <w:t xml:space="preserve"> article.</w:t>
            </w:r>
          </w:p>
        </w:tc>
      </w:tr>
      <w:tr w:rsidR="00353C6B" w:rsidRPr="00C779BE" w14:paraId="7843EB2B" w14:textId="43A150B4" w:rsidTr="00C779BE">
        <w:tc>
          <w:tcPr>
            <w:tcW w:w="4675" w:type="dxa"/>
          </w:tcPr>
          <w:p w14:paraId="7C738F0D"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sz w:val="16"/>
                <w:szCs w:val="16"/>
              </w:rPr>
              <w:t>Las licitaciones podrán ser solicitadas a la Comisión por la Federación, los Gobiernos de los Estados y el Distrito Federal, los Municipios y las demarcaciones territoriales en que se divida el Distrito Federal, así como por los Particulares.</w:t>
            </w:r>
          </w:p>
        </w:tc>
        <w:tc>
          <w:tcPr>
            <w:tcW w:w="4675" w:type="dxa"/>
          </w:tcPr>
          <w:p w14:paraId="1EA1ED33" w14:textId="4F20137A" w:rsidR="00353C6B" w:rsidRPr="00C779BE" w:rsidRDefault="00353C6B" w:rsidP="00353C6B">
            <w:pPr>
              <w:pStyle w:val="Texto"/>
              <w:spacing w:line="224" w:lineRule="exact"/>
              <w:ind w:firstLine="0"/>
              <w:rPr>
                <w:rFonts w:ascii="Verdana" w:hAnsi="Verdana"/>
                <w:sz w:val="16"/>
                <w:szCs w:val="16"/>
                <w:lang w:val="en-US"/>
              </w:rPr>
            </w:pPr>
            <w:r w:rsidRPr="00C779BE">
              <w:rPr>
                <w:rFonts w:ascii="Verdana" w:hAnsi="Verdana"/>
                <w:sz w:val="16"/>
                <w:szCs w:val="16"/>
                <w:lang w:val="en-US"/>
              </w:rPr>
              <w:t xml:space="preserve">The </w:t>
            </w:r>
            <w:r>
              <w:rPr>
                <w:rFonts w:ascii="Verdana" w:hAnsi="Verdana"/>
                <w:sz w:val="16"/>
                <w:szCs w:val="16"/>
                <w:lang w:val="en-US"/>
              </w:rPr>
              <w:t>bidding</w:t>
            </w:r>
            <w:r w:rsidRPr="00C779BE">
              <w:rPr>
                <w:rFonts w:ascii="Verdana" w:hAnsi="Verdana"/>
                <w:sz w:val="16"/>
                <w:szCs w:val="16"/>
                <w:lang w:val="en-US"/>
              </w:rPr>
              <w:t xml:space="preserve"> may be requested from the Commission by the Federation, the Governments of the States and the Federal District, the </w:t>
            </w:r>
            <w:proofErr w:type="gramStart"/>
            <w:r w:rsidRPr="00C779BE">
              <w:rPr>
                <w:rFonts w:ascii="Verdana" w:hAnsi="Verdana"/>
                <w:sz w:val="16"/>
                <w:szCs w:val="16"/>
                <w:lang w:val="en-US"/>
              </w:rPr>
              <w:t>Municipalities</w:t>
            </w:r>
            <w:proofErr w:type="gramEnd"/>
            <w:r w:rsidRPr="00C779BE">
              <w:rPr>
                <w:rFonts w:ascii="Verdana" w:hAnsi="Verdana"/>
                <w:sz w:val="16"/>
                <w:szCs w:val="16"/>
                <w:lang w:val="en-US"/>
              </w:rPr>
              <w:t xml:space="preserve"> and the territorial demarcations into which the Federal District is divided, as well as by </w:t>
            </w:r>
            <w:r>
              <w:rPr>
                <w:rFonts w:ascii="Verdana" w:hAnsi="Verdana"/>
                <w:sz w:val="16"/>
                <w:szCs w:val="16"/>
                <w:lang w:val="en-US"/>
              </w:rPr>
              <w:t>i</w:t>
            </w:r>
            <w:r w:rsidRPr="00C779BE">
              <w:rPr>
                <w:rFonts w:ascii="Verdana" w:hAnsi="Verdana"/>
                <w:sz w:val="16"/>
                <w:szCs w:val="16"/>
                <w:lang w:val="en-US"/>
              </w:rPr>
              <w:t>ndividuals.</w:t>
            </w:r>
          </w:p>
        </w:tc>
      </w:tr>
      <w:tr w:rsidR="00353C6B" w:rsidRPr="00C779BE" w14:paraId="37FAE140" w14:textId="2D236EB9" w:rsidTr="00C779BE">
        <w:tc>
          <w:tcPr>
            <w:tcW w:w="4675" w:type="dxa"/>
          </w:tcPr>
          <w:p w14:paraId="60A1BDCA"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sz w:val="16"/>
                <w:szCs w:val="16"/>
              </w:rPr>
              <w:t>La Comisión expedirá las disposiciones administrativas de carácter general que señalen las reglas para la celebración de las licitaciones a que se refiere el presente artículo, atendiendo a objetivos de cobertura de Usuarios Finales, eficiencia y agilidad en los procesos, así como beneficio a los Usuarios Finales potenciales en términos de oportunidad en la cobertura, calidad en la prestación del servicio y costo del suministro.</w:t>
            </w:r>
          </w:p>
        </w:tc>
        <w:tc>
          <w:tcPr>
            <w:tcW w:w="4675" w:type="dxa"/>
          </w:tcPr>
          <w:p w14:paraId="435B72F1" w14:textId="3B7A2B2C" w:rsidR="00353C6B" w:rsidRPr="00C779BE" w:rsidRDefault="00353C6B" w:rsidP="00353C6B">
            <w:pPr>
              <w:pStyle w:val="Texto"/>
              <w:spacing w:line="232" w:lineRule="exact"/>
              <w:ind w:firstLine="0"/>
              <w:rPr>
                <w:rFonts w:ascii="Verdana" w:hAnsi="Verdana"/>
                <w:sz w:val="16"/>
                <w:szCs w:val="16"/>
                <w:lang w:val="en-US"/>
              </w:rPr>
            </w:pPr>
            <w:r w:rsidRPr="00C779BE">
              <w:rPr>
                <w:rFonts w:ascii="Verdana" w:hAnsi="Verdana"/>
                <w:sz w:val="16"/>
                <w:szCs w:val="16"/>
                <w:lang w:val="en-US"/>
              </w:rPr>
              <w:t xml:space="preserve">The Commission will issue the general administrative provisions that establish the rules for holding the </w:t>
            </w:r>
            <w:r>
              <w:rPr>
                <w:rFonts w:ascii="Verdana" w:hAnsi="Verdana"/>
                <w:sz w:val="16"/>
                <w:szCs w:val="16"/>
                <w:lang w:val="en-US"/>
              </w:rPr>
              <w:t>bidding</w:t>
            </w:r>
            <w:r w:rsidRPr="00C779BE">
              <w:rPr>
                <w:rFonts w:ascii="Verdana" w:hAnsi="Verdana"/>
                <w:sz w:val="16"/>
                <w:szCs w:val="16"/>
                <w:lang w:val="en-US"/>
              </w:rPr>
              <w:t xml:space="preserve"> referred to in this article, </w:t>
            </w:r>
            <w:proofErr w:type="gramStart"/>
            <w:r w:rsidRPr="00C779BE">
              <w:rPr>
                <w:rFonts w:ascii="Verdana" w:hAnsi="Verdana"/>
                <w:sz w:val="16"/>
                <w:szCs w:val="16"/>
                <w:lang w:val="en-US"/>
              </w:rPr>
              <w:t>taking into account</w:t>
            </w:r>
            <w:proofErr w:type="gramEnd"/>
            <w:r w:rsidRPr="00C779BE">
              <w:rPr>
                <w:rFonts w:ascii="Verdana" w:hAnsi="Verdana"/>
                <w:sz w:val="16"/>
                <w:szCs w:val="16"/>
                <w:lang w:val="en-US"/>
              </w:rPr>
              <w:t xml:space="preserve"> the objectives of coverage </w:t>
            </w:r>
            <w:r>
              <w:rPr>
                <w:rFonts w:ascii="Verdana" w:hAnsi="Verdana"/>
                <w:sz w:val="16"/>
                <w:szCs w:val="16"/>
                <w:lang w:val="en-US"/>
              </w:rPr>
              <w:t>to</w:t>
            </w:r>
            <w:r w:rsidRPr="00C779BE">
              <w:rPr>
                <w:rFonts w:ascii="Verdana" w:hAnsi="Verdana"/>
                <w:sz w:val="16"/>
                <w:szCs w:val="16"/>
                <w:lang w:val="en-US"/>
              </w:rPr>
              <w:t xml:space="preserve"> </w:t>
            </w:r>
            <w:r>
              <w:rPr>
                <w:rFonts w:ascii="Verdana" w:hAnsi="Verdana"/>
                <w:sz w:val="16"/>
                <w:szCs w:val="16"/>
                <w:lang w:val="en-US"/>
              </w:rPr>
              <w:t>e</w:t>
            </w:r>
            <w:r w:rsidRPr="00C779BE">
              <w:rPr>
                <w:rFonts w:ascii="Verdana" w:hAnsi="Verdana"/>
                <w:sz w:val="16"/>
                <w:szCs w:val="16"/>
                <w:lang w:val="en-US"/>
              </w:rPr>
              <w:t xml:space="preserve">nd </w:t>
            </w:r>
            <w:r>
              <w:rPr>
                <w:rFonts w:ascii="Verdana" w:hAnsi="Verdana"/>
                <w:sz w:val="16"/>
                <w:szCs w:val="16"/>
                <w:lang w:val="en-US"/>
              </w:rPr>
              <w:t>u</w:t>
            </w:r>
            <w:r w:rsidRPr="00C779BE">
              <w:rPr>
                <w:rFonts w:ascii="Verdana" w:hAnsi="Verdana"/>
                <w:sz w:val="16"/>
                <w:szCs w:val="16"/>
                <w:lang w:val="en-US"/>
              </w:rPr>
              <w:t xml:space="preserve">sers, efficiency and agility in the processes, as well as benefit to the </w:t>
            </w:r>
            <w:r>
              <w:rPr>
                <w:rFonts w:ascii="Verdana" w:hAnsi="Verdana"/>
                <w:sz w:val="16"/>
                <w:szCs w:val="16"/>
                <w:lang w:val="en-US"/>
              </w:rPr>
              <w:t>e</w:t>
            </w:r>
            <w:r w:rsidRPr="00C779BE">
              <w:rPr>
                <w:rFonts w:ascii="Verdana" w:hAnsi="Verdana"/>
                <w:sz w:val="16"/>
                <w:szCs w:val="16"/>
                <w:lang w:val="en-US"/>
              </w:rPr>
              <w:t xml:space="preserve">nd </w:t>
            </w:r>
            <w:r>
              <w:rPr>
                <w:rFonts w:ascii="Verdana" w:hAnsi="Verdana"/>
                <w:sz w:val="16"/>
                <w:szCs w:val="16"/>
                <w:lang w:val="en-US"/>
              </w:rPr>
              <w:t>u</w:t>
            </w:r>
            <w:r w:rsidRPr="00C779BE">
              <w:rPr>
                <w:rFonts w:ascii="Verdana" w:hAnsi="Verdana"/>
                <w:sz w:val="16"/>
                <w:szCs w:val="16"/>
                <w:lang w:val="en-US"/>
              </w:rPr>
              <w:t xml:space="preserve">sers. potential </w:t>
            </w:r>
            <w:r>
              <w:rPr>
                <w:rFonts w:ascii="Verdana" w:hAnsi="Verdana"/>
                <w:sz w:val="16"/>
                <w:szCs w:val="16"/>
                <w:lang w:val="en-US"/>
              </w:rPr>
              <w:t>under the terms</w:t>
            </w:r>
            <w:r w:rsidRPr="00C779BE">
              <w:rPr>
                <w:rFonts w:ascii="Verdana" w:hAnsi="Verdana"/>
                <w:sz w:val="16"/>
                <w:szCs w:val="16"/>
                <w:lang w:val="en-US"/>
              </w:rPr>
              <w:t xml:space="preserve"> of opportunity in coverage, quality in service provision and cost of supply.</w:t>
            </w:r>
          </w:p>
        </w:tc>
      </w:tr>
      <w:tr w:rsidR="00353C6B" w:rsidRPr="00B9783B" w14:paraId="4EF2FE1C" w14:textId="61FBDD04" w:rsidTr="00C779BE">
        <w:tc>
          <w:tcPr>
            <w:tcW w:w="4675" w:type="dxa"/>
          </w:tcPr>
          <w:p w14:paraId="2EA0192F" w14:textId="77777777" w:rsidR="00353C6B" w:rsidRPr="00C779BE" w:rsidRDefault="00353C6B" w:rsidP="00353C6B">
            <w:pPr>
              <w:pStyle w:val="Texto"/>
              <w:spacing w:line="232" w:lineRule="exact"/>
              <w:ind w:firstLine="0"/>
              <w:jc w:val="center"/>
              <w:rPr>
                <w:rFonts w:ascii="Verdana" w:hAnsi="Verdana"/>
                <w:b/>
                <w:sz w:val="16"/>
                <w:szCs w:val="16"/>
              </w:rPr>
            </w:pPr>
            <w:r w:rsidRPr="00C779BE">
              <w:rPr>
                <w:rFonts w:ascii="Verdana" w:hAnsi="Verdana"/>
                <w:b/>
                <w:sz w:val="16"/>
                <w:szCs w:val="16"/>
              </w:rPr>
              <w:t>Sección Octava</w:t>
            </w:r>
          </w:p>
        </w:tc>
        <w:tc>
          <w:tcPr>
            <w:tcW w:w="4675" w:type="dxa"/>
          </w:tcPr>
          <w:p w14:paraId="165AD7A5" w14:textId="03F17B93" w:rsidR="00353C6B" w:rsidRPr="00364C72" w:rsidRDefault="00353C6B" w:rsidP="00353C6B">
            <w:pPr>
              <w:pStyle w:val="Texto"/>
              <w:spacing w:line="232" w:lineRule="exact"/>
              <w:ind w:firstLine="0"/>
              <w:jc w:val="center"/>
              <w:rPr>
                <w:rFonts w:ascii="Verdana" w:hAnsi="Verdana"/>
                <w:b/>
                <w:sz w:val="16"/>
                <w:szCs w:val="16"/>
                <w:lang w:val="en-US"/>
              </w:rPr>
            </w:pPr>
            <w:r w:rsidRPr="00364C72">
              <w:rPr>
                <w:rFonts w:ascii="Verdana" w:hAnsi="Verdana"/>
                <w:b/>
                <w:sz w:val="16"/>
                <w:szCs w:val="16"/>
                <w:lang w:val="en-US"/>
              </w:rPr>
              <w:t>Eighth Section</w:t>
            </w:r>
          </w:p>
        </w:tc>
      </w:tr>
      <w:tr w:rsidR="00353C6B" w:rsidRPr="00C779BE" w14:paraId="5C19B17A" w14:textId="12ACDB14" w:rsidTr="00C779BE">
        <w:tc>
          <w:tcPr>
            <w:tcW w:w="4675" w:type="dxa"/>
          </w:tcPr>
          <w:p w14:paraId="5B0B5070" w14:textId="77777777" w:rsidR="00353C6B" w:rsidRPr="00C779BE" w:rsidRDefault="00353C6B" w:rsidP="00353C6B">
            <w:pPr>
              <w:pStyle w:val="Texto"/>
              <w:spacing w:line="232" w:lineRule="exact"/>
              <w:ind w:firstLine="0"/>
              <w:jc w:val="center"/>
              <w:rPr>
                <w:rFonts w:ascii="Verdana" w:hAnsi="Verdana"/>
                <w:b/>
                <w:sz w:val="16"/>
                <w:szCs w:val="16"/>
              </w:rPr>
            </w:pPr>
            <w:r w:rsidRPr="00C779BE">
              <w:rPr>
                <w:rFonts w:ascii="Verdana" w:hAnsi="Verdana"/>
                <w:b/>
                <w:sz w:val="16"/>
                <w:szCs w:val="16"/>
              </w:rPr>
              <w:t>Del Expendio al Público</w:t>
            </w:r>
          </w:p>
        </w:tc>
        <w:tc>
          <w:tcPr>
            <w:tcW w:w="4675" w:type="dxa"/>
          </w:tcPr>
          <w:p w14:paraId="0C5D469D" w14:textId="6E7FBF12" w:rsidR="00353C6B" w:rsidRPr="00364C72" w:rsidRDefault="00353C6B" w:rsidP="00353C6B">
            <w:pPr>
              <w:pStyle w:val="Texto"/>
              <w:spacing w:line="232" w:lineRule="exact"/>
              <w:ind w:firstLine="0"/>
              <w:jc w:val="center"/>
              <w:rPr>
                <w:rFonts w:ascii="Verdana" w:hAnsi="Verdana"/>
                <w:b/>
                <w:sz w:val="16"/>
                <w:szCs w:val="16"/>
                <w:lang w:val="en-US"/>
              </w:rPr>
            </w:pPr>
            <w:r>
              <w:rPr>
                <w:rFonts w:ascii="Verdana" w:hAnsi="Verdana"/>
                <w:b/>
                <w:sz w:val="16"/>
                <w:szCs w:val="16"/>
                <w:lang w:val="en-US"/>
              </w:rPr>
              <w:t>Dispensation</w:t>
            </w:r>
            <w:r w:rsidRPr="00364C72">
              <w:rPr>
                <w:rFonts w:ascii="Verdana" w:hAnsi="Verdana"/>
                <w:b/>
                <w:sz w:val="16"/>
                <w:szCs w:val="16"/>
                <w:lang w:val="en-US"/>
              </w:rPr>
              <w:t xml:space="preserve"> to the Public</w:t>
            </w:r>
          </w:p>
        </w:tc>
      </w:tr>
      <w:tr w:rsidR="00353C6B" w:rsidRPr="00C779BE" w14:paraId="6CAE9966" w14:textId="5D5651A4" w:rsidTr="00C779BE">
        <w:tc>
          <w:tcPr>
            <w:tcW w:w="4675" w:type="dxa"/>
          </w:tcPr>
          <w:p w14:paraId="60BA7886"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Artículo 41.-</w:t>
            </w:r>
            <w:r w:rsidRPr="00C779BE">
              <w:rPr>
                <w:rFonts w:ascii="Verdana" w:hAnsi="Verdana"/>
                <w:sz w:val="16"/>
                <w:szCs w:val="16"/>
              </w:rPr>
              <w:t xml:space="preserve"> El Expendio al Público de Gas Natural y Petrolíferos podrá llevarse a cabo a través de Estaciones de Servicio con fin Específico, Bodegas de Expendio, Estaciones de Servicio Multimodales, así como los demás medios que establezca la Comisión mediante disposiciones administrativas de carácter general.</w:t>
            </w:r>
          </w:p>
        </w:tc>
        <w:tc>
          <w:tcPr>
            <w:tcW w:w="4675" w:type="dxa"/>
          </w:tcPr>
          <w:p w14:paraId="5386DB8A" w14:textId="43404CF7"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Article 41.- </w:t>
            </w:r>
            <w:r w:rsidRPr="00C779BE">
              <w:rPr>
                <w:rFonts w:ascii="Verdana" w:hAnsi="Verdana"/>
                <w:sz w:val="16"/>
                <w:szCs w:val="16"/>
                <w:lang w:val="en-US"/>
              </w:rPr>
              <w:t xml:space="preserve">The public sale of natural gas and petroleum products may be carried out through service stations for specific purposes, dispensing warehouses, multimodal service stations, as well as other means established by the Commission through administrative provisions of a </w:t>
            </w:r>
            <w:r w:rsidRPr="00C779BE">
              <w:rPr>
                <w:rFonts w:ascii="Verdana" w:hAnsi="Verdana"/>
                <w:sz w:val="16"/>
                <w:szCs w:val="16"/>
                <w:lang w:val="en-US"/>
              </w:rPr>
              <w:t>general</w:t>
            </w:r>
            <w:r w:rsidRPr="00C779BE">
              <w:rPr>
                <w:rFonts w:ascii="Verdana" w:hAnsi="Verdana"/>
                <w:sz w:val="16"/>
                <w:szCs w:val="16"/>
                <w:lang w:val="en-US"/>
              </w:rPr>
              <w:t xml:space="preserve"> nature.</w:t>
            </w:r>
          </w:p>
        </w:tc>
      </w:tr>
      <w:tr w:rsidR="00353C6B" w:rsidRPr="00C779BE" w14:paraId="07B798E6" w14:textId="0E1CCABC" w:rsidTr="00C779BE">
        <w:tc>
          <w:tcPr>
            <w:tcW w:w="4675" w:type="dxa"/>
          </w:tcPr>
          <w:p w14:paraId="013FCD67"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sz w:val="16"/>
                <w:szCs w:val="16"/>
              </w:rPr>
              <w:t>Los productos que se expendan al público únicamente podrán adquirirse de un Permisionario.</w:t>
            </w:r>
          </w:p>
        </w:tc>
        <w:tc>
          <w:tcPr>
            <w:tcW w:w="4675" w:type="dxa"/>
          </w:tcPr>
          <w:p w14:paraId="019A4BAB" w14:textId="6DA1A909" w:rsidR="00353C6B" w:rsidRPr="00C779BE" w:rsidRDefault="00353C6B" w:rsidP="00353C6B">
            <w:pPr>
              <w:pStyle w:val="Texto"/>
              <w:spacing w:line="232" w:lineRule="exact"/>
              <w:ind w:firstLine="0"/>
              <w:rPr>
                <w:rFonts w:ascii="Verdana" w:hAnsi="Verdana"/>
                <w:sz w:val="16"/>
                <w:szCs w:val="16"/>
                <w:lang w:val="en-US"/>
              </w:rPr>
            </w:pPr>
            <w:r w:rsidRPr="00C779BE">
              <w:rPr>
                <w:rFonts w:ascii="Verdana" w:hAnsi="Verdana"/>
                <w:sz w:val="16"/>
                <w:szCs w:val="16"/>
                <w:lang w:val="en-US"/>
              </w:rPr>
              <w:t xml:space="preserve">Products sold to the public may only be purchased from a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w:t>
            </w:r>
          </w:p>
        </w:tc>
      </w:tr>
      <w:tr w:rsidR="00353C6B" w:rsidRPr="00C779BE" w14:paraId="00F0848E" w14:textId="131E9ABD" w:rsidTr="00C779BE">
        <w:tc>
          <w:tcPr>
            <w:tcW w:w="4675" w:type="dxa"/>
          </w:tcPr>
          <w:p w14:paraId="2971770A"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Artículo 42.-</w:t>
            </w:r>
            <w:r w:rsidRPr="00C779BE">
              <w:rPr>
                <w:rFonts w:ascii="Verdana" w:hAnsi="Verdana"/>
                <w:sz w:val="16"/>
                <w:szCs w:val="16"/>
              </w:rPr>
              <w:t xml:space="preserve"> El Expendio al Público de Petrolíferos podrá llevarse a cabo en Recipientes Portátiles, así como en Recipientes Transportables no sujetos a presión, utilizando instalaciones y equipos que cumplan con los requisitos técnicos previstos en las normas oficiales mexicanas aplicables.</w:t>
            </w:r>
          </w:p>
        </w:tc>
        <w:tc>
          <w:tcPr>
            <w:tcW w:w="4675" w:type="dxa"/>
          </w:tcPr>
          <w:p w14:paraId="1822F42B" w14:textId="70CD01A4"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Article 42.- </w:t>
            </w:r>
            <w:r w:rsidRPr="00C779BE">
              <w:rPr>
                <w:rFonts w:ascii="Verdana" w:hAnsi="Verdana"/>
                <w:sz w:val="16"/>
                <w:szCs w:val="16"/>
                <w:lang w:val="en-US"/>
              </w:rPr>
              <w:t xml:space="preserve">The public sale of petroleum products may be carried out in portable containers, as well as in transportable containers not subject to pressure, using </w:t>
            </w:r>
            <w:r>
              <w:rPr>
                <w:rFonts w:ascii="Verdana" w:hAnsi="Verdana"/>
                <w:sz w:val="16"/>
                <w:szCs w:val="16"/>
                <w:lang w:val="en-US"/>
              </w:rPr>
              <w:t>installations</w:t>
            </w:r>
            <w:r w:rsidRPr="00C779BE">
              <w:rPr>
                <w:rFonts w:ascii="Verdana" w:hAnsi="Verdana"/>
                <w:sz w:val="16"/>
                <w:szCs w:val="16"/>
                <w:lang w:val="en-US"/>
              </w:rPr>
              <w:t xml:space="preserve"> and equipment that comply with the technical requirements provided for in the applicable </w:t>
            </w:r>
            <w:r>
              <w:rPr>
                <w:rFonts w:ascii="Verdana" w:hAnsi="Verdana"/>
                <w:sz w:val="16"/>
                <w:szCs w:val="16"/>
                <w:lang w:val="en-US"/>
              </w:rPr>
              <w:t>Official Mexican Standards</w:t>
            </w:r>
            <w:r w:rsidRPr="00C779BE">
              <w:rPr>
                <w:rFonts w:ascii="Verdana" w:hAnsi="Verdana"/>
                <w:sz w:val="16"/>
                <w:szCs w:val="16"/>
                <w:lang w:val="en-US"/>
              </w:rPr>
              <w:t>.</w:t>
            </w:r>
          </w:p>
        </w:tc>
      </w:tr>
      <w:tr w:rsidR="00353C6B" w:rsidRPr="00C779BE" w14:paraId="4A2A8F1D" w14:textId="1AC3D18A" w:rsidTr="00C779BE">
        <w:tc>
          <w:tcPr>
            <w:tcW w:w="4675" w:type="dxa"/>
          </w:tcPr>
          <w:p w14:paraId="2619E31D"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sz w:val="16"/>
                <w:szCs w:val="16"/>
              </w:rPr>
              <w:t xml:space="preserve">Los Permisionarios de Expendio al Público de Gas Licuado de Petróleo podrán acordar esquemas con otros Permisionarios, a fin de intercambiar sus Recipientes Portátiles vacíos, conforme a las disposiciones </w:t>
            </w:r>
            <w:r w:rsidRPr="00C779BE">
              <w:rPr>
                <w:rFonts w:ascii="Verdana" w:hAnsi="Verdana"/>
                <w:sz w:val="16"/>
                <w:szCs w:val="16"/>
              </w:rPr>
              <w:lastRenderedPageBreak/>
              <w:t>administrativas de carácter general que expida la Comisión.</w:t>
            </w:r>
          </w:p>
        </w:tc>
        <w:tc>
          <w:tcPr>
            <w:tcW w:w="4675" w:type="dxa"/>
          </w:tcPr>
          <w:p w14:paraId="654A61B7" w14:textId="34E2FF94" w:rsidR="00353C6B" w:rsidRPr="00C779BE" w:rsidRDefault="00353C6B" w:rsidP="00353C6B">
            <w:pPr>
              <w:pStyle w:val="Texto"/>
              <w:spacing w:line="232" w:lineRule="exact"/>
              <w:ind w:firstLine="0"/>
              <w:rPr>
                <w:rFonts w:ascii="Verdana" w:hAnsi="Verdana"/>
                <w:sz w:val="16"/>
                <w:szCs w:val="16"/>
                <w:lang w:val="en-US"/>
              </w:rPr>
            </w:pPr>
            <w:r w:rsidRPr="00C779BE">
              <w:rPr>
                <w:rFonts w:ascii="Verdana" w:hAnsi="Verdana"/>
                <w:sz w:val="16"/>
                <w:szCs w:val="16"/>
                <w:lang w:val="en-US"/>
              </w:rPr>
              <w:lastRenderedPageBreak/>
              <w:t xml:space="preserve">The permit holders for the public sale of liquefied petroleum gas may agree on schemes with other permit holders, </w:t>
            </w:r>
            <w:proofErr w:type="gramStart"/>
            <w:r w:rsidRPr="00C779BE">
              <w:rPr>
                <w:rFonts w:ascii="Verdana" w:hAnsi="Verdana"/>
                <w:sz w:val="16"/>
                <w:szCs w:val="16"/>
                <w:lang w:val="en-US"/>
              </w:rPr>
              <w:t>in order to</w:t>
            </w:r>
            <w:proofErr w:type="gramEnd"/>
            <w:r w:rsidRPr="00C779BE">
              <w:rPr>
                <w:rFonts w:ascii="Verdana" w:hAnsi="Verdana"/>
                <w:sz w:val="16"/>
                <w:szCs w:val="16"/>
                <w:lang w:val="en-US"/>
              </w:rPr>
              <w:t xml:space="preserve"> exchange their empty portable </w:t>
            </w:r>
            <w:r w:rsidRPr="00C779BE">
              <w:rPr>
                <w:rFonts w:ascii="Verdana" w:hAnsi="Verdana"/>
                <w:sz w:val="16"/>
                <w:szCs w:val="16"/>
                <w:lang w:val="en-US"/>
              </w:rPr>
              <w:lastRenderedPageBreak/>
              <w:t>containers, in accordance with the general administrative provisions issued by the Commission.</w:t>
            </w:r>
          </w:p>
        </w:tc>
      </w:tr>
      <w:tr w:rsidR="00353C6B" w:rsidRPr="00B9783B" w14:paraId="5550AAB8" w14:textId="41A2885A" w:rsidTr="00C779BE">
        <w:tc>
          <w:tcPr>
            <w:tcW w:w="4675" w:type="dxa"/>
          </w:tcPr>
          <w:p w14:paraId="5DC12260" w14:textId="77777777" w:rsidR="00353C6B" w:rsidRPr="00C779BE" w:rsidRDefault="00353C6B" w:rsidP="00353C6B">
            <w:pPr>
              <w:pStyle w:val="Texto"/>
              <w:spacing w:line="232" w:lineRule="exact"/>
              <w:ind w:firstLine="0"/>
              <w:jc w:val="center"/>
              <w:rPr>
                <w:rFonts w:ascii="Verdana" w:hAnsi="Verdana"/>
                <w:b/>
                <w:sz w:val="16"/>
                <w:szCs w:val="16"/>
              </w:rPr>
            </w:pPr>
            <w:r w:rsidRPr="00C779BE">
              <w:rPr>
                <w:rFonts w:ascii="Verdana" w:hAnsi="Verdana"/>
                <w:b/>
                <w:sz w:val="16"/>
                <w:szCs w:val="16"/>
              </w:rPr>
              <w:lastRenderedPageBreak/>
              <w:t>Sección Novena</w:t>
            </w:r>
          </w:p>
        </w:tc>
        <w:tc>
          <w:tcPr>
            <w:tcW w:w="4675" w:type="dxa"/>
          </w:tcPr>
          <w:p w14:paraId="1355C727" w14:textId="1B80B184" w:rsidR="00353C6B" w:rsidRPr="000C63ED" w:rsidRDefault="00353C6B" w:rsidP="00353C6B">
            <w:pPr>
              <w:pStyle w:val="Texto"/>
              <w:spacing w:line="232" w:lineRule="exact"/>
              <w:ind w:firstLine="0"/>
              <w:jc w:val="center"/>
              <w:rPr>
                <w:rFonts w:ascii="Verdana" w:hAnsi="Verdana"/>
                <w:b/>
                <w:sz w:val="16"/>
                <w:szCs w:val="16"/>
                <w:lang w:val="en-US"/>
              </w:rPr>
            </w:pPr>
            <w:r w:rsidRPr="000C63ED">
              <w:rPr>
                <w:rFonts w:ascii="Verdana" w:hAnsi="Verdana"/>
                <w:b/>
                <w:sz w:val="16"/>
                <w:szCs w:val="16"/>
                <w:lang w:val="en-US"/>
              </w:rPr>
              <w:t>Ninth Section</w:t>
            </w:r>
          </w:p>
        </w:tc>
      </w:tr>
      <w:tr w:rsidR="00353C6B" w:rsidRPr="00C779BE" w14:paraId="5A596E5D" w14:textId="25E80399" w:rsidTr="00C779BE">
        <w:tc>
          <w:tcPr>
            <w:tcW w:w="4675" w:type="dxa"/>
          </w:tcPr>
          <w:p w14:paraId="12B239A0" w14:textId="77777777" w:rsidR="00353C6B" w:rsidRPr="00C779BE" w:rsidRDefault="00353C6B" w:rsidP="00353C6B">
            <w:pPr>
              <w:pStyle w:val="Texto"/>
              <w:spacing w:line="232" w:lineRule="exact"/>
              <w:ind w:firstLine="0"/>
              <w:jc w:val="center"/>
              <w:rPr>
                <w:rFonts w:ascii="Verdana" w:hAnsi="Verdana"/>
                <w:b/>
                <w:sz w:val="16"/>
                <w:szCs w:val="16"/>
              </w:rPr>
            </w:pPr>
            <w:r w:rsidRPr="00C779BE">
              <w:rPr>
                <w:rFonts w:ascii="Verdana" w:hAnsi="Verdana"/>
                <w:b/>
                <w:sz w:val="16"/>
                <w:szCs w:val="16"/>
              </w:rPr>
              <w:t>De la Distribución de Combustibles para Aeronaves</w:t>
            </w:r>
          </w:p>
        </w:tc>
        <w:tc>
          <w:tcPr>
            <w:tcW w:w="4675" w:type="dxa"/>
          </w:tcPr>
          <w:p w14:paraId="50DEBAFB" w14:textId="66463A12" w:rsidR="00353C6B" w:rsidRPr="000C63ED" w:rsidRDefault="00353C6B" w:rsidP="00353C6B">
            <w:pPr>
              <w:pStyle w:val="Texto"/>
              <w:spacing w:line="232" w:lineRule="exact"/>
              <w:ind w:firstLine="0"/>
              <w:jc w:val="center"/>
              <w:rPr>
                <w:rFonts w:ascii="Verdana" w:hAnsi="Verdana"/>
                <w:b/>
                <w:sz w:val="16"/>
                <w:szCs w:val="16"/>
                <w:lang w:val="en-US"/>
              </w:rPr>
            </w:pPr>
            <w:r w:rsidRPr="000C63ED">
              <w:rPr>
                <w:rFonts w:ascii="Verdana" w:hAnsi="Verdana"/>
                <w:b/>
                <w:sz w:val="16"/>
                <w:szCs w:val="16"/>
                <w:lang w:val="en-US"/>
              </w:rPr>
              <w:t>The Distribution of Fuels for Aircraft</w:t>
            </w:r>
          </w:p>
        </w:tc>
      </w:tr>
      <w:tr w:rsidR="00353C6B" w:rsidRPr="00C779BE" w14:paraId="77E39A9E" w14:textId="534FC3CD" w:rsidTr="00C779BE">
        <w:tc>
          <w:tcPr>
            <w:tcW w:w="4675" w:type="dxa"/>
          </w:tcPr>
          <w:p w14:paraId="33EBCB50"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Artículo 43.-</w:t>
            </w:r>
            <w:r w:rsidRPr="00C779BE">
              <w:rPr>
                <w:rFonts w:ascii="Verdana" w:hAnsi="Verdana"/>
                <w:sz w:val="16"/>
                <w:szCs w:val="16"/>
              </w:rPr>
              <w:t xml:space="preserve"> Para efectos del tercer párrafo del artículo 76 de la Ley, los terceros que soliciten el pronunciamiento favorable de la Secretaría, de la Secretaría de Comunicaciones y Transportes, así como de la Procuraduría General de la República, deberán presentar con su solicitud ante cada autoridad al menos lo siguiente:</w:t>
            </w:r>
          </w:p>
        </w:tc>
        <w:tc>
          <w:tcPr>
            <w:tcW w:w="4675" w:type="dxa"/>
          </w:tcPr>
          <w:p w14:paraId="36176B56" w14:textId="6238B2CB"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Article 43.- </w:t>
            </w:r>
            <w:r w:rsidRPr="00C779BE">
              <w:rPr>
                <w:rFonts w:ascii="Verdana" w:hAnsi="Verdana"/>
                <w:sz w:val="16"/>
                <w:szCs w:val="16"/>
                <w:lang w:val="en-US"/>
              </w:rPr>
              <w:t xml:space="preserve">For the purposes of the third paragraph of article 76 of the Law, third parties who request a favorable ruling from the </w:t>
            </w:r>
            <w:r>
              <w:rPr>
                <w:rFonts w:ascii="Verdana" w:hAnsi="Verdana"/>
                <w:sz w:val="16"/>
                <w:szCs w:val="16"/>
                <w:lang w:val="en-US"/>
              </w:rPr>
              <w:t>Secretary</w:t>
            </w:r>
            <w:r w:rsidRPr="00C779BE">
              <w:rPr>
                <w:rFonts w:ascii="Verdana" w:hAnsi="Verdana"/>
                <w:sz w:val="16"/>
                <w:szCs w:val="16"/>
                <w:lang w:val="en-US"/>
              </w:rPr>
              <w:t xml:space="preserve">, the </w:t>
            </w:r>
            <w:r>
              <w:rPr>
                <w:rFonts w:ascii="Verdana" w:hAnsi="Verdana"/>
                <w:sz w:val="16"/>
                <w:szCs w:val="16"/>
                <w:lang w:val="en-US"/>
              </w:rPr>
              <w:t>Secretary</w:t>
            </w:r>
            <w:r w:rsidRPr="00C779BE">
              <w:rPr>
                <w:rFonts w:ascii="Verdana" w:hAnsi="Verdana"/>
                <w:sz w:val="16"/>
                <w:szCs w:val="16"/>
                <w:lang w:val="en-US"/>
              </w:rPr>
              <w:t xml:space="preserve"> of Communications and Transportation, as well as the </w:t>
            </w:r>
            <w:r>
              <w:rPr>
                <w:rFonts w:ascii="Verdana" w:hAnsi="Verdana"/>
                <w:sz w:val="16"/>
                <w:szCs w:val="16"/>
                <w:lang w:val="en-US"/>
              </w:rPr>
              <w:t>General Prosecutor</w:t>
            </w:r>
            <w:r w:rsidRPr="00C779BE">
              <w:rPr>
                <w:rFonts w:ascii="Verdana" w:hAnsi="Verdana"/>
                <w:sz w:val="16"/>
                <w:szCs w:val="16"/>
                <w:lang w:val="en-US"/>
              </w:rPr>
              <w:t xml:space="preserve"> of the Republic, must submit with their request before each authority at least the following:</w:t>
            </w:r>
          </w:p>
        </w:tc>
      </w:tr>
      <w:tr w:rsidR="00353C6B" w:rsidRPr="00C779BE" w14:paraId="7ADDD96E" w14:textId="14E53FA4" w:rsidTr="00C779BE">
        <w:tc>
          <w:tcPr>
            <w:tcW w:w="4675" w:type="dxa"/>
          </w:tcPr>
          <w:p w14:paraId="71AFA871"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Volumen de combustible aéreo a adquirir;</w:t>
            </w:r>
          </w:p>
        </w:tc>
        <w:tc>
          <w:tcPr>
            <w:tcW w:w="4675" w:type="dxa"/>
          </w:tcPr>
          <w:p w14:paraId="39C72FF9" w14:textId="1AA78AF3"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Volume of air</w:t>
            </w:r>
            <w:r>
              <w:rPr>
                <w:rFonts w:ascii="Verdana" w:hAnsi="Verdana"/>
                <w:sz w:val="16"/>
                <w:szCs w:val="16"/>
                <w:lang w:val="en-US"/>
              </w:rPr>
              <w:t>craft</w:t>
            </w:r>
            <w:r w:rsidRPr="00C779BE">
              <w:rPr>
                <w:rFonts w:ascii="Verdana" w:hAnsi="Verdana"/>
                <w:sz w:val="16"/>
                <w:szCs w:val="16"/>
                <w:lang w:val="en-US"/>
              </w:rPr>
              <w:t xml:space="preserve"> fuel to be acquired;</w:t>
            </w:r>
          </w:p>
        </w:tc>
      </w:tr>
      <w:tr w:rsidR="00353C6B" w:rsidRPr="00C779BE" w14:paraId="7AAFEB5E" w14:textId="6602BDE4" w:rsidTr="00C779BE">
        <w:tc>
          <w:tcPr>
            <w:tcW w:w="4675" w:type="dxa"/>
          </w:tcPr>
          <w:p w14:paraId="2BEB3DD5"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Medio de Transporte a utilizar para el traslado del combustible aéreo;</w:t>
            </w:r>
          </w:p>
        </w:tc>
        <w:tc>
          <w:tcPr>
            <w:tcW w:w="4675" w:type="dxa"/>
          </w:tcPr>
          <w:p w14:paraId="123BBC5B" w14:textId="5180899E"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Means of </w:t>
            </w:r>
            <w:r>
              <w:rPr>
                <w:rFonts w:ascii="Verdana" w:hAnsi="Verdana"/>
                <w:sz w:val="16"/>
                <w:szCs w:val="16"/>
                <w:lang w:val="en-US"/>
              </w:rPr>
              <w:t>t</w:t>
            </w:r>
            <w:r w:rsidRPr="00C779BE">
              <w:rPr>
                <w:rFonts w:ascii="Verdana" w:hAnsi="Verdana"/>
                <w:sz w:val="16"/>
                <w:szCs w:val="16"/>
                <w:lang w:val="en-US"/>
              </w:rPr>
              <w:t>ransportation to be used for the transfer of air</w:t>
            </w:r>
            <w:r>
              <w:rPr>
                <w:rFonts w:ascii="Verdana" w:hAnsi="Verdana"/>
                <w:sz w:val="16"/>
                <w:szCs w:val="16"/>
                <w:lang w:val="en-US"/>
              </w:rPr>
              <w:t>craft</w:t>
            </w:r>
            <w:r w:rsidRPr="00C779BE">
              <w:rPr>
                <w:rFonts w:ascii="Verdana" w:hAnsi="Verdana"/>
                <w:sz w:val="16"/>
                <w:szCs w:val="16"/>
                <w:lang w:val="en-US"/>
              </w:rPr>
              <w:t xml:space="preserve"> fuel;</w:t>
            </w:r>
          </w:p>
        </w:tc>
      </w:tr>
      <w:tr w:rsidR="00353C6B" w:rsidRPr="00C779BE" w14:paraId="022A3700" w14:textId="7F639FAE" w:rsidTr="00C779BE">
        <w:tc>
          <w:tcPr>
            <w:tcW w:w="4675" w:type="dxa"/>
          </w:tcPr>
          <w:p w14:paraId="49E570EE"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Uso o destino del combustible aéreo a adquirir, y</w:t>
            </w:r>
          </w:p>
        </w:tc>
        <w:tc>
          <w:tcPr>
            <w:tcW w:w="4675" w:type="dxa"/>
          </w:tcPr>
          <w:p w14:paraId="2BF1C8A1" w14:textId="1EB7FB2A"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 xml:space="preserve">Use or destination of the </w:t>
            </w:r>
            <w:r>
              <w:rPr>
                <w:rFonts w:ascii="Verdana" w:hAnsi="Verdana"/>
                <w:sz w:val="16"/>
                <w:szCs w:val="16"/>
                <w:lang w:val="en-US"/>
              </w:rPr>
              <w:t>aircraft</w:t>
            </w:r>
            <w:r w:rsidRPr="00C779BE">
              <w:rPr>
                <w:rFonts w:ascii="Verdana" w:hAnsi="Verdana"/>
                <w:sz w:val="16"/>
                <w:szCs w:val="16"/>
                <w:lang w:val="en-US"/>
              </w:rPr>
              <w:t xml:space="preserve"> to be acquired, and</w:t>
            </w:r>
          </w:p>
        </w:tc>
      </w:tr>
      <w:tr w:rsidR="00353C6B" w:rsidRPr="00C779BE" w14:paraId="39EE5A66" w14:textId="62340066" w:rsidTr="00C779BE">
        <w:tc>
          <w:tcPr>
            <w:tcW w:w="4675" w:type="dxa"/>
          </w:tcPr>
          <w:p w14:paraId="288CBAFE"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Forma en que se dispondrá de combustible aéreo sobrante, en su caso.</w:t>
            </w:r>
          </w:p>
        </w:tc>
        <w:tc>
          <w:tcPr>
            <w:tcW w:w="4675" w:type="dxa"/>
          </w:tcPr>
          <w:p w14:paraId="0000454A" w14:textId="18CA2442"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How excess air fuel will be disposed of, if applicable.</w:t>
            </w:r>
          </w:p>
        </w:tc>
      </w:tr>
      <w:tr w:rsidR="00353C6B" w:rsidRPr="00C779BE" w14:paraId="3A04BE25" w14:textId="5A03ACEE" w:rsidTr="00C779BE">
        <w:tc>
          <w:tcPr>
            <w:tcW w:w="4675" w:type="dxa"/>
          </w:tcPr>
          <w:p w14:paraId="080EC769"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sz w:val="16"/>
                <w:szCs w:val="16"/>
              </w:rPr>
              <w:t>Los Distribuidores, antes de entregar el combustible aéreo, verificarán que los terceros cuenten con los pronunciamientos favorables a que se refiere el presente artículo.</w:t>
            </w:r>
          </w:p>
        </w:tc>
        <w:tc>
          <w:tcPr>
            <w:tcW w:w="4675" w:type="dxa"/>
          </w:tcPr>
          <w:p w14:paraId="5A0DFD3A" w14:textId="01F882D6" w:rsidR="00353C6B" w:rsidRPr="00C779BE" w:rsidRDefault="00353C6B" w:rsidP="00353C6B">
            <w:pPr>
              <w:pStyle w:val="Texto"/>
              <w:spacing w:line="232" w:lineRule="exact"/>
              <w:ind w:firstLine="0"/>
              <w:rPr>
                <w:rFonts w:ascii="Verdana" w:hAnsi="Verdana"/>
                <w:sz w:val="16"/>
                <w:szCs w:val="16"/>
                <w:lang w:val="en-US"/>
              </w:rPr>
            </w:pPr>
            <w:r w:rsidRPr="00C779BE">
              <w:rPr>
                <w:rFonts w:ascii="Verdana" w:hAnsi="Verdana"/>
                <w:sz w:val="16"/>
                <w:szCs w:val="16"/>
                <w:lang w:val="en-US"/>
              </w:rPr>
              <w:t xml:space="preserve">The </w:t>
            </w:r>
            <w:r>
              <w:rPr>
                <w:rFonts w:ascii="Verdana" w:hAnsi="Verdana"/>
                <w:sz w:val="16"/>
                <w:szCs w:val="16"/>
                <w:lang w:val="en-US"/>
              </w:rPr>
              <w:t>d</w:t>
            </w:r>
            <w:r w:rsidRPr="00C779BE">
              <w:rPr>
                <w:rFonts w:ascii="Verdana" w:hAnsi="Verdana"/>
                <w:sz w:val="16"/>
                <w:szCs w:val="16"/>
                <w:lang w:val="en-US"/>
              </w:rPr>
              <w:t>istributors, before delivering the air</w:t>
            </w:r>
            <w:r>
              <w:rPr>
                <w:rFonts w:ascii="Verdana" w:hAnsi="Verdana"/>
                <w:sz w:val="16"/>
                <w:szCs w:val="16"/>
                <w:lang w:val="en-US"/>
              </w:rPr>
              <w:t>craft</w:t>
            </w:r>
            <w:r w:rsidRPr="00C779BE">
              <w:rPr>
                <w:rFonts w:ascii="Verdana" w:hAnsi="Verdana"/>
                <w:sz w:val="16"/>
                <w:szCs w:val="16"/>
                <w:lang w:val="en-US"/>
              </w:rPr>
              <w:t xml:space="preserve"> fuel, will verify that the third parties have the favorable statements referred to in this article.</w:t>
            </w:r>
          </w:p>
        </w:tc>
      </w:tr>
      <w:tr w:rsidR="00353C6B" w:rsidRPr="00B9783B" w14:paraId="77E0E792" w14:textId="5CED8CCA" w:rsidTr="00C779BE">
        <w:tc>
          <w:tcPr>
            <w:tcW w:w="4675" w:type="dxa"/>
          </w:tcPr>
          <w:p w14:paraId="62FF515A" w14:textId="77777777" w:rsidR="00353C6B" w:rsidRPr="00C779BE" w:rsidRDefault="00353C6B" w:rsidP="00353C6B">
            <w:pPr>
              <w:pStyle w:val="Texto"/>
              <w:spacing w:line="232" w:lineRule="exact"/>
              <w:ind w:firstLine="0"/>
              <w:jc w:val="center"/>
              <w:rPr>
                <w:rFonts w:ascii="Verdana" w:hAnsi="Verdana"/>
                <w:b/>
                <w:sz w:val="16"/>
                <w:szCs w:val="16"/>
              </w:rPr>
            </w:pPr>
            <w:r w:rsidRPr="00C779BE">
              <w:rPr>
                <w:rFonts w:ascii="Verdana" w:hAnsi="Verdana"/>
                <w:b/>
                <w:sz w:val="16"/>
                <w:szCs w:val="16"/>
              </w:rPr>
              <w:t>CAPÍTULO IV</w:t>
            </w:r>
          </w:p>
        </w:tc>
        <w:tc>
          <w:tcPr>
            <w:tcW w:w="4675" w:type="dxa"/>
          </w:tcPr>
          <w:p w14:paraId="203F0A82" w14:textId="5EC4BEC2" w:rsidR="00353C6B" w:rsidRPr="00C779BE" w:rsidRDefault="00353C6B" w:rsidP="00353C6B">
            <w:pPr>
              <w:pStyle w:val="Texto"/>
              <w:spacing w:line="232" w:lineRule="exact"/>
              <w:ind w:firstLine="0"/>
              <w:jc w:val="center"/>
              <w:rPr>
                <w:rFonts w:ascii="Verdana" w:hAnsi="Verdana"/>
                <w:b/>
                <w:sz w:val="16"/>
                <w:szCs w:val="16"/>
                <w:lang w:val="en-US"/>
              </w:rPr>
            </w:pPr>
            <w:r w:rsidRPr="00C779BE">
              <w:rPr>
                <w:rFonts w:ascii="Verdana" w:hAnsi="Verdana"/>
                <w:b/>
                <w:sz w:val="16"/>
                <w:szCs w:val="16"/>
              </w:rPr>
              <w:t>CHAPTER IV</w:t>
            </w:r>
          </w:p>
        </w:tc>
      </w:tr>
      <w:tr w:rsidR="00353C6B" w:rsidRPr="00C779BE" w14:paraId="282E2DED" w14:textId="6407F4A6" w:rsidTr="00C779BE">
        <w:tc>
          <w:tcPr>
            <w:tcW w:w="4675" w:type="dxa"/>
          </w:tcPr>
          <w:p w14:paraId="0A20D23D" w14:textId="77777777" w:rsidR="00353C6B" w:rsidRPr="00C779BE" w:rsidRDefault="00353C6B" w:rsidP="00353C6B">
            <w:pPr>
              <w:pStyle w:val="Texto"/>
              <w:spacing w:line="232" w:lineRule="exact"/>
              <w:ind w:firstLine="0"/>
              <w:jc w:val="center"/>
              <w:rPr>
                <w:rFonts w:ascii="Verdana" w:hAnsi="Verdana"/>
                <w:b/>
                <w:sz w:val="16"/>
                <w:szCs w:val="16"/>
              </w:rPr>
            </w:pPr>
            <w:r w:rsidRPr="00C779BE">
              <w:rPr>
                <w:rFonts w:ascii="Verdana" w:hAnsi="Verdana"/>
                <w:b/>
                <w:sz w:val="16"/>
                <w:szCs w:val="16"/>
              </w:rPr>
              <w:t>DEL PROCEDIMIENTO PARA LA OBTENCIÓN DE PERMISOS</w:t>
            </w:r>
          </w:p>
        </w:tc>
        <w:tc>
          <w:tcPr>
            <w:tcW w:w="4675" w:type="dxa"/>
          </w:tcPr>
          <w:p w14:paraId="2041633E" w14:textId="3CD6F86C" w:rsidR="00353C6B" w:rsidRPr="00C779BE" w:rsidRDefault="00353C6B" w:rsidP="00353C6B">
            <w:pPr>
              <w:pStyle w:val="Texto"/>
              <w:spacing w:line="232" w:lineRule="exact"/>
              <w:ind w:firstLine="0"/>
              <w:jc w:val="center"/>
              <w:rPr>
                <w:rFonts w:ascii="Verdana" w:hAnsi="Verdana"/>
                <w:b/>
                <w:sz w:val="16"/>
                <w:szCs w:val="16"/>
                <w:lang w:val="en-US"/>
              </w:rPr>
            </w:pPr>
            <w:r w:rsidRPr="00C779BE">
              <w:rPr>
                <w:rFonts w:ascii="Verdana" w:hAnsi="Verdana"/>
                <w:b/>
                <w:sz w:val="16"/>
                <w:szCs w:val="16"/>
                <w:lang w:val="en-US"/>
              </w:rPr>
              <w:t>THE PROCEDURE FOR OBTAINING PERMITS</w:t>
            </w:r>
          </w:p>
        </w:tc>
      </w:tr>
      <w:tr w:rsidR="00353C6B" w:rsidRPr="00C779BE" w14:paraId="5D9B22EC" w14:textId="3DC5481D" w:rsidTr="00C779BE">
        <w:tc>
          <w:tcPr>
            <w:tcW w:w="4675" w:type="dxa"/>
          </w:tcPr>
          <w:p w14:paraId="0EA4A6AE"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Artículo 44.-</w:t>
            </w:r>
            <w:r w:rsidRPr="00C779BE">
              <w:rPr>
                <w:rFonts w:ascii="Verdana" w:hAnsi="Verdana"/>
                <w:sz w:val="16"/>
                <w:szCs w:val="16"/>
              </w:rPr>
              <w:t xml:space="preserve"> Los interesados en obtener los permisos a que se refiere el presente Reglamento, con la excepción de los permisos de importación y exportación de Hidrocarburos y Petrolíferos que se otorgarán con base en la Ley de Comercio Exterior, deberán presentar una solicitud a la Secretaría o la Comisión, según corresponda, que contenga los datos señalados en los artículos 50 y 51 de la Ley, así como anexar la evaluación de impacto social a que se refiere el artículo 121 de la Ley, conforme al Reglamento de la Ley de Hidrocarburos.</w:t>
            </w:r>
          </w:p>
        </w:tc>
        <w:tc>
          <w:tcPr>
            <w:tcW w:w="4675" w:type="dxa"/>
          </w:tcPr>
          <w:p w14:paraId="546C42FF" w14:textId="2C8E05BB"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Article 44.- </w:t>
            </w:r>
            <w:r w:rsidRPr="00C779BE">
              <w:rPr>
                <w:rFonts w:ascii="Verdana" w:hAnsi="Verdana"/>
                <w:sz w:val="16"/>
                <w:szCs w:val="16"/>
                <w:lang w:val="en-US"/>
              </w:rPr>
              <w:t xml:space="preserve">Those interested in obtaining the permits referred to in this Regulation, with the exception of import and export permits for hydrocarbons and petroleum products that will be granted based on the </w:t>
            </w:r>
            <w:r>
              <w:rPr>
                <w:rFonts w:ascii="Verdana" w:hAnsi="Verdana"/>
                <w:sz w:val="16"/>
                <w:szCs w:val="16"/>
                <w:lang w:val="en-US"/>
              </w:rPr>
              <w:t>Law of Foreign Commerce</w:t>
            </w:r>
            <w:r w:rsidRPr="00C779BE">
              <w:rPr>
                <w:rFonts w:ascii="Verdana" w:hAnsi="Verdana"/>
                <w:sz w:val="16"/>
                <w:szCs w:val="16"/>
                <w:lang w:val="en-US"/>
              </w:rPr>
              <w:t xml:space="preserve">, must submit an application to the </w:t>
            </w:r>
            <w:r>
              <w:rPr>
                <w:rFonts w:ascii="Verdana" w:hAnsi="Verdana"/>
                <w:sz w:val="16"/>
                <w:szCs w:val="16"/>
                <w:lang w:val="en-US"/>
              </w:rPr>
              <w:t>Secretary</w:t>
            </w:r>
            <w:r w:rsidRPr="00C779BE">
              <w:rPr>
                <w:rFonts w:ascii="Verdana" w:hAnsi="Verdana"/>
                <w:sz w:val="16"/>
                <w:szCs w:val="16"/>
                <w:lang w:val="en-US"/>
              </w:rPr>
              <w:t xml:space="preserve"> or the Commission, as appropriate, containing the data indicated in articles 50 and 51 of the Law, as well as attaching the social impact evaluation referred to in article 121 of the Law, in accordance with the Regulations of the </w:t>
            </w:r>
            <w:r>
              <w:rPr>
                <w:rFonts w:ascii="Verdana" w:hAnsi="Verdana"/>
                <w:sz w:val="16"/>
                <w:szCs w:val="16"/>
                <w:lang w:val="en-US"/>
              </w:rPr>
              <w:t>Law of Hydrocarbons</w:t>
            </w:r>
            <w:r w:rsidRPr="00C779BE">
              <w:rPr>
                <w:rFonts w:ascii="Verdana" w:hAnsi="Verdana"/>
                <w:sz w:val="16"/>
                <w:szCs w:val="16"/>
                <w:lang w:val="en-US"/>
              </w:rPr>
              <w:t>.</w:t>
            </w:r>
          </w:p>
        </w:tc>
      </w:tr>
      <w:tr w:rsidR="00353C6B" w:rsidRPr="00C779BE" w14:paraId="0A70524A" w14:textId="1B044037" w:rsidTr="00C779BE">
        <w:tc>
          <w:tcPr>
            <w:tcW w:w="4675" w:type="dxa"/>
          </w:tcPr>
          <w:p w14:paraId="23979D0A"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sz w:val="16"/>
                <w:szCs w:val="16"/>
              </w:rPr>
              <w:t>La Secretaría y la Comisión expedirán, mediante disposiciones administrativas de carácter general, los formatos y las especificaciones, en su caso, de los requisitos a que se refieren los artículos 50, 51 y 121 de la Ley, para cada actividad permisionada.</w:t>
            </w:r>
          </w:p>
        </w:tc>
        <w:tc>
          <w:tcPr>
            <w:tcW w:w="4675" w:type="dxa"/>
          </w:tcPr>
          <w:p w14:paraId="0D203BF3" w14:textId="6D50B2F2" w:rsidR="00353C6B" w:rsidRPr="00C779BE" w:rsidRDefault="00353C6B" w:rsidP="00353C6B">
            <w:pPr>
              <w:pStyle w:val="Texto"/>
              <w:spacing w:line="232" w:lineRule="exact"/>
              <w:ind w:firstLine="0"/>
              <w:rPr>
                <w:rFonts w:ascii="Verdana" w:hAnsi="Verdana"/>
                <w:sz w:val="16"/>
                <w:szCs w:val="16"/>
                <w:lang w:val="en-US"/>
              </w:rPr>
            </w:pP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and the Commission will issue, through general administrative provisions, the formats, and specifications, where appropriate, of the requirements referred to in articles 50, 51 and 121 of the Law, for each permitted activity.</w:t>
            </w:r>
          </w:p>
        </w:tc>
      </w:tr>
      <w:tr w:rsidR="00353C6B" w:rsidRPr="00C779BE" w14:paraId="4AA2DA7F" w14:textId="4B9C7746" w:rsidTr="00C779BE">
        <w:tc>
          <w:tcPr>
            <w:tcW w:w="4675" w:type="dxa"/>
          </w:tcPr>
          <w:p w14:paraId="1211A991"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Artículo 45.-</w:t>
            </w:r>
            <w:r w:rsidRPr="00C779BE">
              <w:rPr>
                <w:rFonts w:ascii="Verdana" w:hAnsi="Verdana"/>
                <w:sz w:val="16"/>
                <w:szCs w:val="16"/>
              </w:rPr>
              <w:t xml:space="preserve"> El procedimiento para la obtención de un permiso ante la Secretaría o la Comisión, según corresponda, se llevará a cabo, previa acreditación por parte del solicitante de lo dispuesto en el artículo 51 de la Ley, y conforme a lo siguiente:</w:t>
            </w:r>
          </w:p>
        </w:tc>
        <w:tc>
          <w:tcPr>
            <w:tcW w:w="4675" w:type="dxa"/>
          </w:tcPr>
          <w:p w14:paraId="4C9889E0" w14:textId="7969E324"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t xml:space="preserve">Article 45.- </w:t>
            </w:r>
            <w:r w:rsidRPr="00C779BE">
              <w:rPr>
                <w:rFonts w:ascii="Verdana" w:hAnsi="Verdana"/>
                <w:sz w:val="16"/>
                <w:szCs w:val="16"/>
                <w:lang w:val="en-US"/>
              </w:rPr>
              <w:t xml:space="preserve">The procedure to obtain a permit from the </w:t>
            </w:r>
            <w:r>
              <w:rPr>
                <w:rFonts w:ascii="Verdana" w:hAnsi="Verdana"/>
                <w:sz w:val="16"/>
                <w:szCs w:val="16"/>
                <w:lang w:val="en-US"/>
              </w:rPr>
              <w:t>Secretary</w:t>
            </w:r>
            <w:r w:rsidRPr="00C779BE">
              <w:rPr>
                <w:rFonts w:ascii="Verdana" w:hAnsi="Verdana"/>
                <w:sz w:val="16"/>
                <w:szCs w:val="16"/>
                <w:lang w:val="en-US"/>
              </w:rPr>
              <w:t xml:space="preserve"> or the Commission, as appropriate, will be carried out, after accreditation by the applicant of the provisions of article 51 of the Law, and in accordance with the following:</w:t>
            </w:r>
          </w:p>
        </w:tc>
      </w:tr>
      <w:tr w:rsidR="00353C6B" w:rsidRPr="00C779BE" w14:paraId="299DAAC8" w14:textId="60E9E83C" w:rsidTr="00C779BE">
        <w:tc>
          <w:tcPr>
            <w:tcW w:w="4675" w:type="dxa"/>
          </w:tcPr>
          <w:p w14:paraId="64A5042A" w14:textId="77777777" w:rsidR="00353C6B" w:rsidRPr="00C779BE" w:rsidRDefault="00353C6B" w:rsidP="00353C6B">
            <w:pPr>
              <w:pStyle w:val="Texto"/>
              <w:spacing w:line="232"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La admisión a trámite de la solicitud se determinará dentro de los diez días siguientes a la recepción de </w:t>
            </w:r>
            <w:proofErr w:type="gramStart"/>
            <w:r w:rsidRPr="00C779BE">
              <w:rPr>
                <w:rFonts w:ascii="Verdana" w:hAnsi="Verdana"/>
                <w:sz w:val="16"/>
                <w:szCs w:val="16"/>
              </w:rPr>
              <w:t xml:space="preserve">la </w:t>
            </w:r>
            <w:r w:rsidRPr="00C779BE">
              <w:rPr>
                <w:rFonts w:ascii="Verdana" w:hAnsi="Verdana"/>
                <w:sz w:val="16"/>
                <w:szCs w:val="16"/>
              </w:rPr>
              <w:lastRenderedPageBreak/>
              <w:t>misma</w:t>
            </w:r>
            <w:proofErr w:type="gramEnd"/>
            <w:r w:rsidRPr="00C779BE">
              <w:rPr>
                <w:rFonts w:ascii="Verdana" w:hAnsi="Verdana"/>
                <w:sz w:val="16"/>
                <w:szCs w:val="16"/>
              </w:rPr>
              <w:t>. Transcurrido dicho plazo sin que medie un requerimiento, la solicitud se tendrá por admitida. Si dentro del plazo a que se refiere esta fracción se determina la omisión de un requisito, se requerirá al promovente que presente los requisitos omitidos dentro de los diez días siguientes a la notificación del requerimiento respectivo. En caso de que el solicitante no desahogue dicho requerimiento en el plazo otorgado se tendrá por no admitida la solicitud;</w:t>
            </w:r>
          </w:p>
        </w:tc>
        <w:tc>
          <w:tcPr>
            <w:tcW w:w="4675" w:type="dxa"/>
          </w:tcPr>
          <w:p w14:paraId="087F42B5" w14:textId="2FC97281" w:rsidR="00353C6B" w:rsidRPr="00C779BE" w:rsidRDefault="00353C6B" w:rsidP="00353C6B">
            <w:pPr>
              <w:pStyle w:val="Texto"/>
              <w:spacing w:line="232" w:lineRule="exact"/>
              <w:ind w:firstLine="0"/>
              <w:rPr>
                <w:rFonts w:ascii="Verdana" w:hAnsi="Verdana"/>
                <w:b/>
                <w:sz w:val="16"/>
                <w:szCs w:val="16"/>
                <w:lang w:val="en-US"/>
              </w:rPr>
            </w:pPr>
            <w:r w:rsidRPr="00C779BE">
              <w:rPr>
                <w:rFonts w:ascii="Verdana" w:hAnsi="Verdana"/>
                <w:b/>
                <w:sz w:val="16"/>
                <w:szCs w:val="16"/>
                <w:lang w:val="en-US"/>
              </w:rPr>
              <w:lastRenderedPageBreak/>
              <w:t xml:space="preserve">I. </w:t>
            </w:r>
            <w:r w:rsidRPr="00C779BE">
              <w:rPr>
                <w:rFonts w:ascii="Verdana" w:hAnsi="Verdana"/>
                <w:sz w:val="16"/>
                <w:szCs w:val="16"/>
                <w:lang w:val="en-US"/>
              </w:rPr>
              <w:t xml:space="preserve">Admission to processing of the application will be determined within ten days following receipt of the </w:t>
            </w:r>
            <w:r w:rsidRPr="00C779BE">
              <w:rPr>
                <w:rFonts w:ascii="Verdana" w:hAnsi="Verdana"/>
                <w:sz w:val="16"/>
                <w:szCs w:val="16"/>
                <w:lang w:val="en-US"/>
              </w:rPr>
              <w:lastRenderedPageBreak/>
              <w:t>application. After this period has elapsed without a requirement, the request will be considered accepted. If within the period referred to in this section the omission of a requirement is determined, the promoter will be required to present the omitted requirements within ten days following notification of the respective requirement. If the applicant does not respond to said requirement within the period granted, the application will be considered not admitted;</w:t>
            </w:r>
          </w:p>
        </w:tc>
      </w:tr>
      <w:tr w:rsidR="00353C6B" w:rsidRPr="00C779BE" w14:paraId="3C29D4B3" w14:textId="103BD0AF" w:rsidTr="00C779BE">
        <w:tc>
          <w:tcPr>
            <w:tcW w:w="4675" w:type="dxa"/>
          </w:tcPr>
          <w:p w14:paraId="20AD873C"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lastRenderedPageBreak/>
              <w:t>II.</w:t>
            </w:r>
            <w:r w:rsidRPr="00C779BE">
              <w:rPr>
                <w:rFonts w:ascii="Verdana" w:hAnsi="Verdana"/>
                <w:sz w:val="16"/>
                <w:szCs w:val="16"/>
              </w:rPr>
              <w:t xml:space="preserve"> Una vez admitida la solicitud, la Secretaría o la Comisión, según corresponda, llevarán a cabo el análisis y evaluación de </w:t>
            </w:r>
            <w:proofErr w:type="gramStart"/>
            <w:r w:rsidRPr="00C779BE">
              <w:rPr>
                <w:rFonts w:ascii="Verdana" w:hAnsi="Verdana"/>
                <w:sz w:val="16"/>
                <w:szCs w:val="16"/>
              </w:rPr>
              <w:t>la misma</w:t>
            </w:r>
            <w:proofErr w:type="gramEnd"/>
            <w:r w:rsidRPr="00C779BE">
              <w:rPr>
                <w:rFonts w:ascii="Verdana" w:hAnsi="Verdana"/>
                <w:sz w:val="16"/>
                <w:szCs w:val="16"/>
              </w:rPr>
              <w:t>, teniendo un plazo de noventa días para resolver lo conducente. Las solicitudes recibidas se publicarán en la página electrónica de la Secretaría o de la Comisión, según corresponda, observando lo establecido en la Ley Federal de Transparencia y Acceso a la Información Pública Gubernamental;</w:t>
            </w:r>
          </w:p>
        </w:tc>
        <w:tc>
          <w:tcPr>
            <w:tcW w:w="4675" w:type="dxa"/>
          </w:tcPr>
          <w:p w14:paraId="61C17076" w14:textId="2927C0CB"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Once the request is admitted, the </w:t>
            </w:r>
            <w:r>
              <w:rPr>
                <w:rFonts w:ascii="Verdana" w:hAnsi="Verdana"/>
                <w:sz w:val="16"/>
                <w:szCs w:val="16"/>
                <w:lang w:val="en-US"/>
              </w:rPr>
              <w:t>Secretary</w:t>
            </w:r>
            <w:r w:rsidRPr="00C779BE">
              <w:rPr>
                <w:rFonts w:ascii="Verdana" w:hAnsi="Verdana"/>
                <w:sz w:val="16"/>
                <w:szCs w:val="16"/>
                <w:lang w:val="en-US"/>
              </w:rPr>
              <w:t xml:space="preserve"> or the Commission, as appropriate, will carry out the analysis and evaluation of it, having a period of ninety days to resolve the matter. The requests received will be published on the website of the </w:t>
            </w:r>
            <w:r>
              <w:rPr>
                <w:rFonts w:ascii="Verdana" w:hAnsi="Verdana"/>
                <w:sz w:val="16"/>
                <w:szCs w:val="16"/>
                <w:lang w:val="en-US"/>
              </w:rPr>
              <w:t>Secretary</w:t>
            </w:r>
            <w:r w:rsidRPr="00C779BE">
              <w:rPr>
                <w:rFonts w:ascii="Verdana" w:hAnsi="Verdana"/>
                <w:sz w:val="16"/>
                <w:szCs w:val="16"/>
                <w:lang w:val="en-US"/>
              </w:rPr>
              <w:t xml:space="preserve"> or the Commission, as appropriate, observing the provisions of the Federal Law of Transparency and Access to Government Public Information;</w:t>
            </w:r>
          </w:p>
        </w:tc>
      </w:tr>
      <w:tr w:rsidR="00353C6B" w:rsidRPr="00C779BE" w14:paraId="267DE631" w14:textId="6C4932C9" w:rsidTr="00C779BE">
        <w:tc>
          <w:tcPr>
            <w:tcW w:w="4675" w:type="dxa"/>
          </w:tcPr>
          <w:p w14:paraId="2BD1B0F1"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Durante los primeros treinta días del plazo referido en la fracción anterior, la Secretaría o la Comisión analizarán, según corresponda, la solicitud y podrán prevenir al interesado para que dentro del plazo de treinta días contado a partir de que surta efectos la notificación, subsane cualquier omisión o deficiencia en la información o documentación presentada; transcurrido dicho plazo sin desahogar la </w:t>
            </w:r>
            <w:proofErr w:type="gramStart"/>
            <w:r w:rsidRPr="00C779BE">
              <w:rPr>
                <w:rFonts w:ascii="Verdana" w:hAnsi="Verdana"/>
                <w:sz w:val="16"/>
                <w:szCs w:val="16"/>
              </w:rPr>
              <w:t>prevención,</w:t>
            </w:r>
            <w:proofErr w:type="gramEnd"/>
            <w:r w:rsidRPr="00C779BE">
              <w:rPr>
                <w:rFonts w:ascii="Verdana" w:hAnsi="Verdana"/>
                <w:sz w:val="16"/>
                <w:szCs w:val="16"/>
              </w:rPr>
              <w:t xml:space="preserve"> se desechará la misma;</w:t>
            </w:r>
          </w:p>
        </w:tc>
        <w:tc>
          <w:tcPr>
            <w:tcW w:w="4675" w:type="dxa"/>
          </w:tcPr>
          <w:p w14:paraId="4F2E4B52" w14:textId="2EAACDEF"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 xml:space="preserve">During the first thirty days of the period referred to in the </w:t>
            </w:r>
            <w:r>
              <w:rPr>
                <w:rFonts w:ascii="Verdana" w:hAnsi="Verdana"/>
                <w:sz w:val="16"/>
                <w:szCs w:val="16"/>
                <w:lang w:val="en-US"/>
              </w:rPr>
              <w:t>preceding section</w:t>
            </w:r>
            <w:r w:rsidRPr="00C779BE">
              <w:rPr>
                <w:rFonts w:ascii="Verdana" w:hAnsi="Verdana"/>
                <w:sz w:val="16"/>
                <w:szCs w:val="16"/>
                <w:lang w:val="en-US"/>
              </w:rPr>
              <w:t xml:space="preserve">, the </w:t>
            </w:r>
            <w:r>
              <w:rPr>
                <w:rFonts w:ascii="Verdana" w:hAnsi="Verdana"/>
                <w:sz w:val="16"/>
                <w:szCs w:val="16"/>
                <w:lang w:val="en-US"/>
              </w:rPr>
              <w:t>Secretary</w:t>
            </w:r>
            <w:r w:rsidRPr="00C779BE">
              <w:rPr>
                <w:rFonts w:ascii="Verdana" w:hAnsi="Verdana"/>
                <w:sz w:val="16"/>
                <w:szCs w:val="16"/>
                <w:lang w:val="en-US"/>
              </w:rPr>
              <w:t xml:space="preserve"> or the Commission will analyze, as appropriate, the request and may notify the interested party so that within the period of thirty days from when the notification takes effect, </w:t>
            </w:r>
            <w:r>
              <w:rPr>
                <w:rFonts w:ascii="Verdana" w:hAnsi="Verdana"/>
                <w:sz w:val="16"/>
                <w:szCs w:val="16"/>
                <w:lang w:val="en-US"/>
              </w:rPr>
              <w:t xml:space="preserve">that </w:t>
            </w:r>
            <w:r w:rsidRPr="00C779BE">
              <w:rPr>
                <w:rFonts w:ascii="Verdana" w:hAnsi="Verdana"/>
                <w:sz w:val="16"/>
                <w:szCs w:val="16"/>
                <w:lang w:val="en-US"/>
              </w:rPr>
              <w:t xml:space="preserve">they can correct any omission or deficiency in the information or documentation presented; </w:t>
            </w:r>
            <w:r>
              <w:rPr>
                <w:rFonts w:ascii="Verdana" w:hAnsi="Verdana"/>
                <w:sz w:val="16"/>
                <w:szCs w:val="16"/>
                <w:lang w:val="en-US"/>
              </w:rPr>
              <w:t>o</w:t>
            </w:r>
            <w:r w:rsidRPr="00C779BE">
              <w:rPr>
                <w:rFonts w:ascii="Verdana" w:hAnsi="Verdana"/>
                <w:sz w:val="16"/>
                <w:szCs w:val="16"/>
                <w:lang w:val="en-US"/>
              </w:rPr>
              <w:t>nce this period has elapsed without relieving the prevention</w:t>
            </w:r>
            <w:r>
              <w:rPr>
                <w:rStyle w:val="FootnoteReference"/>
                <w:rFonts w:ascii="Verdana" w:hAnsi="Verdana"/>
                <w:sz w:val="16"/>
                <w:szCs w:val="16"/>
                <w:lang w:val="en-US"/>
              </w:rPr>
              <w:footnoteReference w:id="1"/>
            </w:r>
            <w:r w:rsidRPr="00C779BE">
              <w:rPr>
                <w:rFonts w:ascii="Verdana" w:hAnsi="Verdana"/>
                <w:sz w:val="16"/>
                <w:szCs w:val="16"/>
                <w:lang w:val="en-US"/>
              </w:rPr>
              <w:t>, it will be discarded;</w:t>
            </w:r>
          </w:p>
        </w:tc>
      </w:tr>
      <w:tr w:rsidR="00353C6B" w:rsidRPr="00C779BE" w14:paraId="35B97024" w14:textId="5BE36148" w:rsidTr="00C779BE">
        <w:tc>
          <w:tcPr>
            <w:tcW w:w="4675" w:type="dxa"/>
          </w:tcPr>
          <w:p w14:paraId="46F4BB12"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Cuando la Secretaría o la Comisión, según corresponda, hayan prevenido al interesado en términos del párrafo anterior, el plazo para la emisión de la resolución se suspenderá y se reanudará a partir del día hábil inmediato siguiente a aquél en que el interesado desahogue la prevención;</w:t>
            </w:r>
          </w:p>
        </w:tc>
        <w:tc>
          <w:tcPr>
            <w:tcW w:w="4675" w:type="dxa"/>
          </w:tcPr>
          <w:p w14:paraId="3D17E3D8" w14:textId="41A886B2"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 xml:space="preserve">When the </w:t>
            </w:r>
            <w:r>
              <w:rPr>
                <w:rFonts w:ascii="Verdana" w:hAnsi="Verdana"/>
                <w:sz w:val="16"/>
                <w:szCs w:val="16"/>
                <w:lang w:val="en-US"/>
              </w:rPr>
              <w:t>Secretary</w:t>
            </w:r>
            <w:r w:rsidRPr="00C779BE">
              <w:rPr>
                <w:rFonts w:ascii="Verdana" w:hAnsi="Verdana"/>
                <w:sz w:val="16"/>
                <w:szCs w:val="16"/>
                <w:lang w:val="en-US"/>
              </w:rPr>
              <w:t xml:space="preserve"> or the Commission, as appropriate, have warned the interested party </w:t>
            </w:r>
            <w:r>
              <w:rPr>
                <w:rFonts w:ascii="Verdana" w:hAnsi="Verdana"/>
                <w:sz w:val="16"/>
                <w:szCs w:val="16"/>
                <w:lang w:val="en-US"/>
              </w:rPr>
              <w:t>under the terms</w:t>
            </w:r>
            <w:r w:rsidRPr="00C779BE">
              <w:rPr>
                <w:rFonts w:ascii="Verdana" w:hAnsi="Verdana"/>
                <w:sz w:val="16"/>
                <w:szCs w:val="16"/>
                <w:lang w:val="en-US"/>
              </w:rPr>
              <w:t xml:space="preserve"> of the </w:t>
            </w:r>
            <w:r>
              <w:rPr>
                <w:rFonts w:ascii="Verdana" w:hAnsi="Verdana"/>
                <w:sz w:val="16"/>
                <w:szCs w:val="16"/>
                <w:lang w:val="en-US"/>
              </w:rPr>
              <w:t>preceding paragraph</w:t>
            </w:r>
            <w:r w:rsidRPr="00C779BE">
              <w:rPr>
                <w:rFonts w:ascii="Verdana" w:hAnsi="Verdana"/>
                <w:sz w:val="16"/>
                <w:szCs w:val="16"/>
                <w:lang w:val="en-US"/>
              </w:rPr>
              <w:t>, the period for issuing the resolution will be suspended and will resume as of the business day immediately following the day on which the interested party releases the warning;</w:t>
            </w:r>
          </w:p>
        </w:tc>
      </w:tr>
      <w:tr w:rsidR="00353C6B" w:rsidRPr="00C779BE" w14:paraId="49A9FD6F" w14:textId="12ECC04A" w:rsidTr="00C779BE">
        <w:tc>
          <w:tcPr>
            <w:tcW w:w="4675" w:type="dxa"/>
          </w:tcPr>
          <w:p w14:paraId="260FDD50"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En cualquier momento del procedimiento de evaluación se podrá:</w:t>
            </w:r>
          </w:p>
        </w:tc>
        <w:tc>
          <w:tcPr>
            <w:tcW w:w="4675" w:type="dxa"/>
          </w:tcPr>
          <w:p w14:paraId="1F998FE8" w14:textId="453DD08E"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At any time during the evaluation procedure you may:</w:t>
            </w:r>
          </w:p>
        </w:tc>
      </w:tr>
      <w:tr w:rsidR="00353C6B" w:rsidRPr="00C779BE" w14:paraId="6FC7DE8A" w14:textId="3627FE67" w:rsidTr="00C779BE">
        <w:tc>
          <w:tcPr>
            <w:tcW w:w="4675" w:type="dxa"/>
          </w:tcPr>
          <w:p w14:paraId="196C6E15"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a)</w:t>
            </w:r>
            <w:r w:rsidRPr="00C779BE">
              <w:rPr>
                <w:rFonts w:ascii="Verdana" w:hAnsi="Verdana"/>
                <w:sz w:val="16"/>
                <w:szCs w:val="16"/>
              </w:rPr>
              <w:t xml:space="preserve"> Requerir al solicitante la información complementaria que se considere necesaria para resolver sobre el otorgamiento del permiso;</w:t>
            </w:r>
          </w:p>
        </w:tc>
        <w:tc>
          <w:tcPr>
            <w:tcW w:w="4675" w:type="dxa"/>
          </w:tcPr>
          <w:p w14:paraId="3757891D" w14:textId="6F76A13D"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a) </w:t>
            </w:r>
            <w:r w:rsidRPr="00C779BE">
              <w:rPr>
                <w:rFonts w:ascii="Verdana" w:hAnsi="Verdana"/>
                <w:sz w:val="16"/>
                <w:szCs w:val="16"/>
                <w:lang w:val="en-US"/>
              </w:rPr>
              <w:t>Require from the applicant the complementary information that is considered necessary to decide on the granting of the permit;</w:t>
            </w:r>
          </w:p>
        </w:tc>
      </w:tr>
      <w:tr w:rsidR="00353C6B" w:rsidRPr="00B9783B" w14:paraId="666B4D8C" w14:textId="6FC2E742" w:rsidTr="00C779BE">
        <w:tc>
          <w:tcPr>
            <w:tcW w:w="4675" w:type="dxa"/>
          </w:tcPr>
          <w:p w14:paraId="61B135D6"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b)</w:t>
            </w:r>
            <w:r w:rsidRPr="00C779BE">
              <w:rPr>
                <w:rFonts w:ascii="Verdana" w:hAnsi="Verdana"/>
                <w:sz w:val="16"/>
                <w:szCs w:val="16"/>
              </w:rPr>
              <w:t xml:space="preserve"> Realizar investigaciones;</w:t>
            </w:r>
          </w:p>
        </w:tc>
        <w:tc>
          <w:tcPr>
            <w:tcW w:w="4675" w:type="dxa"/>
          </w:tcPr>
          <w:p w14:paraId="232ED553" w14:textId="35149034" w:rsidR="00353C6B" w:rsidRPr="00D61198" w:rsidRDefault="00353C6B" w:rsidP="00353C6B">
            <w:pPr>
              <w:pStyle w:val="Texto"/>
              <w:spacing w:line="231" w:lineRule="exact"/>
              <w:ind w:firstLine="0"/>
              <w:rPr>
                <w:rFonts w:ascii="Verdana" w:hAnsi="Verdana"/>
                <w:b/>
                <w:sz w:val="16"/>
                <w:szCs w:val="16"/>
                <w:lang w:val="en-US"/>
              </w:rPr>
            </w:pPr>
            <w:r w:rsidRPr="00D61198">
              <w:rPr>
                <w:rFonts w:ascii="Verdana" w:hAnsi="Verdana"/>
                <w:b/>
                <w:sz w:val="16"/>
                <w:szCs w:val="16"/>
                <w:lang w:val="en-US"/>
              </w:rPr>
              <w:t xml:space="preserve">b) </w:t>
            </w:r>
            <w:r w:rsidRPr="00D61198">
              <w:rPr>
                <w:rFonts w:ascii="Verdana" w:hAnsi="Verdana"/>
                <w:sz w:val="16"/>
                <w:szCs w:val="16"/>
                <w:lang w:val="en-US"/>
              </w:rPr>
              <w:t>Conduct research;</w:t>
            </w:r>
          </w:p>
        </w:tc>
      </w:tr>
      <w:tr w:rsidR="00353C6B" w:rsidRPr="00C779BE" w14:paraId="15158EC2" w14:textId="7F955203" w:rsidTr="00C779BE">
        <w:tc>
          <w:tcPr>
            <w:tcW w:w="4675" w:type="dxa"/>
          </w:tcPr>
          <w:p w14:paraId="3D8AE8E6"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c)</w:t>
            </w:r>
            <w:r w:rsidRPr="00C779BE">
              <w:rPr>
                <w:rFonts w:ascii="Verdana" w:hAnsi="Verdana"/>
                <w:sz w:val="16"/>
                <w:szCs w:val="16"/>
              </w:rPr>
              <w:t xml:space="preserve"> Recabar información de otras fuentes;</w:t>
            </w:r>
          </w:p>
        </w:tc>
        <w:tc>
          <w:tcPr>
            <w:tcW w:w="4675" w:type="dxa"/>
          </w:tcPr>
          <w:p w14:paraId="1E7841B7" w14:textId="70ECFC38" w:rsidR="00353C6B" w:rsidRPr="00D61198" w:rsidRDefault="00353C6B" w:rsidP="00353C6B">
            <w:pPr>
              <w:pStyle w:val="Texto"/>
              <w:spacing w:line="231" w:lineRule="exact"/>
              <w:ind w:firstLine="0"/>
              <w:rPr>
                <w:rFonts w:ascii="Verdana" w:hAnsi="Verdana"/>
                <w:b/>
                <w:sz w:val="16"/>
                <w:szCs w:val="16"/>
                <w:lang w:val="en-US"/>
              </w:rPr>
            </w:pPr>
            <w:r w:rsidRPr="00D61198">
              <w:rPr>
                <w:rFonts w:ascii="Verdana" w:hAnsi="Verdana"/>
                <w:b/>
                <w:sz w:val="16"/>
                <w:szCs w:val="16"/>
                <w:lang w:val="en-US"/>
              </w:rPr>
              <w:t xml:space="preserve">c) </w:t>
            </w:r>
            <w:r w:rsidRPr="00D61198">
              <w:rPr>
                <w:rFonts w:ascii="Verdana" w:hAnsi="Verdana"/>
                <w:sz w:val="16"/>
                <w:szCs w:val="16"/>
                <w:lang w:val="en-US"/>
              </w:rPr>
              <w:t>Collect information from other sources;</w:t>
            </w:r>
          </w:p>
        </w:tc>
      </w:tr>
      <w:tr w:rsidR="00353C6B" w:rsidRPr="00C779BE" w14:paraId="1655D1B4" w14:textId="065D55D0" w:rsidTr="00C779BE">
        <w:tc>
          <w:tcPr>
            <w:tcW w:w="4675" w:type="dxa"/>
          </w:tcPr>
          <w:p w14:paraId="77125BB9"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d)</w:t>
            </w:r>
            <w:r w:rsidRPr="00C779BE">
              <w:rPr>
                <w:rFonts w:ascii="Verdana" w:hAnsi="Verdana"/>
                <w:sz w:val="16"/>
                <w:szCs w:val="16"/>
              </w:rPr>
              <w:t xml:space="preserve"> Efectuar consultas con los gobiernos de los estados y el Distrito Federal, los municipios y las demarcaciones territoriales en que se divida el Distrito Federal;</w:t>
            </w:r>
          </w:p>
        </w:tc>
        <w:tc>
          <w:tcPr>
            <w:tcW w:w="4675" w:type="dxa"/>
          </w:tcPr>
          <w:p w14:paraId="45B1C91B" w14:textId="4E94EEAC" w:rsidR="00353C6B" w:rsidRPr="00D61198" w:rsidRDefault="00353C6B" w:rsidP="00353C6B">
            <w:pPr>
              <w:pStyle w:val="Texto"/>
              <w:spacing w:line="231" w:lineRule="exact"/>
              <w:ind w:firstLine="0"/>
              <w:rPr>
                <w:rFonts w:ascii="Verdana" w:hAnsi="Verdana"/>
                <w:b/>
                <w:sz w:val="16"/>
                <w:szCs w:val="16"/>
                <w:lang w:val="en-US"/>
              </w:rPr>
            </w:pPr>
            <w:r w:rsidRPr="00D61198">
              <w:rPr>
                <w:rFonts w:ascii="Verdana" w:hAnsi="Verdana"/>
                <w:b/>
                <w:sz w:val="16"/>
                <w:szCs w:val="16"/>
                <w:lang w:val="en-US"/>
              </w:rPr>
              <w:t xml:space="preserve">d) </w:t>
            </w:r>
            <w:r w:rsidRPr="00D61198">
              <w:rPr>
                <w:rFonts w:ascii="Verdana" w:hAnsi="Verdana"/>
                <w:sz w:val="16"/>
                <w:szCs w:val="16"/>
                <w:lang w:val="en-US"/>
              </w:rPr>
              <w:t xml:space="preserve">Carry out consultations with the governments of the states and the Federal District, the </w:t>
            </w:r>
            <w:proofErr w:type="gramStart"/>
            <w:r w:rsidRPr="00D61198">
              <w:rPr>
                <w:rFonts w:ascii="Verdana" w:hAnsi="Verdana"/>
                <w:sz w:val="16"/>
                <w:szCs w:val="16"/>
                <w:lang w:val="en-US"/>
              </w:rPr>
              <w:t>municipalities</w:t>
            </w:r>
            <w:proofErr w:type="gramEnd"/>
            <w:r w:rsidRPr="00D61198">
              <w:rPr>
                <w:rFonts w:ascii="Verdana" w:hAnsi="Verdana"/>
                <w:sz w:val="16"/>
                <w:szCs w:val="16"/>
                <w:lang w:val="en-US"/>
              </w:rPr>
              <w:t xml:space="preserve"> and the territorial demarcations into which the Federal District is divided;</w:t>
            </w:r>
          </w:p>
        </w:tc>
      </w:tr>
      <w:tr w:rsidR="00353C6B" w:rsidRPr="00B9783B" w14:paraId="319996A1" w14:textId="5FFDB454" w:rsidTr="00C779BE">
        <w:tc>
          <w:tcPr>
            <w:tcW w:w="4675" w:type="dxa"/>
          </w:tcPr>
          <w:p w14:paraId="755AA5DA"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e)</w:t>
            </w:r>
            <w:r w:rsidRPr="00C779BE">
              <w:rPr>
                <w:rFonts w:ascii="Verdana" w:hAnsi="Verdana"/>
                <w:sz w:val="16"/>
                <w:szCs w:val="16"/>
              </w:rPr>
              <w:t xml:space="preserve"> Celebrar audiencias y,</w:t>
            </w:r>
          </w:p>
        </w:tc>
        <w:tc>
          <w:tcPr>
            <w:tcW w:w="4675" w:type="dxa"/>
          </w:tcPr>
          <w:p w14:paraId="22FBE883" w14:textId="42951FEA" w:rsidR="00353C6B" w:rsidRPr="00D61198" w:rsidRDefault="00353C6B" w:rsidP="00353C6B">
            <w:pPr>
              <w:pStyle w:val="Texto"/>
              <w:spacing w:line="231" w:lineRule="exact"/>
              <w:ind w:firstLine="0"/>
              <w:rPr>
                <w:rFonts w:ascii="Verdana" w:hAnsi="Verdana"/>
                <w:b/>
                <w:sz w:val="16"/>
                <w:szCs w:val="16"/>
                <w:lang w:val="en-US"/>
              </w:rPr>
            </w:pPr>
            <w:r w:rsidRPr="00D61198">
              <w:rPr>
                <w:rFonts w:ascii="Verdana" w:hAnsi="Verdana"/>
                <w:b/>
                <w:sz w:val="16"/>
                <w:szCs w:val="16"/>
                <w:lang w:val="en-US"/>
              </w:rPr>
              <w:t xml:space="preserve">e) </w:t>
            </w:r>
            <w:r w:rsidRPr="00D61198">
              <w:rPr>
                <w:rFonts w:ascii="Verdana" w:hAnsi="Verdana"/>
                <w:sz w:val="16"/>
                <w:szCs w:val="16"/>
                <w:lang w:val="en-US"/>
              </w:rPr>
              <w:t>Hold hearings and,</w:t>
            </w:r>
          </w:p>
        </w:tc>
      </w:tr>
      <w:tr w:rsidR="00353C6B" w:rsidRPr="00C779BE" w14:paraId="32D98D1F" w14:textId="0530BFED" w:rsidTr="00C779BE">
        <w:tc>
          <w:tcPr>
            <w:tcW w:w="4675" w:type="dxa"/>
          </w:tcPr>
          <w:p w14:paraId="6C3470D5"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lastRenderedPageBreak/>
              <w:t>f)</w:t>
            </w:r>
            <w:r w:rsidRPr="00C779BE">
              <w:rPr>
                <w:rFonts w:ascii="Verdana" w:hAnsi="Verdana"/>
                <w:sz w:val="16"/>
                <w:szCs w:val="16"/>
              </w:rPr>
              <w:t xml:space="preserve"> Realizar, en general, cualquier acción que se considere necesaria para mejor proveer en la resolución del otorgamiento del permiso;</w:t>
            </w:r>
          </w:p>
        </w:tc>
        <w:tc>
          <w:tcPr>
            <w:tcW w:w="4675" w:type="dxa"/>
          </w:tcPr>
          <w:p w14:paraId="3A3F9840" w14:textId="6DF62F45"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f) </w:t>
            </w:r>
            <w:r w:rsidRPr="00C779BE">
              <w:rPr>
                <w:rFonts w:ascii="Verdana" w:hAnsi="Verdana"/>
                <w:sz w:val="16"/>
                <w:szCs w:val="16"/>
                <w:lang w:val="en-US"/>
              </w:rPr>
              <w:t>Carry out, in general, any action that is considered necessary to better provide for the resolution of granting the permit;</w:t>
            </w:r>
          </w:p>
        </w:tc>
      </w:tr>
      <w:tr w:rsidR="00353C6B" w:rsidRPr="00C779BE" w14:paraId="44A7A0B5" w14:textId="0F196230" w:rsidTr="00C779BE">
        <w:tc>
          <w:tcPr>
            <w:tcW w:w="4675" w:type="dxa"/>
          </w:tcPr>
          <w:p w14:paraId="5F07ADE9"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V.</w:t>
            </w:r>
            <w:r w:rsidRPr="00C779BE">
              <w:rPr>
                <w:rFonts w:ascii="Verdana" w:hAnsi="Verdana"/>
                <w:sz w:val="16"/>
                <w:szCs w:val="16"/>
              </w:rPr>
              <w:t xml:space="preserve"> La información presentada voluntariamente por el solicitante, distinta a la señalada en las fracciones III y IV de este artículo, podrá ser considerada por la Secretaría o la Comisión, según sea el caso, al resolver sobre la solicitud, siempre y cuando dicha información se presente hasta veinte días antes de que concluya el plazo de la evaluación, y</w:t>
            </w:r>
          </w:p>
        </w:tc>
        <w:tc>
          <w:tcPr>
            <w:tcW w:w="4675" w:type="dxa"/>
          </w:tcPr>
          <w:p w14:paraId="5BD89145" w14:textId="1BEDC652"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V. </w:t>
            </w:r>
            <w:r w:rsidRPr="00C779BE">
              <w:rPr>
                <w:rFonts w:ascii="Verdana" w:hAnsi="Verdana"/>
                <w:sz w:val="16"/>
                <w:szCs w:val="16"/>
                <w:lang w:val="en-US"/>
              </w:rPr>
              <w:t xml:space="preserve">The information voluntarily submitted by the applicant, other than that indicated in sections III and IV of this </w:t>
            </w:r>
            <w:proofErr w:type="gramStart"/>
            <w:r w:rsidRPr="00C779BE">
              <w:rPr>
                <w:rFonts w:ascii="Verdana" w:hAnsi="Verdana"/>
                <w:sz w:val="16"/>
                <w:szCs w:val="16"/>
                <w:lang w:val="en-US"/>
              </w:rPr>
              <w:t>article</w:t>
            </w:r>
            <w:proofErr w:type="gramEnd"/>
            <w:r w:rsidRPr="00C779BE">
              <w:rPr>
                <w:rFonts w:ascii="Verdana" w:hAnsi="Verdana"/>
                <w:sz w:val="16"/>
                <w:szCs w:val="16"/>
                <w:lang w:val="en-US"/>
              </w:rPr>
              <w:t xml:space="preserve"> may be considered by the </w:t>
            </w:r>
            <w:r>
              <w:rPr>
                <w:rFonts w:ascii="Verdana" w:hAnsi="Verdana"/>
                <w:sz w:val="16"/>
                <w:szCs w:val="16"/>
                <w:lang w:val="en-US"/>
              </w:rPr>
              <w:t>Secretary</w:t>
            </w:r>
            <w:r w:rsidRPr="00C779BE">
              <w:rPr>
                <w:rFonts w:ascii="Verdana" w:hAnsi="Verdana"/>
                <w:sz w:val="16"/>
                <w:szCs w:val="16"/>
                <w:lang w:val="en-US"/>
              </w:rPr>
              <w:t xml:space="preserve"> or the Commission, as the case may be, when deciding on the application, as long as said information is submitted up to twenty days before the end of the evaluation period, and</w:t>
            </w:r>
          </w:p>
        </w:tc>
      </w:tr>
      <w:tr w:rsidR="00353C6B" w:rsidRPr="00C779BE" w14:paraId="6E0B8887" w14:textId="7F7547D8" w:rsidTr="00C779BE">
        <w:tc>
          <w:tcPr>
            <w:tcW w:w="4675" w:type="dxa"/>
          </w:tcPr>
          <w:p w14:paraId="6DCD0A28"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VI.</w:t>
            </w:r>
            <w:r w:rsidRPr="00C779BE">
              <w:rPr>
                <w:rFonts w:ascii="Verdana" w:hAnsi="Verdana"/>
                <w:sz w:val="16"/>
                <w:szCs w:val="16"/>
              </w:rPr>
              <w:t xml:space="preserve"> Una vez efectuada la evaluación, la Secretaría o la Comisión podrán otorgar o negar el permiso.</w:t>
            </w:r>
          </w:p>
        </w:tc>
        <w:tc>
          <w:tcPr>
            <w:tcW w:w="4675" w:type="dxa"/>
          </w:tcPr>
          <w:p w14:paraId="51522F24" w14:textId="42F46DE3" w:rsidR="00353C6B" w:rsidRPr="00C779BE" w:rsidRDefault="00353C6B" w:rsidP="00353C6B">
            <w:pPr>
              <w:pStyle w:val="Texto"/>
              <w:spacing w:line="231" w:lineRule="exact"/>
              <w:ind w:firstLine="0"/>
              <w:rPr>
                <w:rFonts w:ascii="Verdana" w:hAnsi="Verdana"/>
                <w:b/>
                <w:sz w:val="16"/>
                <w:szCs w:val="16"/>
                <w:lang w:val="en-US"/>
              </w:rPr>
            </w:pPr>
            <w:r>
              <w:rPr>
                <w:rFonts w:ascii="Verdana" w:hAnsi="Verdana"/>
                <w:b/>
                <w:sz w:val="16"/>
                <w:szCs w:val="16"/>
                <w:lang w:val="en-US"/>
              </w:rPr>
              <w:t>VI.</w:t>
            </w:r>
            <w:r w:rsidRPr="00C779BE">
              <w:rPr>
                <w:rFonts w:ascii="Verdana" w:hAnsi="Verdana"/>
                <w:b/>
                <w:sz w:val="16"/>
                <w:szCs w:val="16"/>
                <w:lang w:val="en-US"/>
              </w:rPr>
              <w:t xml:space="preserve"> </w:t>
            </w:r>
            <w:r w:rsidRPr="00C779BE">
              <w:rPr>
                <w:rFonts w:ascii="Verdana" w:hAnsi="Verdana"/>
                <w:sz w:val="16"/>
                <w:szCs w:val="16"/>
                <w:lang w:val="en-US"/>
              </w:rPr>
              <w:t xml:space="preserve">Once the evaluation has been carried out, the </w:t>
            </w:r>
            <w:r>
              <w:rPr>
                <w:rFonts w:ascii="Verdana" w:hAnsi="Verdana"/>
                <w:sz w:val="16"/>
                <w:szCs w:val="16"/>
                <w:lang w:val="en-US"/>
              </w:rPr>
              <w:t>Secretary</w:t>
            </w:r>
            <w:r w:rsidRPr="00C779BE">
              <w:rPr>
                <w:rFonts w:ascii="Verdana" w:hAnsi="Verdana"/>
                <w:sz w:val="16"/>
                <w:szCs w:val="16"/>
                <w:lang w:val="en-US"/>
              </w:rPr>
              <w:t xml:space="preserve"> or the Commission may grant or deny the permit.</w:t>
            </w:r>
          </w:p>
        </w:tc>
      </w:tr>
      <w:tr w:rsidR="00353C6B" w:rsidRPr="00C779BE" w14:paraId="480CF1E0" w14:textId="76DD4AC2" w:rsidTr="00C779BE">
        <w:tc>
          <w:tcPr>
            <w:tcW w:w="4675" w:type="dxa"/>
          </w:tcPr>
          <w:p w14:paraId="4B81A7BE"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En caso de negar el permiso, quedarán a salvo los derechos del interesado para presentar una nueva solicitud.</w:t>
            </w:r>
          </w:p>
        </w:tc>
        <w:tc>
          <w:tcPr>
            <w:tcW w:w="4675" w:type="dxa"/>
          </w:tcPr>
          <w:p w14:paraId="2289F20F" w14:textId="04557C91"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If permission is denied, the interested party's rights to submit a new application will be safeguarded.</w:t>
            </w:r>
          </w:p>
        </w:tc>
      </w:tr>
      <w:tr w:rsidR="00353C6B" w:rsidRPr="00C779BE" w14:paraId="4C54D9E3" w14:textId="2A01FBE7" w:rsidTr="00C779BE">
        <w:tc>
          <w:tcPr>
            <w:tcW w:w="4675" w:type="dxa"/>
          </w:tcPr>
          <w:p w14:paraId="33A7EDA6"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Tratándose de permisos de Transporte por Ductos o de Almacenamiento de Hidrocarburos, Petrolíferos o Petroquímicos, la Comisión podrá llevar a cabo el análisis a que se refiere el artículo 52 de la Ley.</w:t>
            </w:r>
          </w:p>
        </w:tc>
        <w:tc>
          <w:tcPr>
            <w:tcW w:w="4675" w:type="dxa"/>
          </w:tcPr>
          <w:p w14:paraId="2929A0D7" w14:textId="20477F21"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In the case of permits for transportation by pipelines or storage of hydrocarbons, petroleum products or petrochemicals, the Commission may carry out the analysis referred to in article 52 of the Law.</w:t>
            </w:r>
          </w:p>
        </w:tc>
      </w:tr>
      <w:tr w:rsidR="00353C6B" w:rsidRPr="00C779BE" w14:paraId="6AACE015" w14:textId="339E4D5F" w:rsidTr="00C779BE">
        <w:tc>
          <w:tcPr>
            <w:tcW w:w="4675" w:type="dxa"/>
          </w:tcPr>
          <w:p w14:paraId="6E37B879"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Artículo 46.-</w:t>
            </w:r>
            <w:r w:rsidRPr="00C779BE">
              <w:rPr>
                <w:rFonts w:ascii="Verdana" w:hAnsi="Verdana"/>
                <w:sz w:val="16"/>
                <w:szCs w:val="16"/>
              </w:rPr>
              <w:t xml:space="preserve"> Cuando el solicitante presente información adicional que tenga por objeto modificar la solicitud de permiso y que implique un nuevo proceso de evaluación por parte de la Secretaría o la Comisión, según sea el caso, se requerirá el desistimiento de la solicitud original y el inicio de una nueva solicitud, previo pago de los derechos o aprovechamientos que correspondan.</w:t>
            </w:r>
          </w:p>
        </w:tc>
        <w:tc>
          <w:tcPr>
            <w:tcW w:w="4675" w:type="dxa"/>
          </w:tcPr>
          <w:p w14:paraId="5B0B0AEE" w14:textId="49A97AAE"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Article 46.- </w:t>
            </w:r>
            <w:r w:rsidRPr="00C779BE">
              <w:rPr>
                <w:rFonts w:ascii="Verdana" w:hAnsi="Verdana"/>
                <w:sz w:val="16"/>
                <w:szCs w:val="16"/>
                <w:lang w:val="en-US"/>
              </w:rPr>
              <w:t xml:space="preserve">When the applicant presents additional information that aims to modify the permit application and that implies a new evaluation process by the </w:t>
            </w:r>
            <w:r>
              <w:rPr>
                <w:rFonts w:ascii="Verdana" w:hAnsi="Verdana"/>
                <w:sz w:val="16"/>
                <w:szCs w:val="16"/>
                <w:lang w:val="en-US"/>
              </w:rPr>
              <w:t>Secretary</w:t>
            </w:r>
            <w:r w:rsidRPr="00C779BE">
              <w:rPr>
                <w:rFonts w:ascii="Verdana" w:hAnsi="Verdana"/>
                <w:sz w:val="16"/>
                <w:szCs w:val="16"/>
                <w:lang w:val="en-US"/>
              </w:rPr>
              <w:t xml:space="preserve"> or the Commission</w:t>
            </w:r>
            <w:proofErr w:type="gramStart"/>
            <w:r w:rsidRPr="00C779BE">
              <w:rPr>
                <w:rFonts w:ascii="Verdana" w:hAnsi="Verdana"/>
                <w:sz w:val="16"/>
                <w:szCs w:val="16"/>
                <w:lang w:val="en-US"/>
              </w:rPr>
              <w:t>, as the case may be, the</w:t>
            </w:r>
            <w:proofErr w:type="gramEnd"/>
            <w:r w:rsidRPr="00C779BE">
              <w:rPr>
                <w:rFonts w:ascii="Verdana" w:hAnsi="Verdana"/>
                <w:sz w:val="16"/>
                <w:szCs w:val="16"/>
                <w:lang w:val="en-US"/>
              </w:rPr>
              <w:t xml:space="preserve"> withdrawal of the original application will be required and the beginning of a new application, after payment of the corresponding rights or uses.</w:t>
            </w:r>
          </w:p>
        </w:tc>
      </w:tr>
      <w:tr w:rsidR="00353C6B" w:rsidRPr="00B9783B" w14:paraId="563729FC" w14:textId="5DFA5C65" w:rsidTr="00C779BE">
        <w:tc>
          <w:tcPr>
            <w:tcW w:w="4675" w:type="dxa"/>
          </w:tcPr>
          <w:p w14:paraId="051D75A7" w14:textId="77777777" w:rsidR="00353C6B" w:rsidRPr="00C779BE" w:rsidRDefault="00353C6B" w:rsidP="00353C6B">
            <w:pPr>
              <w:pStyle w:val="Texto"/>
              <w:spacing w:line="231" w:lineRule="exact"/>
              <w:ind w:firstLine="0"/>
              <w:jc w:val="center"/>
              <w:rPr>
                <w:rFonts w:ascii="Verdana" w:hAnsi="Verdana"/>
                <w:b/>
                <w:sz w:val="16"/>
                <w:szCs w:val="16"/>
              </w:rPr>
            </w:pPr>
            <w:r w:rsidRPr="00C779BE">
              <w:rPr>
                <w:rFonts w:ascii="Verdana" w:hAnsi="Verdana"/>
                <w:b/>
                <w:sz w:val="16"/>
                <w:szCs w:val="16"/>
              </w:rPr>
              <w:t>CAPÍTULO V</w:t>
            </w:r>
          </w:p>
        </w:tc>
        <w:tc>
          <w:tcPr>
            <w:tcW w:w="4675" w:type="dxa"/>
          </w:tcPr>
          <w:p w14:paraId="68B76A67" w14:textId="5505ECBD" w:rsidR="00353C6B" w:rsidRPr="00C779BE" w:rsidRDefault="00353C6B" w:rsidP="00353C6B">
            <w:pPr>
              <w:pStyle w:val="Texto"/>
              <w:spacing w:line="231" w:lineRule="exact"/>
              <w:ind w:firstLine="0"/>
              <w:jc w:val="center"/>
              <w:rPr>
                <w:rFonts w:ascii="Verdana" w:hAnsi="Verdana"/>
                <w:b/>
                <w:sz w:val="16"/>
                <w:szCs w:val="16"/>
                <w:lang w:val="en-US"/>
              </w:rPr>
            </w:pPr>
            <w:r w:rsidRPr="00C779BE">
              <w:rPr>
                <w:rFonts w:ascii="Verdana" w:hAnsi="Verdana"/>
                <w:b/>
                <w:sz w:val="16"/>
                <w:szCs w:val="16"/>
              </w:rPr>
              <w:t>CHAPTER V</w:t>
            </w:r>
          </w:p>
        </w:tc>
      </w:tr>
      <w:tr w:rsidR="00353C6B" w:rsidRPr="00B9783B" w14:paraId="027A94F8" w14:textId="05F85B54" w:rsidTr="00C779BE">
        <w:tc>
          <w:tcPr>
            <w:tcW w:w="4675" w:type="dxa"/>
          </w:tcPr>
          <w:p w14:paraId="1D5289BB" w14:textId="77777777" w:rsidR="00353C6B" w:rsidRPr="00C779BE" w:rsidRDefault="00353C6B" w:rsidP="00353C6B">
            <w:pPr>
              <w:pStyle w:val="Texto"/>
              <w:spacing w:line="231" w:lineRule="exact"/>
              <w:ind w:firstLine="0"/>
              <w:jc w:val="center"/>
              <w:rPr>
                <w:rFonts w:ascii="Verdana" w:hAnsi="Verdana"/>
                <w:sz w:val="16"/>
                <w:szCs w:val="16"/>
              </w:rPr>
            </w:pPr>
            <w:r w:rsidRPr="00C779BE">
              <w:rPr>
                <w:rFonts w:ascii="Verdana" w:hAnsi="Verdana"/>
                <w:b/>
                <w:sz w:val="16"/>
                <w:szCs w:val="16"/>
              </w:rPr>
              <w:t>DE LAS MODIFICACIONES A LOS PERMISOS</w:t>
            </w:r>
          </w:p>
        </w:tc>
        <w:tc>
          <w:tcPr>
            <w:tcW w:w="4675" w:type="dxa"/>
          </w:tcPr>
          <w:p w14:paraId="23D465F5" w14:textId="5FC5D874" w:rsidR="00353C6B" w:rsidRPr="00C779BE" w:rsidRDefault="00353C6B" w:rsidP="00353C6B">
            <w:pPr>
              <w:pStyle w:val="Texto"/>
              <w:spacing w:line="231" w:lineRule="exact"/>
              <w:ind w:firstLine="0"/>
              <w:jc w:val="center"/>
              <w:rPr>
                <w:rFonts w:ascii="Verdana" w:hAnsi="Verdana"/>
                <w:b/>
                <w:sz w:val="16"/>
                <w:szCs w:val="16"/>
                <w:lang w:val="en-US"/>
              </w:rPr>
            </w:pPr>
            <w:r w:rsidRPr="00C779BE">
              <w:rPr>
                <w:rFonts w:ascii="Verdana" w:hAnsi="Verdana"/>
                <w:b/>
                <w:sz w:val="16"/>
                <w:szCs w:val="16"/>
              </w:rPr>
              <w:t>MODIFICATIONS TO PERMITS</w:t>
            </w:r>
          </w:p>
        </w:tc>
      </w:tr>
      <w:tr w:rsidR="00353C6B" w:rsidRPr="00C779BE" w14:paraId="3D76D368" w14:textId="6AC59BA3" w:rsidTr="00C779BE">
        <w:tc>
          <w:tcPr>
            <w:tcW w:w="4675" w:type="dxa"/>
          </w:tcPr>
          <w:p w14:paraId="33B18CE4"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Artículo 47.-</w:t>
            </w:r>
            <w:r w:rsidRPr="00C779BE">
              <w:rPr>
                <w:rFonts w:ascii="Verdana" w:hAnsi="Verdana"/>
                <w:sz w:val="16"/>
                <w:szCs w:val="16"/>
              </w:rPr>
              <w:t xml:space="preserve"> Los permisos otorgados por la Comisión podrán modificarse de oficio cuando, entre otros, los términos y condiciones originalmente aprobados para la prestación del servicio ya no correspondan a las necesidades del servicio o afecten la seguridad, eficiencia, homogeneidad, regularidad, calidad y continuidad </w:t>
            </w:r>
            <w:proofErr w:type="gramStart"/>
            <w:r w:rsidRPr="00C779BE">
              <w:rPr>
                <w:rFonts w:ascii="Verdana" w:hAnsi="Verdana"/>
                <w:sz w:val="16"/>
                <w:szCs w:val="16"/>
              </w:rPr>
              <w:t>del mismo</w:t>
            </w:r>
            <w:proofErr w:type="gramEnd"/>
            <w:r w:rsidRPr="00C779BE">
              <w:rPr>
                <w:rFonts w:ascii="Verdana" w:hAnsi="Verdana"/>
                <w:sz w:val="16"/>
                <w:szCs w:val="16"/>
              </w:rPr>
              <w:t xml:space="preserve">. Las modificaciones de oficio se realizarán </w:t>
            </w:r>
            <w:proofErr w:type="gramStart"/>
            <w:r w:rsidRPr="00C779BE">
              <w:rPr>
                <w:rFonts w:ascii="Verdana" w:hAnsi="Verdana"/>
                <w:sz w:val="16"/>
                <w:szCs w:val="16"/>
              </w:rPr>
              <w:t>de acuerdo al</w:t>
            </w:r>
            <w:proofErr w:type="gramEnd"/>
            <w:r w:rsidRPr="00C779BE">
              <w:rPr>
                <w:rFonts w:ascii="Verdana" w:hAnsi="Verdana"/>
                <w:sz w:val="16"/>
                <w:szCs w:val="16"/>
              </w:rPr>
              <w:t xml:space="preserve"> siguiente procedimiento:</w:t>
            </w:r>
          </w:p>
        </w:tc>
        <w:tc>
          <w:tcPr>
            <w:tcW w:w="4675" w:type="dxa"/>
          </w:tcPr>
          <w:p w14:paraId="39F0B2E7" w14:textId="4DF78036"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Article 47.- </w:t>
            </w:r>
            <w:r w:rsidRPr="00C779BE">
              <w:rPr>
                <w:rFonts w:ascii="Verdana" w:hAnsi="Verdana"/>
                <w:sz w:val="16"/>
                <w:szCs w:val="16"/>
                <w:lang w:val="en-US"/>
              </w:rPr>
              <w:t xml:space="preserve">The permits granted by the Commission may be modified </w:t>
            </w:r>
            <w:r w:rsidRPr="00635762">
              <w:rPr>
                <w:rFonts w:ascii="Verdana" w:hAnsi="Verdana"/>
                <w:i/>
                <w:iCs/>
                <w:sz w:val="16"/>
                <w:szCs w:val="16"/>
                <w:lang w:val="en-US"/>
              </w:rPr>
              <w:t>ex officio</w:t>
            </w:r>
            <w:r w:rsidRPr="00C779BE">
              <w:rPr>
                <w:rFonts w:ascii="Verdana" w:hAnsi="Verdana"/>
                <w:sz w:val="16"/>
                <w:szCs w:val="16"/>
                <w:lang w:val="en-US"/>
              </w:rPr>
              <w:t xml:space="preserve"> when, among others, the terms and conditions originally approved for the provision of the service no longer correspond to the needs of the service or affect safety, efficiency, homogeneity, regularity, quality. and continuity thereof. The </w:t>
            </w:r>
            <w:r w:rsidRPr="00635762">
              <w:rPr>
                <w:rFonts w:ascii="Verdana" w:hAnsi="Verdana"/>
                <w:i/>
                <w:iCs/>
                <w:sz w:val="16"/>
                <w:szCs w:val="16"/>
                <w:lang w:val="en-US"/>
              </w:rPr>
              <w:t>ex officio</w:t>
            </w:r>
            <w:r w:rsidRPr="00C779BE">
              <w:rPr>
                <w:rFonts w:ascii="Verdana" w:hAnsi="Verdana"/>
                <w:sz w:val="16"/>
                <w:szCs w:val="16"/>
                <w:lang w:val="en-US"/>
              </w:rPr>
              <w:t xml:space="preserve"> modifications will be made according to the following procedure:</w:t>
            </w:r>
          </w:p>
        </w:tc>
      </w:tr>
      <w:tr w:rsidR="00353C6B" w:rsidRPr="00C779BE" w14:paraId="176173CA" w14:textId="3869B7F0" w:rsidTr="00C779BE">
        <w:tc>
          <w:tcPr>
            <w:tcW w:w="4675" w:type="dxa"/>
          </w:tcPr>
          <w:p w14:paraId="12991FB1"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Se notificará al Permisionario, las modificaciones correspondientes, las cuales deberán estar fundadas y motivadas debidamente, y otorgará un plazo de treinta días para que éste manifieste lo que a su derecho convenga.</w:t>
            </w:r>
          </w:p>
        </w:tc>
        <w:tc>
          <w:tcPr>
            <w:tcW w:w="4675" w:type="dxa"/>
          </w:tcPr>
          <w:p w14:paraId="4AC25731" w14:textId="4310520A"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 xml:space="preserve">The permit holder will be notified of the corresponding modifications, which must be duly </w:t>
            </w:r>
            <w:r>
              <w:rPr>
                <w:rFonts w:ascii="Verdana" w:hAnsi="Verdana"/>
                <w:sz w:val="16"/>
                <w:szCs w:val="16"/>
                <w:lang w:val="en-US"/>
              </w:rPr>
              <w:t>legally based</w:t>
            </w:r>
            <w:r w:rsidRPr="00C779BE">
              <w:rPr>
                <w:rFonts w:ascii="Verdana" w:hAnsi="Verdana"/>
                <w:sz w:val="16"/>
                <w:szCs w:val="16"/>
                <w:lang w:val="en-US"/>
              </w:rPr>
              <w:t xml:space="preserve"> and motivated, and a period of thirty days will be granted for </w:t>
            </w:r>
            <w:r>
              <w:rPr>
                <w:rFonts w:ascii="Verdana" w:hAnsi="Verdana"/>
                <w:sz w:val="16"/>
                <w:szCs w:val="16"/>
                <w:lang w:val="en-US"/>
              </w:rPr>
              <w:t>them</w:t>
            </w:r>
            <w:r w:rsidRPr="00C779BE">
              <w:rPr>
                <w:rFonts w:ascii="Verdana" w:hAnsi="Verdana"/>
                <w:sz w:val="16"/>
                <w:szCs w:val="16"/>
                <w:lang w:val="en-US"/>
              </w:rPr>
              <w:t xml:space="preserve"> to express what is appropriate to </w:t>
            </w:r>
            <w:r>
              <w:rPr>
                <w:rFonts w:ascii="Verdana" w:hAnsi="Verdana"/>
                <w:sz w:val="16"/>
                <w:szCs w:val="16"/>
                <w:lang w:val="en-US"/>
              </w:rPr>
              <w:t>their</w:t>
            </w:r>
            <w:r w:rsidRPr="00C779BE">
              <w:rPr>
                <w:rFonts w:ascii="Verdana" w:hAnsi="Verdana"/>
                <w:sz w:val="16"/>
                <w:szCs w:val="16"/>
                <w:lang w:val="en-US"/>
              </w:rPr>
              <w:t xml:space="preserve"> right.</w:t>
            </w:r>
          </w:p>
        </w:tc>
      </w:tr>
      <w:tr w:rsidR="00353C6B" w:rsidRPr="00C779BE" w14:paraId="74F5CD3D" w14:textId="008DDDF4" w:rsidTr="00C779BE">
        <w:tc>
          <w:tcPr>
            <w:tcW w:w="4675" w:type="dxa"/>
          </w:tcPr>
          <w:p w14:paraId="10A3BF7D"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Transcurrido el plazo a que se refiere el párrafo anterior sin que el Permisionario exponga lo que a su derecho convenga, se entenderá por consentidas las modificaciones propuestas por la Comisión;</w:t>
            </w:r>
          </w:p>
        </w:tc>
        <w:tc>
          <w:tcPr>
            <w:tcW w:w="4675" w:type="dxa"/>
          </w:tcPr>
          <w:p w14:paraId="5D888B64" w14:textId="730B08F2"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 xml:space="preserve">Once the period referred to in the </w:t>
            </w:r>
            <w:r>
              <w:rPr>
                <w:rFonts w:ascii="Verdana" w:hAnsi="Verdana"/>
                <w:sz w:val="16"/>
                <w:szCs w:val="16"/>
                <w:lang w:val="en-US"/>
              </w:rPr>
              <w:t>preceding paragraph</w:t>
            </w:r>
            <w:r w:rsidRPr="00C779BE">
              <w:rPr>
                <w:rFonts w:ascii="Verdana" w:hAnsi="Verdana"/>
                <w:sz w:val="16"/>
                <w:szCs w:val="16"/>
                <w:lang w:val="en-US"/>
              </w:rPr>
              <w:t xml:space="preserve"> has elapsed without the permit holder explaining what is appropriate to his right, the modifications proposed by the Commission will be deemed to have been approved;</w:t>
            </w:r>
          </w:p>
        </w:tc>
      </w:tr>
      <w:tr w:rsidR="00353C6B" w:rsidRPr="00C779BE" w14:paraId="791A49E1" w14:textId="45AE04BC" w:rsidTr="00C779BE">
        <w:tc>
          <w:tcPr>
            <w:tcW w:w="4675" w:type="dxa"/>
          </w:tcPr>
          <w:p w14:paraId="14CF8B28"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Una vez cumplido el plazo a que se refiere el primer párrafo de la fracción anterior, la Comisión procederá, </w:t>
            </w:r>
            <w:r w:rsidRPr="00C779BE">
              <w:rPr>
                <w:rFonts w:ascii="Verdana" w:hAnsi="Verdana"/>
                <w:sz w:val="16"/>
                <w:szCs w:val="16"/>
              </w:rPr>
              <w:lastRenderedPageBreak/>
              <w:t>dentro de los diez días siguientes, a resolver lo conducente.</w:t>
            </w:r>
          </w:p>
        </w:tc>
        <w:tc>
          <w:tcPr>
            <w:tcW w:w="4675" w:type="dxa"/>
          </w:tcPr>
          <w:p w14:paraId="3FF885FA" w14:textId="5B2DE0A8"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lastRenderedPageBreak/>
              <w:t xml:space="preserve">II. </w:t>
            </w:r>
            <w:r w:rsidRPr="00C779BE">
              <w:rPr>
                <w:rFonts w:ascii="Verdana" w:hAnsi="Verdana"/>
                <w:sz w:val="16"/>
                <w:szCs w:val="16"/>
                <w:lang w:val="en-US"/>
              </w:rPr>
              <w:t xml:space="preserve">Once the deadline referred to in the first paragraph of the </w:t>
            </w:r>
            <w:r>
              <w:rPr>
                <w:rFonts w:ascii="Verdana" w:hAnsi="Verdana"/>
                <w:sz w:val="16"/>
                <w:szCs w:val="16"/>
                <w:lang w:val="en-US"/>
              </w:rPr>
              <w:t>preceding section</w:t>
            </w:r>
            <w:r w:rsidRPr="00C779BE">
              <w:rPr>
                <w:rFonts w:ascii="Verdana" w:hAnsi="Verdana"/>
                <w:sz w:val="16"/>
                <w:szCs w:val="16"/>
                <w:lang w:val="en-US"/>
              </w:rPr>
              <w:t xml:space="preserve"> has expired, the Commission </w:t>
            </w:r>
            <w:r w:rsidRPr="00C779BE">
              <w:rPr>
                <w:rFonts w:ascii="Verdana" w:hAnsi="Verdana"/>
                <w:sz w:val="16"/>
                <w:szCs w:val="16"/>
                <w:lang w:val="en-US"/>
              </w:rPr>
              <w:lastRenderedPageBreak/>
              <w:t>will proceed, within the following ten days, to resolve the relevant matter.</w:t>
            </w:r>
          </w:p>
        </w:tc>
      </w:tr>
      <w:tr w:rsidR="00353C6B" w:rsidRPr="00C779BE" w14:paraId="5F62D54B" w14:textId="0D657653" w:rsidTr="00C779BE">
        <w:tc>
          <w:tcPr>
            <w:tcW w:w="4675" w:type="dxa"/>
          </w:tcPr>
          <w:p w14:paraId="00914077"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sz w:val="16"/>
                <w:szCs w:val="16"/>
              </w:rPr>
              <w:lastRenderedPageBreak/>
              <w:t>En dicha resolución, la Comisión, en su caso, deberá analizar lo expuesto por el Permisionario, y</w:t>
            </w:r>
          </w:p>
        </w:tc>
        <w:tc>
          <w:tcPr>
            <w:tcW w:w="4675" w:type="dxa"/>
          </w:tcPr>
          <w:p w14:paraId="08790694" w14:textId="6F8DE196" w:rsidR="00353C6B" w:rsidRPr="00C779BE" w:rsidRDefault="00353C6B" w:rsidP="00353C6B">
            <w:pPr>
              <w:pStyle w:val="Texto"/>
              <w:spacing w:line="228" w:lineRule="exact"/>
              <w:ind w:firstLine="0"/>
              <w:rPr>
                <w:rFonts w:ascii="Verdana" w:hAnsi="Verdana"/>
                <w:sz w:val="16"/>
                <w:szCs w:val="16"/>
                <w:lang w:val="en-US"/>
              </w:rPr>
            </w:pPr>
            <w:r w:rsidRPr="00C779BE">
              <w:rPr>
                <w:rFonts w:ascii="Verdana" w:hAnsi="Verdana"/>
                <w:sz w:val="16"/>
                <w:szCs w:val="16"/>
                <w:lang w:val="en-US"/>
              </w:rPr>
              <w:t xml:space="preserve">In said resolution, the Commission, if applicable, must analyze what was stated by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 and</w:t>
            </w:r>
          </w:p>
        </w:tc>
      </w:tr>
      <w:tr w:rsidR="00353C6B" w:rsidRPr="00C779BE" w14:paraId="4ED24D15" w14:textId="472FB921" w:rsidTr="00C779BE">
        <w:tc>
          <w:tcPr>
            <w:tcW w:w="4675" w:type="dxa"/>
          </w:tcPr>
          <w:p w14:paraId="6D9D83B3"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La Comisión deberá hacer del conocimiento del Permisionario la resolución.</w:t>
            </w:r>
          </w:p>
        </w:tc>
        <w:tc>
          <w:tcPr>
            <w:tcW w:w="4675" w:type="dxa"/>
          </w:tcPr>
          <w:p w14:paraId="0CDDF07F" w14:textId="450D6166"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 xml:space="preserve">The Commission must inform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 of the resolution.</w:t>
            </w:r>
          </w:p>
        </w:tc>
      </w:tr>
      <w:tr w:rsidR="00353C6B" w:rsidRPr="00C779BE" w14:paraId="69835C78" w14:textId="56E89389" w:rsidTr="00C779BE">
        <w:tc>
          <w:tcPr>
            <w:tcW w:w="4675" w:type="dxa"/>
          </w:tcPr>
          <w:p w14:paraId="74E3FD8F"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sz w:val="16"/>
                <w:szCs w:val="16"/>
              </w:rPr>
              <w:t>Las modificaciones a que se refiere este artículo no requerirán el pago de derechos o aprovechamientos.</w:t>
            </w:r>
          </w:p>
        </w:tc>
        <w:tc>
          <w:tcPr>
            <w:tcW w:w="4675" w:type="dxa"/>
          </w:tcPr>
          <w:p w14:paraId="3370E156" w14:textId="50B5B57B" w:rsidR="00353C6B" w:rsidRPr="00C779BE" w:rsidRDefault="00353C6B" w:rsidP="00353C6B">
            <w:pPr>
              <w:pStyle w:val="Texto"/>
              <w:spacing w:line="228" w:lineRule="exact"/>
              <w:ind w:firstLine="0"/>
              <w:rPr>
                <w:rFonts w:ascii="Verdana" w:hAnsi="Verdana"/>
                <w:sz w:val="16"/>
                <w:szCs w:val="16"/>
                <w:lang w:val="en-US"/>
              </w:rPr>
            </w:pPr>
            <w:r w:rsidRPr="00C779BE">
              <w:rPr>
                <w:rFonts w:ascii="Verdana" w:hAnsi="Verdana"/>
                <w:sz w:val="16"/>
                <w:szCs w:val="16"/>
                <w:lang w:val="en-US"/>
              </w:rPr>
              <w:t xml:space="preserve">The modifications referred to in this article will not require the payment </w:t>
            </w:r>
            <w:r>
              <w:rPr>
                <w:rFonts w:ascii="Verdana" w:hAnsi="Verdana"/>
                <w:sz w:val="16"/>
                <w:szCs w:val="16"/>
                <w:lang w:val="en-US"/>
              </w:rPr>
              <w:t>for</w:t>
            </w:r>
            <w:r w:rsidRPr="00C779BE">
              <w:rPr>
                <w:rFonts w:ascii="Verdana" w:hAnsi="Verdana"/>
                <w:sz w:val="16"/>
                <w:szCs w:val="16"/>
                <w:lang w:val="en-US"/>
              </w:rPr>
              <w:t xml:space="preserve"> rights or uses.</w:t>
            </w:r>
          </w:p>
        </w:tc>
      </w:tr>
      <w:tr w:rsidR="00353C6B" w:rsidRPr="00C779BE" w14:paraId="03F1E37A" w14:textId="5D0E698F" w:rsidTr="00C779BE">
        <w:tc>
          <w:tcPr>
            <w:tcW w:w="4675" w:type="dxa"/>
          </w:tcPr>
          <w:p w14:paraId="6F7F5BCE"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Artículo 48.-</w:t>
            </w:r>
            <w:r w:rsidRPr="00C779BE">
              <w:rPr>
                <w:rFonts w:ascii="Verdana" w:hAnsi="Verdana"/>
                <w:sz w:val="16"/>
                <w:szCs w:val="16"/>
              </w:rPr>
              <w:t xml:space="preserve"> Los permisos otorgados por la Secretaría o la Comisión, según sea el caso, podrán modificarse a solicitud de parte, previo pago de los derechos o aprovechamientos correspondientes.</w:t>
            </w:r>
          </w:p>
        </w:tc>
        <w:tc>
          <w:tcPr>
            <w:tcW w:w="4675" w:type="dxa"/>
          </w:tcPr>
          <w:p w14:paraId="0CF479D4" w14:textId="6A2729C0"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Article 48.- </w:t>
            </w:r>
            <w:r w:rsidRPr="00C779BE">
              <w:rPr>
                <w:rFonts w:ascii="Verdana" w:hAnsi="Verdana"/>
                <w:sz w:val="16"/>
                <w:szCs w:val="16"/>
                <w:lang w:val="en-US"/>
              </w:rPr>
              <w:t xml:space="preserve">The permits granted by the </w:t>
            </w:r>
            <w:r>
              <w:rPr>
                <w:rFonts w:ascii="Verdana" w:hAnsi="Verdana"/>
                <w:sz w:val="16"/>
                <w:szCs w:val="16"/>
                <w:lang w:val="en-US"/>
              </w:rPr>
              <w:t>Secretary</w:t>
            </w:r>
            <w:r w:rsidRPr="00C779BE">
              <w:rPr>
                <w:rFonts w:ascii="Verdana" w:hAnsi="Verdana"/>
                <w:sz w:val="16"/>
                <w:szCs w:val="16"/>
                <w:lang w:val="en-US"/>
              </w:rPr>
              <w:t xml:space="preserve"> or the Commission, as </w:t>
            </w:r>
            <w:r>
              <w:rPr>
                <w:rFonts w:ascii="Verdana" w:hAnsi="Verdana"/>
                <w:sz w:val="16"/>
                <w:szCs w:val="16"/>
                <w:lang w:val="en-US"/>
              </w:rPr>
              <w:t>applicable</w:t>
            </w:r>
            <w:r w:rsidRPr="00C779BE">
              <w:rPr>
                <w:rFonts w:ascii="Verdana" w:hAnsi="Verdana"/>
                <w:sz w:val="16"/>
                <w:szCs w:val="16"/>
                <w:lang w:val="en-US"/>
              </w:rPr>
              <w:t>, may be modified at the request of a party, after payment of the corresponding rights or uses.</w:t>
            </w:r>
          </w:p>
        </w:tc>
      </w:tr>
      <w:tr w:rsidR="00353C6B" w:rsidRPr="00C779BE" w14:paraId="1A3941E3" w14:textId="6C4DAED3" w:rsidTr="00C779BE">
        <w:tc>
          <w:tcPr>
            <w:tcW w:w="4675" w:type="dxa"/>
          </w:tcPr>
          <w:p w14:paraId="71B079B0"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sz w:val="16"/>
                <w:szCs w:val="16"/>
              </w:rPr>
              <w:t>Las modificaciones accionarias se sujetarán a lo establecido en el último párrafo del artículo 83 de la Ley.</w:t>
            </w:r>
          </w:p>
        </w:tc>
        <w:tc>
          <w:tcPr>
            <w:tcW w:w="4675" w:type="dxa"/>
          </w:tcPr>
          <w:p w14:paraId="7B38C7D0" w14:textId="13E4AA15" w:rsidR="00353C6B" w:rsidRPr="00C779BE" w:rsidRDefault="00353C6B" w:rsidP="00353C6B">
            <w:pPr>
              <w:pStyle w:val="Texto"/>
              <w:spacing w:line="228" w:lineRule="exact"/>
              <w:ind w:firstLine="0"/>
              <w:rPr>
                <w:rFonts w:ascii="Verdana" w:hAnsi="Verdana"/>
                <w:sz w:val="16"/>
                <w:szCs w:val="16"/>
                <w:lang w:val="en-US"/>
              </w:rPr>
            </w:pPr>
            <w:r w:rsidRPr="00C779BE">
              <w:rPr>
                <w:rFonts w:ascii="Verdana" w:hAnsi="Verdana"/>
                <w:sz w:val="16"/>
                <w:szCs w:val="16"/>
                <w:lang w:val="en-US"/>
              </w:rPr>
              <w:t>The share modifications will be subject to the provisions of the last paragraph of article 83 of the Law.</w:t>
            </w:r>
          </w:p>
        </w:tc>
      </w:tr>
      <w:tr w:rsidR="00353C6B" w:rsidRPr="00C779BE" w14:paraId="45E56BFB" w14:textId="0980425C" w:rsidTr="00C779BE">
        <w:tc>
          <w:tcPr>
            <w:tcW w:w="4675" w:type="dxa"/>
          </w:tcPr>
          <w:p w14:paraId="21A15924"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sz w:val="16"/>
                <w:szCs w:val="16"/>
              </w:rPr>
              <w:t>La modificación de los permisos a solicitud de parte se sujetará, en lo conducente, al procedimiento previsto en los artículos 44 y 45 del presente Reglamento.</w:t>
            </w:r>
          </w:p>
        </w:tc>
        <w:tc>
          <w:tcPr>
            <w:tcW w:w="4675" w:type="dxa"/>
          </w:tcPr>
          <w:p w14:paraId="187E8A62" w14:textId="465D963C" w:rsidR="00353C6B" w:rsidRPr="00C779BE" w:rsidRDefault="00353C6B" w:rsidP="00353C6B">
            <w:pPr>
              <w:pStyle w:val="Texto"/>
              <w:spacing w:line="228" w:lineRule="exact"/>
              <w:ind w:firstLine="0"/>
              <w:rPr>
                <w:rFonts w:ascii="Verdana" w:hAnsi="Verdana"/>
                <w:sz w:val="16"/>
                <w:szCs w:val="16"/>
                <w:lang w:val="en-US"/>
              </w:rPr>
            </w:pPr>
            <w:r w:rsidRPr="00C779BE">
              <w:rPr>
                <w:rFonts w:ascii="Verdana" w:hAnsi="Verdana"/>
                <w:sz w:val="16"/>
                <w:szCs w:val="16"/>
                <w:lang w:val="en-US"/>
              </w:rPr>
              <w:t xml:space="preserve">The modification of permits at the request of a party will be </w:t>
            </w:r>
            <w:proofErr w:type="gramStart"/>
            <w:r w:rsidRPr="00C779BE">
              <w:rPr>
                <w:rFonts w:ascii="Verdana" w:hAnsi="Verdana"/>
                <w:sz w:val="16"/>
                <w:szCs w:val="16"/>
                <w:lang w:val="en-US"/>
              </w:rPr>
              <w:t>subject, as appropriate,</w:t>
            </w:r>
            <w:proofErr w:type="gramEnd"/>
            <w:r w:rsidRPr="00C779BE">
              <w:rPr>
                <w:rFonts w:ascii="Verdana" w:hAnsi="Verdana"/>
                <w:sz w:val="16"/>
                <w:szCs w:val="16"/>
                <w:lang w:val="en-US"/>
              </w:rPr>
              <w:t xml:space="preserve"> to the procedure provided for in articles 44 and 45 of this Regulation.</w:t>
            </w:r>
          </w:p>
        </w:tc>
      </w:tr>
      <w:tr w:rsidR="00353C6B" w:rsidRPr="00B9783B" w14:paraId="1004B7AA" w14:textId="3E9CB2D0" w:rsidTr="00C779BE">
        <w:tc>
          <w:tcPr>
            <w:tcW w:w="4675" w:type="dxa"/>
          </w:tcPr>
          <w:p w14:paraId="0D6C54FA" w14:textId="77777777" w:rsidR="00353C6B" w:rsidRPr="00C779BE" w:rsidRDefault="00353C6B" w:rsidP="00353C6B">
            <w:pPr>
              <w:pStyle w:val="Texto"/>
              <w:spacing w:line="228" w:lineRule="exact"/>
              <w:ind w:firstLine="0"/>
              <w:jc w:val="center"/>
              <w:rPr>
                <w:rFonts w:ascii="Verdana" w:hAnsi="Verdana"/>
                <w:b/>
                <w:sz w:val="16"/>
                <w:szCs w:val="16"/>
              </w:rPr>
            </w:pPr>
            <w:r w:rsidRPr="00C779BE">
              <w:rPr>
                <w:rFonts w:ascii="Verdana" w:hAnsi="Verdana"/>
                <w:b/>
                <w:sz w:val="16"/>
                <w:szCs w:val="16"/>
              </w:rPr>
              <w:t>CAPÍTULO VI</w:t>
            </w:r>
          </w:p>
        </w:tc>
        <w:tc>
          <w:tcPr>
            <w:tcW w:w="4675" w:type="dxa"/>
          </w:tcPr>
          <w:p w14:paraId="1C84A66A" w14:textId="0F5954E4" w:rsidR="00353C6B" w:rsidRPr="00C779BE" w:rsidRDefault="00353C6B" w:rsidP="00353C6B">
            <w:pPr>
              <w:pStyle w:val="Texto"/>
              <w:spacing w:line="228" w:lineRule="exact"/>
              <w:ind w:firstLine="0"/>
              <w:jc w:val="center"/>
              <w:rPr>
                <w:rFonts w:ascii="Verdana" w:hAnsi="Verdana"/>
                <w:b/>
                <w:sz w:val="16"/>
                <w:szCs w:val="16"/>
                <w:lang w:val="en-US"/>
              </w:rPr>
            </w:pPr>
            <w:r w:rsidRPr="00C779BE">
              <w:rPr>
                <w:rFonts w:ascii="Verdana" w:hAnsi="Verdana"/>
                <w:b/>
                <w:sz w:val="16"/>
                <w:szCs w:val="16"/>
              </w:rPr>
              <w:t>CHAPTER VI</w:t>
            </w:r>
          </w:p>
        </w:tc>
      </w:tr>
      <w:tr w:rsidR="00353C6B" w:rsidRPr="00B9783B" w14:paraId="3D4536E1" w14:textId="67EC8847" w:rsidTr="00C779BE">
        <w:tc>
          <w:tcPr>
            <w:tcW w:w="4675" w:type="dxa"/>
          </w:tcPr>
          <w:p w14:paraId="2006BB1E" w14:textId="77777777" w:rsidR="00353C6B" w:rsidRPr="00C779BE" w:rsidRDefault="00353C6B" w:rsidP="00353C6B">
            <w:pPr>
              <w:pStyle w:val="Texto"/>
              <w:spacing w:line="228" w:lineRule="exact"/>
              <w:ind w:firstLine="0"/>
              <w:jc w:val="center"/>
              <w:rPr>
                <w:rFonts w:ascii="Verdana" w:hAnsi="Verdana"/>
                <w:sz w:val="16"/>
                <w:szCs w:val="16"/>
              </w:rPr>
            </w:pPr>
            <w:r w:rsidRPr="00C779BE">
              <w:rPr>
                <w:rFonts w:ascii="Verdana" w:hAnsi="Verdana"/>
                <w:b/>
                <w:sz w:val="16"/>
                <w:szCs w:val="16"/>
              </w:rPr>
              <w:t>DE LAS CESIONES DE LOS PERMISOS</w:t>
            </w:r>
          </w:p>
        </w:tc>
        <w:tc>
          <w:tcPr>
            <w:tcW w:w="4675" w:type="dxa"/>
          </w:tcPr>
          <w:p w14:paraId="7834FE81" w14:textId="7B798CFA" w:rsidR="00353C6B" w:rsidRPr="00C779BE" w:rsidRDefault="00353C6B" w:rsidP="00353C6B">
            <w:pPr>
              <w:pStyle w:val="Texto"/>
              <w:spacing w:line="228" w:lineRule="exact"/>
              <w:ind w:firstLine="0"/>
              <w:jc w:val="center"/>
              <w:rPr>
                <w:rFonts w:ascii="Verdana" w:hAnsi="Verdana"/>
                <w:b/>
                <w:sz w:val="16"/>
                <w:szCs w:val="16"/>
                <w:lang w:val="en-US"/>
              </w:rPr>
            </w:pPr>
            <w:r w:rsidRPr="00C779BE">
              <w:rPr>
                <w:rFonts w:ascii="Verdana" w:hAnsi="Verdana"/>
                <w:b/>
                <w:sz w:val="16"/>
                <w:szCs w:val="16"/>
              </w:rPr>
              <w:t>TRANSFERS OF PERMITS</w:t>
            </w:r>
          </w:p>
        </w:tc>
      </w:tr>
      <w:tr w:rsidR="00353C6B" w:rsidRPr="00C779BE" w14:paraId="625057DE" w14:textId="26200AD3" w:rsidTr="00C779BE">
        <w:tc>
          <w:tcPr>
            <w:tcW w:w="4675" w:type="dxa"/>
          </w:tcPr>
          <w:p w14:paraId="23572C6F"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Artículo 49.-</w:t>
            </w:r>
            <w:r w:rsidRPr="00C779BE">
              <w:rPr>
                <w:rFonts w:ascii="Verdana" w:hAnsi="Verdana"/>
                <w:sz w:val="16"/>
                <w:szCs w:val="16"/>
              </w:rPr>
              <w:t xml:space="preserve"> Además de cumplir con lo previsto en el artículo 53 de la Ley, las solicitudes de cesiones de los permisos al implicar un cambio de </w:t>
            </w:r>
            <w:proofErr w:type="gramStart"/>
            <w:r w:rsidRPr="00C779BE">
              <w:rPr>
                <w:rFonts w:ascii="Verdana" w:hAnsi="Verdana"/>
                <w:sz w:val="16"/>
                <w:szCs w:val="16"/>
              </w:rPr>
              <w:t>Permisionario,</w:t>
            </w:r>
            <w:proofErr w:type="gramEnd"/>
            <w:r w:rsidRPr="00C779BE">
              <w:rPr>
                <w:rFonts w:ascii="Verdana" w:hAnsi="Verdana"/>
                <w:sz w:val="16"/>
                <w:szCs w:val="16"/>
              </w:rPr>
              <w:t xml:space="preserve"> se deberán tramitar, a través de una solicitud de modificación de permiso, por lo que se substanciarán, en lo conducente, conforme al procedimiento previsto en el artículo 48 del presente Reglamento.</w:t>
            </w:r>
          </w:p>
        </w:tc>
        <w:tc>
          <w:tcPr>
            <w:tcW w:w="4675" w:type="dxa"/>
          </w:tcPr>
          <w:p w14:paraId="364C183F" w14:textId="3AF28D68"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Article 49.- </w:t>
            </w:r>
            <w:r w:rsidRPr="00C779BE">
              <w:rPr>
                <w:rFonts w:ascii="Verdana" w:hAnsi="Verdana"/>
                <w:sz w:val="16"/>
                <w:szCs w:val="16"/>
                <w:lang w:val="en-US"/>
              </w:rPr>
              <w:t xml:space="preserve">In addition to complying with the provisions of article 53 of the Law, requests for transfer of permits, as they imply a change of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 xml:space="preserve">older, must be processed through a permit modification request, so </w:t>
            </w:r>
            <w:r>
              <w:rPr>
                <w:rFonts w:ascii="Verdana" w:hAnsi="Verdana"/>
                <w:sz w:val="16"/>
                <w:szCs w:val="16"/>
                <w:lang w:val="en-US"/>
              </w:rPr>
              <w:t>t</w:t>
            </w:r>
            <w:r w:rsidRPr="00C779BE">
              <w:rPr>
                <w:rFonts w:ascii="Verdana" w:hAnsi="Verdana"/>
                <w:sz w:val="16"/>
                <w:szCs w:val="16"/>
                <w:lang w:val="en-US"/>
              </w:rPr>
              <w:t>hey will be substantiated, where appropriate, in accordance with the procedure provided for in article 48 of this Regulation.</w:t>
            </w:r>
          </w:p>
        </w:tc>
      </w:tr>
      <w:tr w:rsidR="00353C6B" w:rsidRPr="00C779BE" w14:paraId="4083A0FA" w14:textId="3544C9FB" w:rsidTr="00C779BE">
        <w:tc>
          <w:tcPr>
            <w:tcW w:w="4675" w:type="dxa"/>
          </w:tcPr>
          <w:p w14:paraId="3F47CCAB"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Artículo 50.-</w:t>
            </w:r>
            <w:r w:rsidRPr="00C779BE">
              <w:rPr>
                <w:rFonts w:ascii="Verdana" w:hAnsi="Verdana"/>
                <w:sz w:val="16"/>
                <w:szCs w:val="16"/>
              </w:rPr>
              <w:t xml:space="preserve"> La Comisión solicitará la opinión de la Comisión Federal de Competencia Económica para autorizar las cesiones de permiso que impliquen una participación cruzada, conforme al último párrafo del artículo 83 de la Ley.</w:t>
            </w:r>
          </w:p>
        </w:tc>
        <w:tc>
          <w:tcPr>
            <w:tcW w:w="4675" w:type="dxa"/>
          </w:tcPr>
          <w:p w14:paraId="2B0564A6" w14:textId="06311DD6"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Article 50.- </w:t>
            </w:r>
            <w:r w:rsidRPr="00C779BE">
              <w:rPr>
                <w:rFonts w:ascii="Verdana" w:hAnsi="Verdana"/>
                <w:sz w:val="16"/>
                <w:szCs w:val="16"/>
                <w:lang w:val="en-US"/>
              </w:rPr>
              <w:t>The Commission will request the opinion of the Federal Economic Competition Commission to authorize transfers of permits that involve cross-shareholding, in accordance with the last paragraph of article 83 of the Law.</w:t>
            </w:r>
          </w:p>
        </w:tc>
      </w:tr>
      <w:tr w:rsidR="00353C6B" w:rsidRPr="00B9783B" w14:paraId="25D4B6F4" w14:textId="721D9874" w:rsidTr="00C779BE">
        <w:tc>
          <w:tcPr>
            <w:tcW w:w="4675" w:type="dxa"/>
          </w:tcPr>
          <w:p w14:paraId="14C35D08" w14:textId="77777777" w:rsidR="00353C6B" w:rsidRPr="00C779BE" w:rsidRDefault="00353C6B" w:rsidP="00353C6B">
            <w:pPr>
              <w:pStyle w:val="Texto"/>
              <w:spacing w:line="228" w:lineRule="exact"/>
              <w:ind w:firstLine="0"/>
              <w:jc w:val="center"/>
              <w:rPr>
                <w:rFonts w:ascii="Verdana" w:hAnsi="Verdana"/>
                <w:b/>
                <w:sz w:val="16"/>
                <w:szCs w:val="16"/>
              </w:rPr>
            </w:pPr>
            <w:r w:rsidRPr="00C779BE">
              <w:rPr>
                <w:rFonts w:ascii="Verdana" w:hAnsi="Verdana"/>
                <w:b/>
                <w:sz w:val="16"/>
                <w:szCs w:val="16"/>
              </w:rPr>
              <w:t>CAPÍTULO VII</w:t>
            </w:r>
          </w:p>
        </w:tc>
        <w:tc>
          <w:tcPr>
            <w:tcW w:w="4675" w:type="dxa"/>
          </w:tcPr>
          <w:p w14:paraId="746E7E77" w14:textId="255243F4" w:rsidR="00353C6B" w:rsidRPr="00C779BE" w:rsidRDefault="00353C6B" w:rsidP="00353C6B">
            <w:pPr>
              <w:pStyle w:val="Texto"/>
              <w:spacing w:line="228" w:lineRule="exact"/>
              <w:ind w:firstLine="0"/>
              <w:jc w:val="center"/>
              <w:rPr>
                <w:rFonts w:ascii="Verdana" w:hAnsi="Verdana"/>
                <w:b/>
                <w:sz w:val="16"/>
                <w:szCs w:val="16"/>
                <w:lang w:val="en-US"/>
              </w:rPr>
            </w:pPr>
            <w:r w:rsidRPr="00C779BE">
              <w:rPr>
                <w:rFonts w:ascii="Verdana" w:hAnsi="Verdana"/>
                <w:b/>
                <w:sz w:val="16"/>
                <w:szCs w:val="16"/>
              </w:rPr>
              <w:t>CHAPTER VII</w:t>
            </w:r>
          </w:p>
        </w:tc>
      </w:tr>
      <w:tr w:rsidR="00353C6B" w:rsidRPr="00C779BE" w14:paraId="553361C6" w14:textId="7ED7BDA6" w:rsidTr="00C779BE">
        <w:tc>
          <w:tcPr>
            <w:tcW w:w="4675" w:type="dxa"/>
          </w:tcPr>
          <w:p w14:paraId="6C7B6736" w14:textId="77777777" w:rsidR="00353C6B" w:rsidRPr="00C779BE" w:rsidRDefault="00353C6B" w:rsidP="00353C6B">
            <w:pPr>
              <w:pStyle w:val="Texto"/>
              <w:spacing w:line="228" w:lineRule="exact"/>
              <w:ind w:firstLine="0"/>
              <w:jc w:val="center"/>
              <w:rPr>
                <w:rFonts w:ascii="Verdana" w:hAnsi="Verdana"/>
                <w:sz w:val="16"/>
                <w:szCs w:val="16"/>
              </w:rPr>
            </w:pPr>
            <w:r w:rsidRPr="00C779BE">
              <w:rPr>
                <w:rFonts w:ascii="Verdana" w:hAnsi="Verdana"/>
                <w:b/>
                <w:sz w:val="16"/>
                <w:szCs w:val="16"/>
              </w:rPr>
              <w:t>DEL CONTENIDO DE LOS TÍTULOS DE PERMISOS</w:t>
            </w:r>
          </w:p>
        </w:tc>
        <w:tc>
          <w:tcPr>
            <w:tcW w:w="4675" w:type="dxa"/>
          </w:tcPr>
          <w:p w14:paraId="35937D5F" w14:textId="0627B417" w:rsidR="00353C6B" w:rsidRPr="00C779BE" w:rsidRDefault="00353C6B" w:rsidP="00353C6B">
            <w:pPr>
              <w:pStyle w:val="Texto"/>
              <w:spacing w:line="228" w:lineRule="exact"/>
              <w:ind w:firstLine="0"/>
              <w:jc w:val="center"/>
              <w:rPr>
                <w:rFonts w:ascii="Verdana" w:hAnsi="Verdana"/>
                <w:b/>
                <w:sz w:val="16"/>
                <w:szCs w:val="16"/>
                <w:lang w:val="en-US"/>
              </w:rPr>
            </w:pPr>
            <w:r w:rsidRPr="00C779BE">
              <w:rPr>
                <w:rFonts w:ascii="Verdana" w:hAnsi="Verdana"/>
                <w:b/>
                <w:sz w:val="16"/>
                <w:szCs w:val="16"/>
                <w:lang w:val="en-US"/>
              </w:rPr>
              <w:t>THE CONTENT OF THE PERMIT TITLES</w:t>
            </w:r>
          </w:p>
        </w:tc>
      </w:tr>
      <w:tr w:rsidR="00353C6B" w:rsidRPr="00C779BE" w14:paraId="0042A3B8" w14:textId="6B9E242E" w:rsidTr="00C779BE">
        <w:tc>
          <w:tcPr>
            <w:tcW w:w="4675" w:type="dxa"/>
          </w:tcPr>
          <w:p w14:paraId="2F3ADD25"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Artículo 51.-</w:t>
            </w:r>
            <w:r w:rsidRPr="00C779BE">
              <w:rPr>
                <w:rFonts w:ascii="Verdana" w:hAnsi="Verdana"/>
                <w:sz w:val="16"/>
                <w:szCs w:val="16"/>
              </w:rPr>
              <w:t xml:space="preserve"> La Secretaría o la Comisión, en el ámbito de sus competencias, expedirán disposiciones administrativas de carácter general que establecerán los modelos de los títulos de permisos para cada una de las actividades permisionadas conforme al presente Reglamento. Los títulos de permiso deberán contener, entre otros, los siguientes elementos:</w:t>
            </w:r>
          </w:p>
        </w:tc>
        <w:tc>
          <w:tcPr>
            <w:tcW w:w="4675" w:type="dxa"/>
          </w:tcPr>
          <w:p w14:paraId="2CDEE642" w14:textId="34A46488"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Article 51.- </w:t>
            </w: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or the Commission, within the scope of their powers, will issue general administrative provisions that will establish the models of permit titles for each of the activities permitted in accordance with this Regulation. The permit titles must contain, among others, the following elements:</w:t>
            </w:r>
          </w:p>
        </w:tc>
      </w:tr>
      <w:tr w:rsidR="00353C6B" w:rsidRPr="00C779BE" w14:paraId="77CA38D2" w14:textId="312FB99D" w:rsidTr="00C779BE">
        <w:tc>
          <w:tcPr>
            <w:tcW w:w="4675" w:type="dxa"/>
          </w:tcPr>
          <w:p w14:paraId="178F8411"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El nombre o razón o denominación social y domicilio del Permisionario en el territorio nacional;</w:t>
            </w:r>
          </w:p>
        </w:tc>
        <w:tc>
          <w:tcPr>
            <w:tcW w:w="4675" w:type="dxa"/>
          </w:tcPr>
          <w:p w14:paraId="0EF09102" w14:textId="25A26553"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 xml:space="preserve">The name or reason or corporate name and domicile of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 in the national territory;</w:t>
            </w:r>
          </w:p>
        </w:tc>
      </w:tr>
      <w:tr w:rsidR="00353C6B" w:rsidRPr="00C779BE" w14:paraId="33741FAC" w14:textId="4736CBCC" w:rsidTr="00C779BE">
        <w:tc>
          <w:tcPr>
            <w:tcW w:w="4675" w:type="dxa"/>
          </w:tcPr>
          <w:p w14:paraId="23F2C4C9"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El objeto del permiso;</w:t>
            </w:r>
          </w:p>
        </w:tc>
        <w:tc>
          <w:tcPr>
            <w:tcW w:w="4675" w:type="dxa"/>
          </w:tcPr>
          <w:p w14:paraId="1C351B97" w14:textId="4CEB70DD"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The purpose of the permit;</w:t>
            </w:r>
          </w:p>
        </w:tc>
      </w:tr>
      <w:tr w:rsidR="00353C6B" w:rsidRPr="00C779BE" w14:paraId="74E564D9" w14:textId="12F1B0C8" w:rsidTr="00C779BE">
        <w:tc>
          <w:tcPr>
            <w:tcW w:w="4675" w:type="dxa"/>
          </w:tcPr>
          <w:p w14:paraId="08EFDC5C"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La fecha de otorgamiento y su vigencia;</w:t>
            </w:r>
          </w:p>
        </w:tc>
        <w:tc>
          <w:tcPr>
            <w:tcW w:w="4675" w:type="dxa"/>
          </w:tcPr>
          <w:p w14:paraId="5D17AD70" w14:textId="7F55B0AA"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The date of granting and its validity;</w:t>
            </w:r>
          </w:p>
        </w:tc>
      </w:tr>
      <w:tr w:rsidR="00353C6B" w:rsidRPr="00C779BE" w14:paraId="7B25615C" w14:textId="5B80371A" w:rsidTr="00C779BE">
        <w:tc>
          <w:tcPr>
            <w:tcW w:w="4675" w:type="dxa"/>
          </w:tcPr>
          <w:p w14:paraId="1F5AD836"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La descripción sucinta del proyecto y el monto de inversión;</w:t>
            </w:r>
          </w:p>
        </w:tc>
        <w:tc>
          <w:tcPr>
            <w:tcW w:w="4675" w:type="dxa"/>
          </w:tcPr>
          <w:p w14:paraId="60CECAB1" w14:textId="1567568E"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The succinct description of the project and the investment amount;</w:t>
            </w:r>
          </w:p>
        </w:tc>
      </w:tr>
      <w:tr w:rsidR="00353C6B" w:rsidRPr="00C779BE" w14:paraId="16A60EB3" w14:textId="04338370" w:rsidTr="00C779BE">
        <w:tc>
          <w:tcPr>
            <w:tcW w:w="4675" w:type="dxa"/>
          </w:tcPr>
          <w:p w14:paraId="64150D24"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V.</w:t>
            </w:r>
            <w:r w:rsidRPr="00C779BE">
              <w:rPr>
                <w:rFonts w:ascii="Verdana" w:hAnsi="Verdana"/>
                <w:sz w:val="16"/>
                <w:szCs w:val="16"/>
              </w:rPr>
              <w:t xml:space="preserve"> Las obligaciones del Permisionario y las condiciones del permiso;</w:t>
            </w:r>
          </w:p>
        </w:tc>
        <w:tc>
          <w:tcPr>
            <w:tcW w:w="4675" w:type="dxa"/>
          </w:tcPr>
          <w:p w14:paraId="4746011B" w14:textId="15BC88E8"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V. </w:t>
            </w:r>
            <w:r w:rsidRPr="00C779BE">
              <w:rPr>
                <w:rFonts w:ascii="Verdana" w:hAnsi="Verdana"/>
                <w:sz w:val="16"/>
                <w:szCs w:val="16"/>
                <w:lang w:val="en-US"/>
              </w:rPr>
              <w:t xml:space="preserve">The obligations of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 and the conditions of the permit;</w:t>
            </w:r>
          </w:p>
        </w:tc>
      </w:tr>
      <w:tr w:rsidR="00353C6B" w:rsidRPr="00C779BE" w14:paraId="291F7226" w14:textId="224AEA8E" w:rsidTr="00C779BE">
        <w:tc>
          <w:tcPr>
            <w:tcW w:w="4675" w:type="dxa"/>
          </w:tcPr>
          <w:p w14:paraId="7B8E9CB9"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lastRenderedPageBreak/>
              <w:t>VI.</w:t>
            </w:r>
            <w:r w:rsidRPr="00C779BE">
              <w:rPr>
                <w:rFonts w:ascii="Verdana" w:hAnsi="Verdana"/>
                <w:sz w:val="16"/>
                <w:szCs w:val="16"/>
              </w:rPr>
              <w:t xml:space="preserve"> Los términos y condiciones para la prestación de los servicios, en su caso;</w:t>
            </w:r>
          </w:p>
        </w:tc>
        <w:tc>
          <w:tcPr>
            <w:tcW w:w="4675" w:type="dxa"/>
          </w:tcPr>
          <w:p w14:paraId="2F151A0F" w14:textId="4FFDDB66" w:rsidR="00353C6B" w:rsidRPr="00C779BE" w:rsidRDefault="00353C6B" w:rsidP="00353C6B">
            <w:pPr>
              <w:pStyle w:val="Texto"/>
              <w:spacing w:line="228" w:lineRule="exact"/>
              <w:ind w:firstLine="0"/>
              <w:rPr>
                <w:rFonts w:ascii="Verdana" w:hAnsi="Verdana"/>
                <w:b/>
                <w:sz w:val="16"/>
                <w:szCs w:val="16"/>
                <w:lang w:val="en-US"/>
              </w:rPr>
            </w:pPr>
            <w:r>
              <w:rPr>
                <w:rFonts w:ascii="Verdana" w:hAnsi="Verdana"/>
                <w:b/>
                <w:sz w:val="16"/>
                <w:szCs w:val="16"/>
                <w:lang w:val="en-US"/>
              </w:rPr>
              <w:t>VI.</w:t>
            </w:r>
            <w:r w:rsidRPr="00C779BE">
              <w:rPr>
                <w:rFonts w:ascii="Verdana" w:hAnsi="Verdana"/>
                <w:b/>
                <w:sz w:val="16"/>
                <w:szCs w:val="16"/>
                <w:lang w:val="en-US"/>
              </w:rPr>
              <w:t xml:space="preserve"> </w:t>
            </w:r>
            <w:r w:rsidRPr="00C779BE">
              <w:rPr>
                <w:rFonts w:ascii="Verdana" w:hAnsi="Verdana"/>
                <w:sz w:val="16"/>
                <w:szCs w:val="16"/>
                <w:lang w:val="en-US"/>
              </w:rPr>
              <w:t>The terms and conditions for the provision of services, if applicable;</w:t>
            </w:r>
          </w:p>
        </w:tc>
      </w:tr>
      <w:tr w:rsidR="00353C6B" w:rsidRPr="00C779BE" w14:paraId="3E75E299" w14:textId="77D7EB61" w:rsidTr="00C779BE">
        <w:tc>
          <w:tcPr>
            <w:tcW w:w="4675" w:type="dxa"/>
          </w:tcPr>
          <w:p w14:paraId="366AE8E8"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VII.</w:t>
            </w:r>
            <w:r w:rsidRPr="00C779BE">
              <w:rPr>
                <w:rFonts w:ascii="Verdana" w:hAnsi="Verdana"/>
                <w:sz w:val="16"/>
                <w:szCs w:val="16"/>
              </w:rPr>
              <w:t xml:space="preserve"> Los seguros que deberá contratar el Permisionario, en su caso;</w:t>
            </w:r>
          </w:p>
        </w:tc>
        <w:tc>
          <w:tcPr>
            <w:tcW w:w="4675" w:type="dxa"/>
          </w:tcPr>
          <w:p w14:paraId="316DEC90" w14:textId="02D4F435"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VII. </w:t>
            </w:r>
            <w:r w:rsidRPr="00C779BE">
              <w:rPr>
                <w:rFonts w:ascii="Verdana" w:hAnsi="Verdana"/>
                <w:sz w:val="16"/>
                <w:szCs w:val="16"/>
                <w:lang w:val="en-US"/>
              </w:rPr>
              <w:t xml:space="preserve">The insurance that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 must contract, if applicable;</w:t>
            </w:r>
          </w:p>
        </w:tc>
      </w:tr>
      <w:tr w:rsidR="00353C6B" w:rsidRPr="00C779BE" w14:paraId="787EAD59" w14:textId="1E001CBE" w:rsidTr="00C779BE">
        <w:tc>
          <w:tcPr>
            <w:tcW w:w="4675" w:type="dxa"/>
          </w:tcPr>
          <w:p w14:paraId="4B82EB03"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VIII.</w:t>
            </w:r>
            <w:r w:rsidRPr="00C779BE">
              <w:rPr>
                <w:rFonts w:ascii="Verdana" w:hAnsi="Verdana"/>
                <w:sz w:val="16"/>
                <w:szCs w:val="16"/>
              </w:rPr>
              <w:t xml:space="preserve"> La estructura del capital social del Permisionario, en su caso, y</w:t>
            </w:r>
          </w:p>
        </w:tc>
        <w:tc>
          <w:tcPr>
            <w:tcW w:w="4675" w:type="dxa"/>
          </w:tcPr>
          <w:p w14:paraId="055B6FA8" w14:textId="30095182"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VIII. </w:t>
            </w:r>
            <w:r w:rsidRPr="00C779BE">
              <w:rPr>
                <w:rFonts w:ascii="Verdana" w:hAnsi="Verdana"/>
                <w:sz w:val="16"/>
                <w:szCs w:val="16"/>
                <w:lang w:val="en-US"/>
              </w:rPr>
              <w:t xml:space="preserve">The structure of the capital stock of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 if applicable, and</w:t>
            </w:r>
          </w:p>
        </w:tc>
      </w:tr>
      <w:tr w:rsidR="00353C6B" w:rsidRPr="00C779BE" w14:paraId="12041CBE" w14:textId="3AB6C4C1" w:rsidTr="00C779BE">
        <w:tc>
          <w:tcPr>
            <w:tcW w:w="4675" w:type="dxa"/>
          </w:tcPr>
          <w:p w14:paraId="2ECD38AD" w14:textId="77777777" w:rsidR="00353C6B" w:rsidRPr="00C779BE" w:rsidRDefault="00353C6B" w:rsidP="00353C6B">
            <w:pPr>
              <w:pStyle w:val="Texto"/>
              <w:spacing w:line="228" w:lineRule="exact"/>
              <w:ind w:firstLine="0"/>
              <w:rPr>
                <w:rFonts w:ascii="Verdana" w:hAnsi="Verdana"/>
                <w:sz w:val="16"/>
                <w:szCs w:val="16"/>
              </w:rPr>
            </w:pPr>
            <w:r w:rsidRPr="00C779BE">
              <w:rPr>
                <w:rFonts w:ascii="Verdana" w:hAnsi="Verdana"/>
                <w:b/>
                <w:sz w:val="16"/>
                <w:szCs w:val="16"/>
              </w:rPr>
              <w:t>IX.</w:t>
            </w:r>
            <w:r w:rsidRPr="00C779BE">
              <w:rPr>
                <w:rFonts w:ascii="Verdana" w:hAnsi="Verdana"/>
                <w:sz w:val="16"/>
                <w:szCs w:val="16"/>
              </w:rPr>
              <w:t xml:space="preserve"> Cualquier otra información que la Secretaría o la Comisión consideren relevante.</w:t>
            </w:r>
          </w:p>
        </w:tc>
        <w:tc>
          <w:tcPr>
            <w:tcW w:w="4675" w:type="dxa"/>
          </w:tcPr>
          <w:p w14:paraId="10A70438" w14:textId="342D316C" w:rsidR="00353C6B" w:rsidRPr="00C779BE" w:rsidRDefault="00353C6B" w:rsidP="00353C6B">
            <w:pPr>
              <w:pStyle w:val="Texto"/>
              <w:spacing w:line="228" w:lineRule="exact"/>
              <w:ind w:firstLine="0"/>
              <w:rPr>
                <w:rFonts w:ascii="Verdana" w:hAnsi="Verdana"/>
                <w:b/>
                <w:sz w:val="16"/>
                <w:szCs w:val="16"/>
                <w:lang w:val="en-US"/>
              </w:rPr>
            </w:pPr>
            <w:r w:rsidRPr="00C779BE">
              <w:rPr>
                <w:rFonts w:ascii="Verdana" w:hAnsi="Verdana"/>
                <w:b/>
                <w:sz w:val="16"/>
                <w:szCs w:val="16"/>
                <w:lang w:val="en-US"/>
              </w:rPr>
              <w:t xml:space="preserve">IX. </w:t>
            </w:r>
            <w:r w:rsidRPr="00C779BE">
              <w:rPr>
                <w:rFonts w:ascii="Verdana" w:hAnsi="Verdana"/>
                <w:sz w:val="16"/>
                <w:szCs w:val="16"/>
                <w:lang w:val="en-US"/>
              </w:rPr>
              <w:t xml:space="preserve">Any other information that the </w:t>
            </w:r>
            <w:r>
              <w:rPr>
                <w:rFonts w:ascii="Verdana" w:hAnsi="Verdana"/>
                <w:sz w:val="16"/>
                <w:szCs w:val="16"/>
                <w:lang w:val="en-US"/>
              </w:rPr>
              <w:t>Secretary</w:t>
            </w:r>
            <w:r w:rsidRPr="00C779BE">
              <w:rPr>
                <w:rFonts w:ascii="Verdana" w:hAnsi="Verdana"/>
                <w:sz w:val="16"/>
                <w:szCs w:val="16"/>
                <w:lang w:val="en-US"/>
              </w:rPr>
              <w:t xml:space="preserve"> or the Commission considers relevant.</w:t>
            </w:r>
          </w:p>
        </w:tc>
      </w:tr>
      <w:tr w:rsidR="00353C6B" w:rsidRPr="00B9783B" w14:paraId="27E1D3E8" w14:textId="54A9A94B" w:rsidTr="00C779BE">
        <w:tc>
          <w:tcPr>
            <w:tcW w:w="4675" w:type="dxa"/>
          </w:tcPr>
          <w:p w14:paraId="42CF5AF9" w14:textId="77777777" w:rsidR="00353C6B" w:rsidRPr="00C779BE" w:rsidRDefault="00353C6B" w:rsidP="00353C6B">
            <w:pPr>
              <w:pStyle w:val="Texto"/>
              <w:spacing w:line="230" w:lineRule="exact"/>
              <w:ind w:firstLine="0"/>
              <w:jc w:val="center"/>
              <w:rPr>
                <w:rFonts w:ascii="Verdana" w:hAnsi="Verdana"/>
                <w:b/>
                <w:sz w:val="16"/>
                <w:szCs w:val="16"/>
              </w:rPr>
            </w:pPr>
            <w:r w:rsidRPr="00C779BE">
              <w:rPr>
                <w:rFonts w:ascii="Verdana" w:hAnsi="Verdana"/>
                <w:b/>
                <w:sz w:val="16"/>
                <w:szCs w:val="16"/>
              </w:rPr>
              <w:t>CAPÍTULO VIII</w:t>
            </w:r>
          </w:p>
        </w:tc>
        <w:tc>
          <w:tcPr>
            <w:tcW w:w="4675" w:type="dxa"/>
          </w:tcPr>
          <w:p w14:paraId="0BD08C46" w14:textId="57D3D943" w:rsidR="00353C6B" w:rsidRPr="00C779BE" w:rsidRDefault="00353C6B" w:rsidP="00353C6B">
            <w:pPr>
              <w:pStyle w:val="Texto"/>
              <w:spacing w:line="230" w:lineRule="exact"/>
              <w:ind w:firstLine="0"/>
              <w:jc w:val="center"/>
              <w:rPr>
                <w:rFonts w:ascii="Verdana" w:hAnsi="Verdana"/>
                <w:b/>
                <w:sz w:val="16"/>
                <w:szCs w:val="16"/>
                <w:lang w:val="en-US"/>
              </w:rPr>
            </w:pPr>
            <w:r w:rsidRPr="00C779BE">
              <w:rPr>
                <w:rFonts w:ascii="Verdana" w:hAnsi="Verdana"/>
                <w:b/>
                <w:sz w:val="16"/>
                <w:szCs w:val="16"/>
              </w:rPr>
              <w:t>CHAPTER VIII</w:t>
            </w:r>
          </w:p>
        </w:tc>
      </w:tr>
      <w:tr w:rsidR="00353C6B" w:rsidRPr="00C779BE" w14:paraId="7FB44CCA" w14:textId="08B683D5" w:rsidTr="00C779BE">
        <w:tc>
          <w:tcPr>
            <w:tcW w:w="4675" w:type="dxa"/>
          </w:tcPr>
          <w:p w14:paraId="1D8B2FC5" w14:textId="77777777" w:rsidR="00353C6B" w:rsidRPr="00C779BE" w:rsidRDefault="00353C6B" w:rsidP="00353C6B">
            <w:pPr>
              <w:pStyle w:val="Texto"/>
              <w:spacing w:line="230" w:lineRule="exact"/>
              <w:ind w:firstLine="0"/>
              <w:jc w:val="center"/>
              <w:rPr>
                <w:rFonts w:ascii="Verdana" w:hAnsi="Verdana"/>
                <w:b/>
                <w:sz w:val="16"/>
                <w:szCs w:val="16"/>
              </w:rPr>
            </w:pPr>
            <w:r w:rsidRPr="00C779BE">
              <w:rPr>
                <w:rFonts w:ascii="Verdana" w:hAnsi="Verdana"/>
                <w:b/>
                <w:sz w:val="16"/>
                <w:szCs w:val="16"/>
              </w:rPr>
              <w:t>DE LAS OBLIGACIONES DE LOS PERMISIONARIOS</w:t>
            </w:r>
          </w:p>
        </w:tc>
        <w:tc>
          <w:tcPr>
            <w:tcW w:w="4675" w:type="dxa"/>
          </w:tcPr>
          <w:p w14:paraId="5CEC2E5C" w14:textId="73F65AAC" w:rsidR="00353C6B" w:rsidRPr="00C779BE" w:rsidRDefault="00353C6B" w:rsidP="00353C6B">
            <w:pPr>
              <w:pStyle w:val="Texto"/>
              <w:spacing w:line="230" w:lineRule="exact"/>
              <w:ind w:firstLine="0"/>
              <w:jc w:val="center"/>
              <w:rPr>
                <w:rFonts w:ascii="Verdana" w:hAnsi="Verdana"/>
                <w:b/>
                <w:sz w:val="16"/>
                <w:szCs w:val="16"/>
                <w:lang w:val="en-US"/>
              </w:rPr>
            </w:pPr>
            <w:r w:rsidRPr="00C779BE">
              <w:rPr>
                <w:rFonts w:ascii="Verdana" w:hAnsi="Verdana"/>
                <w:b/>
                <w:sz w:val="16"/>
                <w:szCs w:val="16"/>
                <w:lang w:val="en-US"/>
              </w:rPr>
              <w:t xml:space="preserve">THE OBLIGATIONS OF </w:t>
            </w:r>
            <w:r>
              <w:rPr>
                <w:rFonts w:ascii="Verdana" w:hAnsi="Verdana"/>
                <w:b/>
                <w:sz w:val="16"/>
                <w:szCs w:val="16"/>
                <w:lang w:val="en-US"/>
              </w:rPr>
              <w:t>PERMIT HOLDERS</w:t>
            </w:r>
          </w:p>
        </w:tc>
      </w:tr>
      <w:tr w:rsidR="00353C6B" w:rsidRPr="00C779BE" w14:paraId="787D836A" w14:textId="0E8F0CAE" w:rsidTr="00C779BE">
        <w:tc>
          <w:tcPr>
            <w:tcW w:w="4675" w:type="dxa"/>
          </w:tcPr>
          <w:p w14:paraId="42F2D260"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Artículo 52.-</w:t>
            </w:r>
            <w:r w:rsidRPr="00C779BE">
              <w:rPr>
                <w:rFonts w:ascii="Verdana" w:hAnsi="Verdana"/>
                <w:sz w:val="16"/>
                <w:szCs w:val="16"/>
              </w:rPr>
              <w:t xml:space="preserve"> Los titulares de los permisos a que se refiere el presente Reglamento estarán obligados a contratar y mantener vigentes los seguros por daños, incluyendo aquéllos necesarios para cubrir los daños a terceros, y acreditar dicha contratación en los términos que establezcan las disposiciones administrativas de carácter general que al efecto emitan la Secretaría y la Comisión, en el ámbito de sus competencias, para hacer frente a las responsabilidades en que pudieran incurrir por las actividades permisionadas.</w:t>
            </w:r>
          </w:p>
        </w:tc>
        <w:tc>
          <w:tcPr>
            <w:tcW w:w="4675" w:type="dxa"/>
          </w:tcPr>
          <w:p w14:paraId="20E62277" w14:textId="5AA13550"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Article 52.- </w:t>
            </w:r>
            <w:r w:rsidRPr="00C779BE">
              <w:rPr>
                <w:rFonts w:ascii="Verdana" w:hAnsi="Verdana"/>
                <w:sz w:val="16"/>
                <w:szCs w:val="16"/>
                <w:lang w:val="en-US"/>
              </w:rPr>
              <w:t xml:space="preserve">The holders of the permits referred to in this Regulation will be required to contract and maintain current damage insurance, including those necessary to cover damages to third parties, and accredit said contract </w:t>
            </w:r>
            <w:r>
              <w:rPr>
                <w:rFonts w:ascii="Verdana" w:hAnsi="Verdana"/>
                <w:sz w:val="16"/>
                <w:szCs w:val="16"/>
                <w:lang w:val="en-US"/>
              </w:rPr>
              <w:t>under the terms</w:t>
            </w:r>
            <w:r w:rsidRPr="00C779BE">
              <w:rPr>
                <w:rFonts w:ascii="Verdana" w:hAnsi="Verdana"/>
                <w:sz w:val="16"/>
                <w:szCs w:val="16"/>
                <w:lang w:val="en-US"/>
              </w:rPr>
              <w:t xml:space="preserve"> established by the administrative provisions. of a general nature that the </w:t>
            </w:r>
            <w:r>
              <w:rPr>
                <w:rFonts w:ascii="Verdana" w:hAnsi="Verdana"/>
                <w:sz w:val="16"/>
                <w:szCs w:val="16"/>
                <w:lang w:val="en-US"/>
              </w:rPr>
              <w:t>Secretary</w:t>
            </w:r>
            <w:r w:rsidRPr="00C779BE">
              <w:rPr>
                <w:rFonts w:ascii="Verdana" w:hAnsi="Verdana"/>
                <w:sz w:val="16"/>
                <w:szCs w:val="16"/>
                <w:lang w:val="en-US"/>
              </w:rPr>
              <w:t xml:space="preserve"> and the Commission issue for this purpose, within the scope of their powers, to address the responsibilities that may be incurred due to the permitted activities.</w:t>
            </w:r>
          </w:p>
        </w:tc>
      </w:tr>
      <w:tr w:rsidR="00353C6B" w:rsidRPr="00C779BE" w14:paraId="3E473A85" w14:textId="12F0786F" w:rsidTr="00C779BE">
        <w:tc>
          <w:tcPr>
            <w:tcW w:w="4675" w:type="dxa"/>
          </w:tcPr>
          <w:p w14:paraId="022771D9"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Artículo 53.-</w:t>
            </w:r>
            <w:r w:rsidRPr="00C779BE">
              <w:rPr>
                <w:rFonts w:ascii="Verdana" w:hAnsi="Verdana"/>
                <w:sz w:val="16"/>
                <w:szCs w:val="16"/>
              </w:rPr>
              <w:t xml:space="preserve"> Los Permisionarios deberán realizar la medición y proporcionar los documentos en que señalen el volumen y las especificaciones de los productos, de acuerdo con las normas oficiales mexicanas aplicables.</w:t>
            </w:r>
          </w:p>
        </w:tc>
        <w:tc>
          <w:tcPr>
            <w:tcW w:w="4675" w:type="dxa"/>
          </w:tcPr>
          <w:p w14:paraId="2E48EA48" w14:textId="2D31832E"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Article 53.- </w:t>
            </w:r>
            <w:r w:rsidRPr="00C779BE">
              <w:rPr>
                <w:rFonts w:ascii="Verdana" w:hAnsi="Verdana"/>
                <w:sz w:val="16"/>
                <w:szCs w:val="16"/>
                <w:lang w:val="en-US"/>
              </w:rPr>
              <w:t xml:space="preserve">Permit </w:t>
            </w:r>
            <w:r>
              <w:rPr>
                <w:rFonts w:ascii="Verdana" w:hAnsi="Verdana"/>
                <w:sz w:val="16"/>
                <w:szCs w:val="16"/>
                <w:lang w:val="en-US"/>
              </w:rPr>
              <w:t>h</w:t>
            </w:r>
            <w:r w:rsidRPr="00C779BE">
              <w:rPr>
                <w:rFonts w:ascii="Verdana" w:hAnsi="Verdana"/>
                <w:sz w:val="16"/>
                <w:szCs w:val="16"/>
                <w:lang w:val="en-US"/>
              </w:rPr>
              <w:t xml:space="preserve">olders must carry out the measurement and provide the documents indicating the volume and specifications of the products, in accordance with the applicable </w:t>
            </w:r>
            <w:r>
              <w:rPr>
                <w:rFonts w:ascii="Verdana" w:hAnsi="Verdana"/>
                <w:sz w:val="16"/>
                <w:szCs w:val="16"/>
                <w:lang w:val="en-US"/>
              </w:rPr>
              <w:t>Official Mexican Standards</w:t>
            </w:r>
            <w:r w:rsidRPr="00C779BE">
              <w:rPr>
                <w:rFonts w:ascii="Verdana" w:hAnsi="Verdana"/>
                <w:sz w:val="16"/>
                <w:szCs w:val="16"/>
                <w:lang w:val="en-US"/>
              </w:rPr>
              <w:t>.</w:t>
            </w:r>
          </w:p>
        </w:tc>
      </w:tr>
      <w:tr w:rsidR="00353C6B" w:rsidRPr="00C779BE" w14:paraId="134AD1A7" w14:textId="38564F13" w:rsidTr="00C779BE">
        <w:tc>
          <w:tcPr>
            <w:tcW w:w="4675" w:type="dxa"/>
          </w:tcPr>
          <w:p w14:paraId="4D9CCBFF"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Artículo 54.-</w:t>
            </w:r>
            <w:r w:rsidRPr="00C779BE">
              <w:rPr>
                <w:rFonts w:ascii="Verdana" w:hAnsi="Verdana"/>
                <w:sz w:val="16"/>
                <w:szCs w:val="16"/>
              </w:rPr>
              <w:t xml:space="preserve"> Los Permisionarios deberán presentar a la Secretaría o la Comisión, según corresponda, la información relativa a sus actividades para fines de regulación. La Secretaría y la Comisión, de acuerdo con sus respectivas competencias, expedirán disposiciones administrativas de carácter general que contendrán, para cada actividad permisionada, los formatos y especificaciones para que los Permisionarios cumplan con las obligaciones a que se refieren los artículos 50, fracciones IV y V, y 84 de la Ley.</w:t>
            </w:r>
          </w:p>
        </w:tc>
        <w:tc>
          <w:tcPr>
            <w:tcW w:w="4675" w:type="dxa"/>
          </w:tcPr>
          <w:p w14:paraId="622463B7" w14:textId="12A729A2"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Article 54.- </w:t>
            </w:r>
            <w:r w:rsidRPr="00C779BE">
              <w:rPr>
                <w:rFonts w:ascii="Verdana" w:hAnsi="Verdana"/>
                <w:sz w:val="16"/>
                <w:szCs w:val="16"/>
                <w:lang w:val="en-US"/>
              </w:rPr>
              <w:t xml:space="preserve">Permit </w:t>
            </w:r>
            <w:r>
              <w:rPr>
                <w:rFonts w:ascii="Verdana" w:hAnsi="Verdana"/>
                <w:sz w:val="16"/>
                <w:szCs w:val="16"/>
                <w:lang w:val="en-US"/>
              </w:rPr>
              <w:t>h</w:t>
            </w:r>
            <w:r w:rsidRPr="00C779BE">
              <w:rPr>
                <w:rFonts w:ascii="Verdana" w:hAnsi="Verdana"/>
                <w:sz w:val="16"/>
                <w:szCs w:val="16"/>
                <w:lang w:val="en-US"/>
              </w:rPr>
              <w:t xml:space="preserve">olders must submit to the </w:t>
            </w:r>
            <w:r>
              <w:rPr>
                <w:rFonts w:ascii="Verdana" w:hAnsi="Verdana"/>
                <w:sz w:val="16"/>
                <w:szCs w:val="16"/>
                <w:lang w:val="en-US"/>
              </w:rPr>
              <w:t>Secretary</w:t>
            </w:r>
            <w:r w:rsidRPr="00C779BE">
              <w:rPr>
                <w:rFonts w:ascii="Verdana" w:hAnsi="Verdana"/>
                <w:sz w:val="16"/>
                <w:szCs w:val="16"/>
                <w:lang w:val="en-US"/>
              </w:rPr>
              <w:t xml:space="preserve"> or the Commission, as appropriate, information related to their activities for regulatory purposes. The </w:t>
            </w:r>
            <w:r>
              <w:rPr>
                <w:rFonts w:ascii="Verdana" w:hAnsi="Verdana"/>
                <w:sz w:val="16"/>
                <w:szCs w:val="16"/>
                <w:lang w:val="en-US"/>
              </w:rPr>
              <w:t>Secretary</w:t>
            </w:r>
            <w:r w:rsidRPr="00C779BE">
              <w:rPr>
                <w:rFonts w:ascii="Verdana" w:hAnsi="Verdana"/>
                <w:sz w:val="16"/>
                <w:szCs w:val="16"/>
                <w:lang w:val="en-US"/>
              </w:rPr>
              <w:t xml:space="preserve"> and the Commission, in accordance with their respective powers, will issue general administrative provisions that will contain, for each permitted activity, the formats and specifications so that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olders comply with the obligations referred to in articles 50, sections IV and V, and 84 of the Law.</w:t>
            </w:r>
          </w:p>
        </w:tc>
      </w:tr>
      <w:tr w:rsidR="00353C6B" w:rsidRPr="00C779BE" w14:paraId="62BE847E" w14:textId="1AED32D7" w:rsidTr="00C779BE">
        <w:tc>
          <w:tcPr>
            <w:tcW w:w="4675" w:type="dxa"/>
          </w:tcPr>
          <w:p w14:paraId="3859A93E"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55.-</w:t>
            </w:r>
            <w:r w:rsidRPr="00C779BE">
              <w:rPr>
                <w:rFonts w:ascii="Verdana" w:hAnsi="Verdana"/>
                <w:sz w:val="16"/>
                <w:szCs w:val="16"/>
              </w:rPr>
              <w:t xml:space="preserve"> Los Permisionarios estarán obligados a comprobar la procedencia lícita de los Hidrocarburos, Petrolíferos y Petroquímicos conforme a los artículos 56, fracción XI, y 84, fracción V de la Ley.</w:t>
            </w:r>
          </w:p>
        </w:tc>
        <w:tc>
          <w:tcPr>
            <w:tcW w:w="4675" w:type="dxa"/>
          </w:tcPr>
          <w:p w14:paraId="18C419DB" w14:textId="10026E91"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55.- </w:t>
            </w:r>
            <w:r w:rsidRPr="00C779BE">
              <w:rPr>
                <w:rFonts w:ascii="Verdana" w:hAnsi="Verdana"/>
                <w:sz w:val="16"/>
                <w:szCs w:val="16"/>
                <w:lang w:val="en-US"/>
              </w:rPr>
              <w:t>Permit holders will be oblig</w:t>
            </w:r>
            <w:r>
              <w:rPr>
                <w:rFonts w:ascii="Verdana" w:hAnsi="Verdana"/>
                <w:sz w:val="16"/>
                <w:szCs w:val="16"/>
                <w:lang w:val="en-US"/>
              </w:rPr>
              <w:t>at</w:t>
            </w:r>
            <w:r w:rsidRPr="00C779BE">
              <w:rPr>
                <w:rFonts w:ascii="Verdana" w:hAnsi="Verdana"/>
                <w:sz w:val="16"/>
                <w:szCs w:val="16"/>
                <w:lang w:val="en-US"/>
              </w:rPr>
              <w:t>ed to verify the legal origin of hydrocarbons, petroleum products and petrochemicals in accordance with articles 56, section XI, and 84, section V of the Law.</w:t>
            </w:r>
          </w:p>
        </w:tc>
      </w:tr>
      <w:tr w:rsidR="00353C6B" w:rsidRPr="00C779BE" w14:paraId="565A2D00" w14:textId="04AAEB12" w:rsidTr="00C779BE">
        <w:tc>
          <w:tcPr>
            <w:tcW w:w="4675" w:type="dxa"/>
          </w:tcPr>
          <w:p w14:paraId="41EDAEDD"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sz w:val="16"/>
                <w:szCs w:val="16"/>
              </w:rPr>
              <w:t>Para efectos de lo anterior, la Secretaría o la Comisión, en su caso, requerirán la información o documentación que lo acredite en términos de las disposiciones jurídicas aplicables.</w:t>
            </w:r>
          </w:p>
        </w:tc>
        <w:tc>
          <w:tcPr>
            <w:tcW w:w="4675" w:type="dxa"/>
          </w:tcPr>
          <w:p w14:paraId="2C08D460" w14:textId="594FD1A3" w:rsidR="00353C6B" w:rsidRPr="00C779BE" w:rsidRDefault="00353C6B" w:rsidP="00353C6B">
            <w:pPr>
              <w:pStyle w:val="Texto"/>
              <w:spacing w:line="224" w:lineRule="exact"/>
              <w:ind w:firstLine="0"/>
              <w:rPr>
                <w:rFonts w:ascii="Verdana" w:hAnsi="Verdana"/>
                <w:sz w:val="16"/>
                <w:szCs w:val="16"/>
                <w:lang w:val="en-US"/>
              </w:rPr>
            </w:pPr>
            <w:r w:rsidRPr="00C779BE">
              <w:rPr>
                <w:rFonts w:ascii="Verdana" w:hAnsi="Verdana"/>
                <w:sz w:val="16"/>
                <w:szCs w:val="16"/>
                <w:lang w:val="en-US"/>
              </w:rPr>
              <w:t xml:space="preserve">For the purposes of the above, the </w:t>
            </w:r>
            <w:r>
              <w:rPr>
                <w:rFonts w:ascii="Verdana" w:hAnsi="Verdana"/>
                <w:sz w:val="16"/>
                <w:szCs w:val="16"/>
                <w:lang w:val="en-US"/>
              </w:rPr>
              <w:t>Secretary</w:t>
            </w:r>
            <w:r w:rsidRPr="00C779BE">
              <w:rPr>
                <w:rFonts w:ascii="Verdana" w:hAnsi="Verdana"/>
                <w:sz w:val="16"/>
                <w:szCs w:val="16"/>
                <w:lang w:val="en-US"/>
              </w:rPr>
              <w:t xml:space="preserve"> or the Commission, where applicable, will require the information or documentation that </w:t>
            </w:r>
            <w:r>
              <w:rPr>
                <w:rFonts w:ascii="Verdana" w:hAnsi="Verdana"/>
                <w:sz w:val="16"/>
                <w:szCs w:val="16"/>
                <w:lang w:val="en-US"/>
              </w:rPr>
              <w:t>verifies</w:t>
            </w:r>
            <w:r w:rsidRPr="00C779BE">
              <w:rPr>
                <w:rFonts w:ascii="Verdana" w:hAnsi="Verdana"/>
                <w:sz w:val="16"/>
                <w:szCs w:val="16"/>
                <w:lang w:val="en-US"/>
              </w:rPr>
              <w:t xml:space="preserve"> it </w:t>
            </w:r>
            <w:r>
              <w:rPr>
                <w:rFonts w:ascii="Verdana" w:hAnsi="Verdana"/>
                <w:sz w:val="16"/>
                <w:szCs w:val="16"/>
                <w:lang w:val="en-US"/>
              </w:rPr>
              <w:t>under the terms</w:t>
            </w:r>
            <w:r w:rsidRPr="00C779BE">
              <w:rPr>
                <w:rFonts w:ascii="Verdana" w:hAnsi="Verdana"/>
                <w:sz w:val="16"/>
                <w:szCs w:val="16"/>
                <w:lang w:val="en-US"/>
              </w:rPr>
              <w:t xml:space="preserve"> of the applicable legal provisions.</w:t>
            </w:r>
          </w:p>
        </w:tc>
      </w:tr>
      <w:tr w:rsidR="00353C6B" w:rsidRPr="00C779BE" w14:paraId="4A702FA3" w14:textId="42AC6E3F" w:rsidTr="00C779BE">
        <w:tc>
          <w:tcPr>
            <w:tcW w:w="4675" w:type="dxa"/>
          </w:tcPr>
          <w:p w14:paraId="5C7D353C"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sz w:val="16"/>
                <w:szCs w:val="16"/>
              </w:rPr>
              <w:t xml:space="preserve">La Secretaría o la Comisión, en su caso, atenderán las quejas presentadas cuando existan indicios de la realización de actividades permisionadas con Hidrocarburos, Petrolíferos o Petroquímicos de procedencia ilícita y, de ser procedente, iniciarán los procedimientos administrativos de sanción correspondientes. Lo anterior con independencia de que el quejoso pueda hacer del conocimiento de otras </w:t>
            </w:r>
            <w:r w:rsidRPr="00C779BE">
              <w:rPr>
                <w:rFonts w:ascii="Verdana" w:hAnsi="Verdana"/>
                <w:sz w:val="16"/>
                <w:szCs w:val="16"/>
              </w:rPr>
              <w:lastRenderedPageBreak/>
              <w:t>autoridades los hechos posiblemente ilícitos, para que éstas determinen lo que en el ámbito de su competencia corresponda.</w:t>
            </w:r>
          </w:p>
        </w:tc>
        <w:tc>
          <w:tcPr>
            <w:tcW w:w="4675" w:type="dxa"/>
          </w:tcPr>
          <w:p w14:paraId="6C0E399B" w14:textId="28ED4710" w:rsidR="00353C6B" w:rsidRPr="00C779BE" w:rsidRDefault="00353C6B" w:rsidP="00353C6B">
            <w:pPr>
              <w:pStyle w:val="Texto"/>
              <w:spacing w:line="224" w:lineRule="exact"/>
              <w:ind w:firstLine="0"/>
              <w:rPr>
                <w:rFonts w:ascii="Verdana" w:hAnsi="Verdana"/>
                <w:sz w:val="16"/>
                <w:szCs w:val="16"/>
                <w:lang w:val="en-US"/>
              </w:rPr>
            </w:pPr>
            <w:r w:rsidRPr="00C779BE">
              <w:rPr>
                <w:rFonts w:ascii="Verdana" w:hAnsi="Verdana"/>
                <w:sz w:val="16"/>
                <w:szCs w:val="16"/>
                <w:lang w:val="en-US"/>
              </w:rPr>
              <w:lastRenderedPageBreak/>
              <w:t xml:space="preserve">The </w:t>
            </w:r>
            <w:r>
              <w:rPr>
                <w:rFonts w:ascii="Verdana" w:hAnsi="Verdana"/>
                <w:sz w:val="16"/>
                <w:szCs w:val="16"/>
                <w:lang w:val="en-US"/>
              </w:rPr>
              <w:t>Secretary</w:t>
            </w:r>
            <w:r w:rsidRPr="00C779BE">
              <w:rPr>
                <w:rFonts w:ascii="Verdana" w:hAnsi="Verdana"/>
                <w:sz w:val="16"/>
                <w:szCs w:val="16"/>
                <w:lang w:val="en-US"/>
              </w:rPr>
              <w:t xml:space="preserve"> or the Commission, where applicable, will address the complaints presented when there are indications of the carrying out of permitted activities with hydrocarbons, petroleum products or petrochemicals of illicit origin and, if appropriate, will initiate the corresponding administrative sanction procedures. The foregoing is regardless of whether the complainant can make the possibly illegal acts known to </w:t>
            </w:r>
            <w:r w:rsidRPr="00C779BE">
              <w:rPr>
                <w:rFonts w:ascii="Verdana" w:hAnsi="Verdana"/>
                <w:sz w:val="16"/>
                <w:szCs w:val="16"/>
                <w:lang w:val="en-US"/>
              </w:rPr>
              <w:lastRenderedPageBreak/>
              <w:t>other authorities, so that they can determine what corresponds within the scope of their jurisdiction.</w:t>
            </w:r>
          </w:p>
        </w:tc>
      </w:tr>
      <w:tr w:rsidR="00353C6B" w:rsidRPr="00C779BE" w14:paraId="59163849" w14:textId="6D04EBEA" w:rsidTr="00C779BE">
        <w:tc>
          <w:tcPr>
            <w:tcW w:w="4675" w:type="dxa"/>
          </w:tcPr>
          <w:p w14:paraId="4CE06F2F"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lastRenderedPageBreak/>
              <w:t>Artículo 56.-</w:t>
            </w:r>
            <w:r w:rsidRPr="00C779BE">
              <w:rPr>
                <w:rFonts w:ascii="Verdana" w:hAnsi="Verdana"/>
                <w:sz w:val="16"/>
                <w:szCs w:val="16"/>
              </w:rPr>
              <w:t xml:space="preserve"> Los Permisionarios estarán obligados a comprobar la propiedad o posesión legítima de los equipos que utilicen para realizar las actividades al amparo de sus permisos, debiendo identificarlos en términos de las disposiciones jurídicas aplicables.</w:t>
            </w:r>
          </w:p>
        </w:tc>
        <w:tc>
          <w:tcPr>
            <w:tcW w:w="4675" w:type="dxa"/>
          </w:tcPr>
          <w:p w14:paraId="70DB5A41" w14:textId="1A108FA0"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56.- </w:t>
            </w:r>
            <w:r w:rsidRPr="00C779BE">
              <w:rPr>
                <w:rFonts w:ascii="Verdana" w:hAnsi="Verdana"/>
                <w:sz w:val="16"/>
                <w:szCs w:val="16"/>
                <w:lang w:val="en-US"/>
              </w:rPr>
              <w:t xml:space="preserve">Permit </w:t>
            </w:r>
            <w:r>
              <w:rPr>
                <w:rFonts w:ascii="Verdana" w:hAnsi="Verdana"/>
                <w:sz w:val="16"/>
                <w:szCs w:val="16"/>
                <w:lang w:val="en-US"/>
              </w:rPr>
              <w:t>h</w:t>
            </w:r>
            <w:r w:rsidRPr="00C779BE">
              <w:rPr>
                <w:rFonts w:ascii="Verdana" w:hAnsi="Verdana"/>
                <w:sz w:val="16"/>
                <w:szCs w:val="16"/>
                <w:lang w:val="en-US"/>
              </w:rPr>
              <w:t>olders will be oblig</w:t>
            </w:r>
            <w:r>
              <w:rPr>
                <w:rFonts w:ascii="Verdana" w:hAnsi="Verdana"/>
                <w:sz w:val="16"/>
                <w:szCs w:val="16"/>
                <w:lang w:val="en-US"/>
              </w:rPr>
              <w:t>at</w:t>
            </w:r>
            <w:r w:rsidRPr="00C779BE">
              <w:rPr>
                <w:rFonts w:ascii="Verdana" w:hAnsi="Verdana"/>
                <w:sz w:val="16"/>
                <w:szCs w:val="16"/>
                <w:lang w:val="en-US"/>
              </w:rPr>
              <w:t xml:space="preserve">ed to verify the ownership or legitimate possession of the equipment they use to carry out the activities under their permits and must identify them </w:t>
            </w:r>
            <w:r>
              <w:rPr>
                <w:rFonts w:ascii="Verdana" w:hAnsi="Verdana"/>
                <w:sz w:val="16"/>
                <w:szCs w:val="16"/>
                <w:lang w:val="en-US"/>
              </w:rPr>
              <w:t>under the terms</w:t>
            </w:r>
            <w:r w:rsidRPr="00C779BE">
              <w:rPr>
                <w:rFonts w:ascii="Verdana" w:hAnsi="Verdana"/>
                <w:sz w:val="16"/>
                <w:szCs w:val="16"/>
                <w:lang w:val="en-US"/>
              </w:rPr>
              <w:t xml:space="preserve"> of the applicable legal provisions.</w:t>
            </w:r>
          </w:p>
        </w:tc>
      </w:tr>
      <w:tr w:rsidR="00353C6B" w:rsidRPr="00C779BE" w14:paraId="2084470E" w14:textId="14DA84E6" w:rsidTr="00C779BE">
        <w:tc>
          <w:tcPr>
            <w:tcW w:w="4675" w:type="dxa"/>
          </w:tcPr>
          <w:p w14:paraId="447A3D08"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57.-</w:t>
            </w:r>
            <w:r w:rsidRPr="00C779BE">
              <w:rPr>
                <w:rFonts w:ascii="Verdana" w:hAnsi="Verdana"/>
                <w:sz w:val="16"/>
                <w:szCs w:val="16"/>
              </w:rPr>
              <w:t xml:space="preserve"> Para acreditar la procedencia lícita de los Hidrocarburos, Petrolíferos y Petroquímicos, la Comisión podrá emitir disposiciones administrativas de carácter general aplicables al marcado o trazado de los productos.</w:t>
            </w:r>
          </w:p>
        </w:tc>
        <w:tc>
          <w:tcPr>
            <w:tcW w:w="4675" w:type="dxa"/>
          </w:tcPr>
          <w:p w14:paraId="1E292FF7" w14:textId="311F0576"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57.- </w:t>
            </w:r>
            <w:r w:rsidRPr="00C779BE">
              <w:rPr>
                <w:rFonts w:ascii="Verdana" w:hAnsi="Verdana"/>
                <w:sz w:val="16"/>
                <w:szCs w:val="16"/>
                <w:lang w:val="en-US"/>
              </w:rPr>
              <w:t xml:space="preserve">To </w:t>
            </w:r>
            <w:r>
              <w:rPr>
                <w:rFonts w:ascii="Verdana" w:hAnsi="Verdana"/>
                <w:sz w:val="16"/>
                <w:szCs w:val="16"/>
                <w:lang w:val="en-US"/>
              </w:rPr>
              <w:t>verify</w:t>
            </w:r>
            <w:r w:rsidRPr="00C779BE">
              <w:rPr>
                <w:rFonts w:ascii="Verdana" w:hAnsi="Verdana"/>
                <w:sz w:val="16"/>
                <w:szCs w:val="16"/>
                <w:lang w:val="en-US"/>
              </w:rPr>
              <w:t xml:space="preserve"> the legal origin of hydrocarbons, petroleum products and petrochemicals, the Commission may issue general administrative provisions applicable to the marking or tracing of products.</w:t>
            </w:r>
          </w:p>
        </w:tc>
      </w:tr>
      <w:tr w:rsidR="00353C6B" w:rsidRPr="00C779BE" w14:paraId="4F5B4F95" w14:textId="6A2FE494" w:rsidTr="00C779BE">
        <w:tc>
          <w:tcPr>
            <w:tcW w:w="4675" w:type="dxa"/>
          </w:tcPr>
          <w:p w14:paraId="0DA6B430"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58.-</w:t>
            </w:r>
            <w:r w:rsidRPr="00C779BE">
              <w:rPr>
                <w:rFonts w:ascii="Verdana" w:hAnsi="Verdana"/>
                <w:sz w:val="16"/>
                <w:szCs w:val="16"/>
              </w:rPr>
              <w:t xml:space="preserve"> La Secretaría y la Comisión, en el ámbito de sus respectivas competencias, podrán requerir la presentación de la información relacionada con las actividades permisionadas a través de medios electrónicos y tecnologías de la información, siempre y cuando los Permisionarios hayan manifestado expresamente su consentimiento para la utilización de dichos medios conforme a la Ley de Firma Electrónica Avanzada y su Reglamento.</w:t>
            </w:r>
          </w:p>
        </w:tc>
        <w:tc>
          <w:tcPr>
            <w:tcW w:w="4675" w:type="dxa"/>
          </w:tcPr>
          <w:p w14:paraId="4A60FD9F" w14:textId="133F46F2"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58.- </w:t>
            </w: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and the Commission, within the scope of their respective powers, may require the presentation of information related to the permitted activities through electronic means and information technologies, </w:t>
            </w:r>
            <w:proofErr w:type="gramStart"/>
            <w:r w:rsidRPr="00C779BE">
              <w:rPr>
                <w:rFonts w:ascii="Verdana" w:hAnsi="Verdana"/>
                <w:sz w:val="16"/>
                <w:szCs w:val="16"/>
                <w:lang w:val="en-US"/>
              </w:rPr>
              <w:t>as long as</w:t>
            </w:r>
            <w:proofErr w:type="gramEnd"/>
            <w:r w:rsidRPr="00C779BE">
              <w:rPr>
                <w:rFonts w:ascii="Verdana" w:hAnsi="Verdana"/>
                <w:sz w:val="16"/>
                <w:szCs w:val="16"/>
                <w:lang w:val="en-US"/>
              </w:rPr>
              <w:t xml:space="preserve">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olders have expressly expressed their consent for the use of said means in accordance with the Advanced Electronic Signature Law</w:t>
            </w:r>
            <w:r>
              <w:rPr>
                <w:rFonts w:ascii="Verdana" w:hAnsi="Verdana"/>
                <w:sz w:val="16"/>
                <w:szCs w:val="16"/>
                <w:lang w:val="en-US"/>
              </w:rPr>
              <w:t xml:space="preserve"> (FIEL)</w:t>
            </w:r>
            <w:r w:rsidRPr="00C779BE">
              <w:rPr>
                <w:rFonts w:ascii="Verdana" w:hAnsi="Verdana"/>
                <w:sz w:val="16"/>
                <w:szCs w:val="16"/>
                <w:lang w:val="en-US"/>
              </w:rPr>
              <w:t xml:space="preserve"> and its Regulation.</w:t>
            </w:r>
          </w:p>
        </w:tc>
      </w:tr>
      <w:tr w:rsidR="00353C6B" w:rsidRPr="00C779BE" w14:paraId="58665EDE" w14:textId="13B9D9B0" w:rsidTr="00C779BE">
        <w:tc>
          <w:tcPr>
            <w:tcW w:w="4675" w:type="dxa"/>
          </w:tcPr>
          <w:p w14:paraId="7D08DF2B"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59.-</w:t>
            </w:r>
            <w:r w:rsidRPr="00C779BE">
              <w:rPr>
                <w:rFonts w:ascii="Verdana" w:hAnsi="Verdana"/>
                <w:sz w:val="16"/>
                <w:szCs w:val="16"/>
              </w:rPr>
              <w:t xml:space="preserve"> De conformidad con lo establecido en la última fracción del artículo 84 de la Ley, la Secretaría o la Comisión, según corresponda, podrán requerir a los Permisionarios la presentación de escritos en los que, bajo protesta de decir verdad, se responsabilicen de las obligaciones e información técnica y económica que proporcionen a dichas autoridades, para efecto de detectar incumplimientos y, en su caso, la aplicación de las sanciones respectivas.</w:t>
            </w:r>
          </w:p>
        </w:tc>
        <w:tc>
          <w:tcPr>
            <w:tcW w:w="4675" w:type="dxa"/>
          </w:tcPr>
          <w:p w14:paraId="5BE0E6C3" w14:textId="5F58479A"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59.- </w:t>
            </w:r>
            <w:r w:rsidRPr="00C779BE">
              <w:rPr>
                <w:rFonts w:ascii="Verdana" w:hAnsi="Verdana"/>
                <w:sz w:val="16"/>
                <w:szCs w:val="16"/>
                <w:lang w:val="en-US"/>
              </w:rPr>
              <w:t xml:space="preserve">In accordance with the provisions of the last section of article 84 of the Law, the </w:t>
            </w:r>
            <w:r>
              <w:rPr>
                <w:rFonts w:ascii="Verdana" w:hAnsi="Verdana"/>
                <w:sz w:val="16"/>
                <w:szCs w:val="16"/>
                <w:lang w:val="en-US"/>
              </w:rPr>
              <w:t>Secretary</w:t>
            </w:r>
            <w:r w:rsidRPr="00C779BE">
              <w:rPr>
                <w:rFonts w:ascii="Verdana" w:hAnsi="Verdana"/>
                <w:sz w:val="16"/>
                <w:szCs w:val="16"/>
                <w:lang w:val="en-US"/>
              </w:rPr>
              <w:t xml:space="preserve"> or the Commission, as appropriate, may require the </w:t>
            </w:r>
            <w:r>
              <w:rPr>
                <w:rFonts w:ascii="Verdana" w:hAnsi="Verdana"/>
                <w:sz w:val="16"/>
                <w:szCs w:val="16"/>
                <w:lang w:val="en-US"/>
              </w:rPr>
              <w:t>p</w:t>
            </w:r>
            <w:r w:rsidRPr="00C779BE">
              <w:rPr>
                <w:rFonts w:ascii="Verdana" w:hAnsi="Verdana"/>
                <w:sz w:val="16"/>
                <w:szCs w:val="16"/>
                <w:lang w:val="en-US"/>
              </w:rPr>
              <w:t xml:space="preserve">ermit </w:t>
            </w:r>
            <w:r>
              <w:rPr>
                <w:rFonts w:ascii="Verdana" w:hAnsi="Verdana"/>
                <w:sz w:val="16"/>
                <w:szCs w:val="16"/>
                <w:lang w:val="en-US"/>
              </w:rPr>
              <w:t>h</w:t>
            </w:r>
            <w:r w:rsidRPr="00C779BE">
              <w:rPr>
                <w:rFonts w:ascii="Verdana" w:hAnsi="Verdana"/>
                <w:sz w:val="16"/>
                <w:szCs w:val="16"/>
                <w:lang w:val="en-US"/>
              </w:rPr>
              <w:t>olders to present writings in which, under oath of truth, they take responsibility</w:t>
            </w:r>
            <w:r>
              <w:rPr>
                <w:rFonts w:ascii="Verdana" w:hAnsi="Verdana"/>
                <w:sz w:val="16"/>
                <w:szCs w:val="16"/>
                <w:lang w:val="en-US"/>
              </w:rPr>
              <w:t xml:space="preserve"> for</w:t>
            </w:r>
            <w:r w:rsidRPr="00C779BE">
              <w:rPr>
                <w:rFonts w:ascii="Verdana" w:hAnsi="Verdana"/>
                <w:sz w:val="16"/>
                <w:szCs w:val="16"/>
                <w:lang w:val="en-US"/>
              </w:rPr>
              <w:t xml:space="preserve"> the obligations and technical and economic information that they provide to said authorities, for the purpose of detecting non-compliance and, where appropriate, the application of the respective sanctions.</w:t>
            </w:r>
          </w:p>
        </w:tc>
      </w:tr>
      <w:tr w:rsidR="00353C6B" w:rsidRPr="00B9783B" w14:paraId="74619B51" w14:textId="15F3B136" w:rsidTr="00C779BE">
        <w:tc>
          <w:tcPr>
            <w:tcW w:w="4675" w:type="dxa"/>
          </w:tcPr>
          <w:p w14:paraId="6A525A5D" w14:textId="77777777" w:rsidR="00353C6B" w:rsidRPr="00C779BE" w:rsidRDefault="00353C6B" w:rsidP="00353C6B">
            <w:pPr>
              <w:pStyle w:val="Texto"/>
              <w:spacing w:line="224" w:lineRule="exact"/>
              <w:ind w:firstLine="0"/>
              <w:jc w:val="center"/>
              <w:rPr>
                <w:rFonts w:ascii="Verdana" w:hAnsi="Verdana"/>
                <w:b/>
                <w:sz w:val="16"/>
                <w:szCs w:val="16"/>
              </w:rPr>
            </w:pPr>
            <w:r w:rsidRPr="00C779BE">
              <w:rPr>
                <w:rFonts w:ascii="Verdana" w:hAnsi="Verdana"/>
                <w:b/>
                <w:sz w:val="16"/>
                <w:szCs w:val="16"/>
              </w:rPr>
              <w:t>CAPÍTULO IX</w:t>
            </w:r>
          </w:p>
        </w:tc>
        <w:tc>
          <w:tcPr>
            <w:tcW w:w="4675" w:type="dxa"/>
          </w:tcPr>
          <w:p w14:paraId="40E2311F" w14:textId="76085354" w:rsidR="00353C6B" w:rsidRPr="00C779BE" w:rsidRDefault="00353C6B" w:rsidP="00353C6B">
            <w:pPr>
              <w:pStyle w:val="Texto"/>
              <w:spacing w:line="224" w:lineRule="exact"/>
              <w:ind w:firstLine="0"/>
              <w:jc w:val="center"/>
              <w:rPr>
                <w:rFonts w:ascii="Verdana" w:hAnsi="Verdana"/>
                <w:b/>
                <w:sz w:val="16"/>
                <w:szCs w:val="16"/>
                <w:lang w:val="en-US"/>
              </w:rPr>
            </w:pPr>
            <w:r w:rsidRPr="00C779BE">
              <w:rPr>
                <w:rFonts w:ascii="Verdana" w:hAnsi="Verdana"/>
                <w:b/>
                <w:sz w:val="16"/>
                <w:szCs w:val="16"/>
              </w:rPr>
              <w:t>CHAPTER IX</w:t>
            </w:r>
          </w:p>
        </w:tc>
      </w:tr>
      <w:tr w:rsidR="00353C6B" w:rsidRPr="00B9783B" w14:paraId="415CB553" w14:textId="06C317CC" w:rsidTr="00C779BE">
        <w:tc>
          <w:tcPr>
            <w:tcW w:w="4675" w:type="dxa"/>
          </w:tcPr>
          <w:p w14:paraId="5F906417" w14:textId="77777777" w:rsidR="00353C6B" w:rsidRPr="00C779BE" w:rsidRDefault="00353C6B" w:rsidP="00353C6B">
            <w:pPr>
              <w:pStyle w:val="Texto"/>
              <w:spacing w:line="224" w:lineRule="exact"/>
              <w:ind w:firstLine="0"/>
              <w:jc w:val="center"/>
              <w:rPr>
                <w:rFonts w:ascii="Verdana" w:hAnsi="Verdana"/>
                <w:b/>
                <w:sz w:val="16"/>
                <w:szCs w:val="16"/>
              </w:rPr>
            </w:pPr>
            <w:r w:rsidRPr="00C779BE">
              <w:rPr>
                <w:rFonts w:ascii="Verdana" w:hAnsi="Verdana"/>
                <w:b/>
                <w:sz w:val="16"/>
                <w:szCs w:val="16"/>
              </w:rPr>
              <w:t>DE LOS SISTEMAS INTEGRADOS</w:t>
            </w:r>
          </w:p>
        </w:tc>
        <w:tc>
          <w:tcPr>
            <w:tcW w:w="4675" w:type="dxa"/>
          </w:tcPr>
          <w:p w14:paraId="05749F8A" w14:textId="0E4DC6F1" w:rsidR="00353C6B" w:rsidRPr="00C779BE" w:rsidRDefault="00353C6B" w:rsidP="00353C6B">
            <w:pPr>
              <w:pStyle w:val="Texto"/>
              <w:spacing w:line="224" w:lineRule="exact"/>
              <w:ind w:firstLine="0"/>
              <w:jc w:val="center"/>
              <w:rPr>
                <w:rFonts w:ascii="Verdana" w:hAnsi="Verdana"/>
                <w:b/>
                <w:sz w:val="16"/>
                <w:szCs w:val="16"/>
                <w:lang w:val="en-US"/>
              </w:rPr>
            </w:pPr>
            <w:r w:rsidRPr="00C779BE">
              <w:rPr>
                <w:rFonts w:ascii="Verdana" w:hAnsi="Verdana"/>
                <w:b/>
                <w:sz w:val="16"/>
                <w:szCs w:val="16"/>
              </w:rPr>
              <w:t>INTEGRATED SYSTEMS</w:t>
            </w:r>
          </w:p>
        </w:tc>
      </w:tr>
      <w:tr w:rsidR="00353C6B" w:rsidRPr="00B9783B" w14:paraId="02B1E34D" w14:textId="445F2BB1" w:rsidTr="00C779BE">
        <w:tc>
          <w:tcPr>
            <w:tcW w:w="4675" w:type="dxa"/>
          </w:tcPr>
          <w:p w14:paraId="1CA50B5E" w14:textId="77777777" w:rsidR="00353C6B" w:rsidRPr="00C779BE" w:rsidRDefault="00353C6B" w:rsidP="00353C6B">
            <w:pPr>
              <w:pStyle w:val="Texto"/>
              <w:spacing w:line="224" w:lineRule="exact"/>
              <w:ind w:firstLine="0"/>
              <w:jc w:val="center"/>
              <w:rPr>
                <w:rFonts w:ascii="Verdana" w:hAnsi="Verdana"/>
                <w:b/>
                <w:sz w:val="16"/>
                <w:szCs w:val="16"/>
              </w:rPr>
            </w:pPr>
            <w:r w:rsidRPr="00C779BE">
              <w:rPr>
                <w:rFonts w:ascii="Verdana" w:hAnsi="Verdana"/>
                <w:b/>
                <w:sz w:val="16"/>
                <w:szCs w:val="16"/>
              </w:rPr>
              <w:t>Sección Primera</w:t>
            </w:r>
          </w:p>
        </w:tc>
        <w:tc>
          <w:tcPr>
            <w:tcW w:w="4675" w:type="dxa"/>
          </w:tcPr>
          <w:p w14:paraId="121BFC25" w14:textId="7E9F0C8D" w:rsidR="00353C6B" w:rsidRPr="00C779BE" w:rsidRDefault="00353C6B" w:rsidP="00353C6B">
            <w:pPr>
              <w:pStyle w:val="Texto"/>
              <w:spacing w:line="224" w:lineRule="exact"/>
              <w:ind w:firstLine="0"/>
              <w:jc w:val="center"/>
              <w:rPr>
                <w:rFonts w:ascii="Verdana" w:hAnsi="Verdana"/>
                <w:b/>
                <w:sz w:val="16"/>
                <w:szCs w:val="16"/>
                <w:lang w:val="en-US"/>
              </w:rPr>
            </w:pPr>
            <w:proofErr w:type="spellStart"/>
            <w:r w:rsidRPr="00C779BE">
              <w:rPr>
                <w:rFonts w:ascii="Verdana" w:hAnsi="Verdana"/>
                <w:b/>
                <w:sz w:val="16"/>
                <w:szCs w:val="16"/>
              </w:rPr>
              <w:t>First</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C779BE" w14:paraId="5DD47393" w14:textId="06CCCF32" w:rsidTr="00C779BE">
        <w:tc>
          <w:tcPr>
            <w:tcW w:w="4675" w:type="dxa"/>
          </w:tcPr>
          <w:p w14:paraId="7D69C5C1" w14:textId="77777777" w:rsidR="00353C6B" w:rsidRPr="00C779BE" w:rsidRDefault="00353C6B" w:rsidP="00353C6B">
            <w:pPr>
              <w:pStyle w:val="Texto"/>
              <w:spacing w:line="224" w:lineRule="exact"/>
              <w:ind w:firstLine="0"/>
              <w:jc w:val="center"/>
              <w:rPr>
                <w:rFonts w:ascii="Verdana" w:hAnsi="Verdana"/>
                <w:b/>
                <w:sz w:val="16"/>
                <w:szCs w:val="16"/>
              </w:rPr>
            </w:pPr>
            <w:r w:rsidRPr="00C779BE">
              <w:rPr>
                <w:rFonts w:ascii="Verdana" w:hAnsi="Verdana"/>
                <w:b/>
                <w:sz w:val="16"/>
                <w:szCs w:val="16"/>
              </w:rPr>
              <w:t>De la Creación de Sistemas Integrados</w:t>
            </w:r>
          </w:p>
        </w:tc>
        <w:tc>
          <w:tcPr>
            <w:tcW w:w="4675" w:type="dxa"/>
          </w:tcPr>
          <w:p w14:paraId="7A357053" w14:textId="234FBEE9" w:rsidR="00353C6B" w:rsidRPr="00C779BE" w:rsidRDefault="00353C6B" w:rsidP="00353C6B">
            <w:pPr>
              <w:pStyle w:val="Texto"/>
              <w:spacing w:line="224" w:lineRule="exact"/>
              <w:ind w:firstLine="0"/>
              <w:jc w:val="center"/>
              <w:rPr>
                <w:rFonts w:ascii="Verdana" w:hAnsi="Verdana"/>
                <w:b/>
                <w:sz w:val="16"/>
                <w:szCs w:val="16"/>
                <w:lang w:val="en-US"/>
              </w:rPr>
            </w:pPr>
            <w:r>
              <w:rPr>
                <w:rFonts w:ascii="Verdana" w:hAnsi="Verdana"/>
                <w:b/>
                <w:sz w:val="16"/>
                <w:szCs w:val="16"/>
                <w:lang w:val="en-US"/>
              </w:rPr>
              <w:t>The</w:t>
            </w:r>
            <w:r w:rsidRPr="00C779BE">
              <w:rPr>
                <w:rFonts w:ascii="Verdana" w:hAnsi="Verdana"/>
                <w:b/>
                <w:sz w:val="16"/>
                <w:szCs w:val="16"/>
                <w:lang w:val="en-US"/>
              </w:rPr>
              <w:t xml:space="preserve"> Creation of Integrated Systems</w:t>
            </w:r>
          </w:p>
        </w:tc>
      </w:tr>
      <w:tr w:rsidR="00353C6B" w:rsidRPr="00C779BE" w14:paraId="7A4F70FB" w14:textId="158AF241" w:rsidTr="00C779BE">
        <w:tc>
          <w:tcPr>
            <w:tcW w:w="4675" w:type="dxa"/>
          </w:tcPr>
          <w:p w14:paraId="3A62C5EA"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60.-</w:t>
            </w:r>
            <w:r w:rsidRPr="00C779BE">
              <w:rPr>
                <w:rFonts w:ascii="Verdana" w:hAnsi="Verdana"/>
                <w:sz w:val="16"/>
                <w:szCs w:val="16"/>
              </w:rPr>
              <w:t xml:space="preserve"> La Comisión aprobará la creación, extensión, expansión y optimización de Sistemas Integrados, en términos de los artículos 60 y 61 de la Ley, con base en estudios de costo-beneficio. Para estos efectos, la Comisión expedirá disposiciones administrativas de carácter general, en las cuales se considerarán como elementos mínimos los siguientes:</w:t>
            </w:r>
          </w:p>
        </w:tc>
        <w:tc>
          <w:tcPr>
            <w:tcW w:w="4675" w:type="dxa"/>
          </w:tcPr>
          <w:p w14:paraId="0E7C65CF" w14:textId="20E4BD85"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60.- </w:t>
            </w:r>
            <w:r w:rsidRPr="00C779BE">
              <w:rPr>
                <w:rFonts w:ascii="Verdana" w:hAnsi="Verdana"/>
                <w:sz w:val="16"/>
                <w:szCs w:val="16"/>
                <w:lang w:val="en-US"/>
              </w:rPr>
              <w:t xml:space="preserve">The Commission will approve the creation, extension, expansion, and optimization of </w:t>
            </w:r>
            <w:r>
              <w:rPr>
                <w:rFonts w:ascii="Verdana" w:hAnsi="Verdana"/>
                <w:sz w:val="16"/>
                <w:szCs w:val="16"/>
                <w:lang w:val="en-US"/>
              </w:rPr>
              <w:t>i</w:t>
            </w:r>
            <w:r w:rsidRPr="00C779BE">
              <w:rPr>
                <w:rFonts w:ascii="Verdana" w:hAnsi="Verdana"/>
                <w:sz w:val="16"/>
                <w:szCs w:val="16"/>
                <w:lang w:val="en-US"/>
              </w:rPr>
              <w:t xml:space="preserve">ntegrated </w:t>
            </w:r>
            <w:r>
              <w:rPr>
                <w:rFonts w:ascii="Verdana" w:hAnsi="Verdana"/>
                <w:sz w:val="16"/>
                <w:szCs w:val="16"/>
                <w:lang w:val="en-US"/>
              </w:rPr>
              <w:t>s</w:t>
            </w:r>
            <w:r w:rsidRPr="00C779BE">
              <w:rPr>
                <w:rFonts w:ascii="Verdana" w:hAnsi="Verdana"/>
                <w:sz w:val="16"/>
                <w:szCs w:val="16"/>
                <w:lang w:val="en-US"/>
              </w:rPr>
              <w:t xml:space="preserve">ystems, </w:t>
            </w:r>
            <w:r>
              <w:rPr>
                <w:rFonts w:ascii="Verdana" w:hAnsi="Verdana"/>
                <w:sz w:val="16"/>
                <w:szCs w:val="16"/>
                <w:lang w:val="en-US"/>
              </w:rPr>
              <w:t>under the terms</w:t>
            </w:r>
            <w:r w:rsidRPr="00C779BE">
              <w:rPr>
                <w:rFonts w:ascii="Verdana" w:hAnsi="Verdana"/>
                <w:sz w:val="16"/>
                <w:szCs w:val="16"/>
                <w:lang w:val="en-US"/>
              </w:rPr>
              <w:t xml:space="preserve"> of articles 60 and 61 of the Law, based on cost-benefit studies. For these purposes, the Commission will issue general administrative provisions, in which the following will be considered as minimum elements:</w:t>
            </w:r>
          </w:p>
        </w:tc>
      </w:tr>
      <w:tr w:rsidR="00353C6B" w:rsidRPr="00C779BE" w14:paraId="3AB1052F" w14:textId="455AC80C" w:rsidTr="00C779BE">
        <w:tc>
          <w:tcPr>
            <w:tcW w:w="4675" w:type="dxa"/>
          </w:tcPr>
          <w:p w14:paraId="54AE3841"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Los efectos de cada una de las interconexiones entre los Sistemas de Transporte que conformarían el Sistema Integrado;</w:t>
            </w:r>
          </w:p>
        </w:tc>
        <w:tc>
          <w:tcPr>
            <w:tcW w:w="4675" w:type="dxa"/>
          </w:tcPr>
          <w:p w14:paraId="46B93B3E" w14:textId="4471C80D"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 xml:space="preserve">The effects of each of the interconnections between the </w:t>
            </w:r>
            <w:r>
              <w:rPr>
                <w:rFonts w:ascii="Verdana" w:hAnsi="Verdana"/>
                <w:sz w:val="16"/>
                <w:szCs w:val="16"/>
                <w:lang w:val="en-US"/>
              </w:rPr>
              <w:t>t</w:t>
            </w:r>
            <w:r w:rsidRPr="00C779BE">
              <w:rPr>
                <w:rFonts w:ascii="Verdana" w:hAnsi="Verdana"/>
                <w:sz w:val="16"/>
                <w:szCs w:val="16"/>
                <w:lang w:val="en-US"/>
              </w:rPr>
              <w:t xml:space="preserve">ransport </w:t>
            </w:r>
            <w:r>
              <w:rPr>
                <w:rFonts w:ascii="Verdana" w:hAnsi="Verdana"/>
                <w:sz w:val="16"/>
                <w:szCs w:val="16"/>
                <w:lang w:val="en-US"/>
              </w:rPr>
              <w:t>s</w:t>
            </w:r>
            <w:r w:rsidRPr="00C779BE">
              <w:rPr>
                <w:rFonts w:ascii="Verdana" w:hAnsi="Verdana"/>
                <w:sz w:val="16"/>
                <w:szCs w:val="16"/>
                <w:lang w:val="en-US"/>
              </w:rPr>
              <w:t>ystems that would make up the Integrated System;</w:t>
            </w:r>
          </w:p>
        </w:tc>
      </w:tr>
      <w:tr w:rsidR="00353C6B" w:rsidRPr="00C779BE" w14:paraId="62D9273E" w14:textId="1281574D" w:rsidTr="00C779BE">
        <w:tc>
          <w:tcPr>
            <w:tcW w:w="4675" w:type="dxa"/>
          </w:tcPr>
          <w:p w14:paraId="3420A14F"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Los beneficios sistémicos en términos de mejoras en las condiciones de seguridad, continuidad, confiabilidad, calidad, redundancia y eficiencia;</w:t>
            </w:r>
          </w:p>
        </w:tc>
        <w:tc>
          <w:tcPr>
            <w:tcW w:w="4675" w:type="dxa"/>
          </w:tcPr>
          <w:p w14:paraId="06FED2FC" w14:textId="4A67D77B"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Systemic benefits </w:t>
            </w:r>
            <w:r>
              <w:rPr>
                <w:rFonts w:ascii="Verdana" w:hAnsi="Verdana"/>
                <w:sz w:val="16"/>
                <w:szCs w:val="16"/>
                <w:lang w:val="en-US"/>
              </w:rPr>
              <w:t>under the terms</w:t>
            </w:r>
            <w:r w:rsidRPr="00C779BE">
              <w:rPr>
                <w:rFonts w:ascii="Verdana" w:hAnsi="Verdana"/>
                <w:sz w:val="16"/>
                <w:szCs w:val="16"/>
                <w:lang w:val="en-US"/>
              </w:rPr>
              <w:t xml:space="preserve"> of improvements in safety conditions, continuity, reliability, quality, redundancy, and efficiency;</w:t>
            </w:r>
          </w:p>
        </w:tc>
      </w:tr>
      <w:tr w:rsidR="00353C6B" w:rsidRPr="00C779BE" w14:paraId="45D37169" w14:textId="6C476F0B" w:rsidTr="00C779BE">
        <w:tc>
          <w:tcPr>
            <w:tcW w:w="4675" w:type="dxa"/>
          </w:tcPr>
          <w:p w14:paraId="3FC363AB"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Los efectos en los Usuarios o Usuarios Finales derivados de las diferencias en asignación de costos entre enfoques incrementales o sistémicos;</w:t>
            </w:r>
          </w:p>
        </w:tc>
        <w:tc>
          <w:tcPr>
            <w:tcW w:w="4675" w:type="dxa"/>
          </w:tcPr>
          <w:p w14:paraId="0B7BDFA7" w14:textId="18935BCD"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The effects on users or end users derived from differences in cost allocation between incremental or systemic approaches;</w:t>
            </w:r>
          </w:p>
        </w:tc>
      </w:tr>
      <w:tr w:rsidR="00353C6B" w:rsidRPr="00C779BE" w14:paraId="6E6E575D" w14:textId="2B37F03C" w:rsidTr="00C779BE">
        <w:tc>
          <w:tcPr>
            <w:tcW w:w="4675" w:type="dxa"/>
          </w:tcPr>
          <w:p w14:paraId="5BB29E43"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lastRenderedPageBreak/>
              <w:t>IV.</w:t>
            </w:r>
            <w:r w:rsidRPr="00C779BE">
              <w:rPr>
                <w:rFonts w:ascii="Verdana" w:hAnsi="Verdana"/>
                <w:sz w:val="16"/>
                <w:szCs w:val="16"/>
              </w:rPr>
              <w:t xml:space="preserve"> La confiabilidad, tamaño, capacidad y riesgos de disponibilidad de Hidrocarburos y Petrolíferos asociados a las fuentes de suministro accesibles mediante el Sistema;</w:t>
            </w:r>
          </w:p>
        </w:tc>
        <w:tc>
          <w:tcPr>
            <w:tcW w:w="4675" w:type="dxa"/>
          </w:tcPr>
          <w:p w14:paraId="1C0805EA" w14:textId="7E47A2EF"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 xml:space="preserve">The reliability, size, capacity and availability risks of hydrocarbons and petroleum products associated with the supply sources accessible through the </w:t>
            </w:r>
            <w:r>
              <w:rPr>
                <w:rFonts w:ascii="Verdana" w:hAnsi="Verdana"/>
                <w:sz w:val="16"/>
                <w:szCs w:val="16"/>
                <w:lang w:val="en-US"/>
              </w:rPr>
              <w:t>s</w:t>
            </w:r>
            <w:r w:rsidRPr="00C779BE">
              <w:rPr>
                <w:rFonts w:ascii="Verdana" w:hAnsi="Verdana"/>
                <w:sz w:val="16"/>
                <w:szCs w:val="16"/>
                <w:lang w:val="en-US"/>
              </w:rPr>
              <w:t>ystem;</w:t>
            </w:r>
          </w:p>
        </w:tc>
      </w:tr>
      <w:tr w:rsidR="00353C6B" w:rsidRPr="00C779BE" w14:paraId="05EB8DE7" w14:textId="4BCA8545" w:rsidTr="00C779BE">
        <w:tc>
          <w:tcPr>
            <w:tcW w:w="4675" w:type="dxa"/>
          </w:tcPr>
          <w:p w14:paraId="1A1A81A0" w14:textId="77777777" w:rsidR="00353C6B" w:rsidRPr="00F5160C" w:rsidRDefault="00353C6B" w:rsidP="00353C6B">
            <w:pPr>
              <w:pStyle w:val="Texto"/>
              <w:spacing w:line="224" w:lineRule="exact"/>
              <w:ind w:firstLine="0"/>
              <w:rPr>
                <w:rFonts w:ascii="Verdana" w:hAnsi="Verdana"/>
                <w:sz w:val="16"/>
                <w:szCs w:val="16"/>
              </w:rPr>
            </w:pPr>
            <w:r w:rsidRPr="00F5160C">
              <w:rPr>
                <w:rFonts w:ascii="Verdana" w:hAnsi="Verdana"/>
                <w:b/>
                <w:sz w:val="16"/>
                <w:szCs w:val="16"/>
              </w:rPr>
              <w:t>V.</w:t>
            </w:r>
            <w:r w:rsidRPr="00F5160C">
              <w:rPr>
                <w:rFonts w:ascii="Verdana" w:hAnsi="Verdana"/>
                <w:sz w:val="16"/>
                <w:szCs w:val="16"/>
              </w:rPr>
              <w:t xml:space="preserve"> La viabilidad técnica y económica de largo plazo de los proyectos que conformen los Sistemas Integrados;</w:t>
            </w:r>
          </w:p>
        </w:tc>
        <w:tc>
          <w:tcPr>
            <w:tcW w:w="4675" w:type="dxa"/>
          </w:tcPr>
          <w:p w14:paraId="33678607" w14:textId="31F67CB4" w:rsidR="00353C6B" w:rsidRPr="00F5160C" w:rsidRDefault="00353C6B" w:rsidP="00353C6B">
            <w:pPr>
              <w:pStyle w:val="Texto"/>
              <w:spacing w:line="224" w:lineRule="exact"/>
              <w:ind w:firstLine="0"/>
              <w:rPr>
                <w:rFonts w:ascii="Verdana" w:hAnsi="Verdana"/>
                <w:b/>
                <w:sz w:val="16"/>
                <w:szCs w:val="16"/>
                <w:lang w:val="en-US"/>
              </w:rPr>
            </w:pPr>
            <w:r w:rsidRPr="00F5160C">
              <w:rPr>
                <w:rFonts w:ascii="Verdana" w:hAnsi="Verdana"/>
                <w:b/>
                <w:sz w:val="16"/>
                <w:szCs w:val="16"/>
                <w:lang w:val="en-US"/>
              </w:rPr>
              <w:t xml:space="preserve">V. </w:t>
            </w:r>
            <w:r w:rsidRPr="00F5160C">
              <w:rPr>
                <w:rFonts w:ascii="Verdana" w:hAnsi="Verdana"/>
                <w:sz w:val="16"/>
                <w:szCs w:val="16"/>
                <w:lang w:val="en-US"/>
              </w:rPr>
              <w:t>The long-term technical and economic viability of the projects that make up the integrated systems;</w:t>
            </w:r>
          </w:p>
        </w:tc>
      </w:tr>
      <w:tr w:rsidR="00353C6B" w:rsidRPr="00C779BE" w14:paraId="401844FA" w14:textId="5C4D4048" w:rsidTr="00C779BE">
        <w:tc>
          <w:tcPr>
            <w:tcW w:w="4675" w:type="dxa"/>
          </w:tcPr>
          <w:p w14:paraId="38AF81ED" w14:textId="77777777" w:rsidR="00353C6B" w:rsidRPr="00F5160C" w:rsidRDefault="00353C6B" w:rsidP="00353C6B">
            <w:pPr>
              <w:pStyle w:val="Texto"/>
              <w:spacing w:line="224" w:lineRule="exact"/>
              <w:ind w:firstLine="0"/>
              <w:rPr>
                <w:rFonts w:ascii="Verdana" w:hAnsi="Verdana"/>
                <w:sz w:val="16"/>
                <w:szCs w:val="16"/>
              </w:rPr>
            </w:pPr>
            <w:r w:rsidRPr="00F5160C">
              <w:rPr>
                <w:rFonts w:ascii="Verdana" w:hAnsi="Verdana"/>
                <w:b/>
                <w:sz w:val="16"/>
                <w:szCs w:val="16"/>
              </w:rPr>
              <w:t>VI.</w:t>
            </w:r>
            <w:r w:rsidRPr="00F5160C">
              <w:rPr>
                <w:rFonts w:ascii="Verdana" w:hAnsi="Verdana"/>
                <w:sz w:val="16"/>
                <w:szCs w:val="16"/>
              </w:rPr>
              <w:t xml:space="preserve"> La congruencia con la política pública en materia energética, y</w:t>
            </w:r>
          </w:p>
        </w:tc>
        <w:tc>
          <w:tcPr>
            <w:tcW w:w="4675" w:type="dxa"/>
          </w:tcPr>
          <w:p w14:paraId="1AA7FA67" w14:textId="3EC417C1" w:rsidR="00353C6B" w:rsidRPr="00F5160C" w:rsidRDefault="00353C6B" w:rsidP="00353C6B">
            <w:pPr>
              <w:pStyle w:val="Texto"/>
              <w:spacing w:line="224" w:lineRule="exact"/>
              <w:ind w:firstLine="0"/>
              <w:rPr>
                <w:rFonts w:ascii="Verdana" w:hAnsi="Verdana"/>
                <w:b/>
                <w:sz w:val="16"/>
                <w:szCs w:val="16"/>
                <w:lang w:val="en-US"/>
              </w:rPr>
            </w:pPr>
            <w:r w:rsidRPr="00F5160C">
              <w:rPr>
                <w:rFonts w:ascii="Verdana" w:hAnsi="Verdana"/>
                <w:b/>
                <w:sz w:val="16"/>
                <w:szCs w:val="16"/>
                <w:lang w:val="en-US"/>
              </w:rPr>
              <w:t xml:space="preserve">VI. </w:t>
            </w:r>
            <w:r w:rsidRPr="00F5160C">
              <w:rPr>
                <w:rFonts w:ascii="Verdana" w:hAnsi="Verdana"/>
                <w:sz w:val="16"/>
                <w:szCs w:val="16"/>
                <w:lang w:val="en-US"/>
              </w:rPr>
              <w:t>Consistency with public policy on energy matters, and</w:t>
            </w:r>
          </w:p>
        </w:tc>
      </w:tr>
      <w:tr w:rsidR="00353C6B" w:rsidRPr="00C779BE" w14:paraId="6E4970A8" w14:textId="3EE29435" w:rsidTr="00C779BE">
        <w:tc>
          <w:tcPr>
            <w:tcW w:w="4675" w:type="dxa"/>
          </w:tcPr>
          <w:p w14:paraId="7E1B0987" w14:textId="77777777" w:rsidR="00353C6B" w:rsidRPr="00F5160C" w:rsidRDefault="00353C6B" w:rsidP="00353C6B">
            <w:pPr>
              <w:pStyle w:val="Texto"/>
              <w:spacing w:line="224" w:lineRule="exact"/>
              <w:ind w:firstLine="0"/>
              <w:rPr>
                <w:rFonts w:ascii="Verdana" w:hAnsi="Verdana"/>
                <w:sz w:val="16"/>
                <w:szCs w:val="16"/>
              </w:rPr>
            </w:pPr>
            <w:r w:rsidRPr="00F5160C">
              <w:rPr>
                <w:rFonts w:ascii="Verdana" w:hAnsi="Verdana"/>
                <w:b/>
                <w:sz w:val="16"/>
                <w:szCs w:val="16"/>
              </w:rPr>
              <w:t>VII.</w:t>
            </w:r>
            <w:r w:rsidRPr="00F5160C">
              <w:rPr>
                <w:rFonts w:ascii="Verdana" w:hAnsi="Verdana"/>
                <w:sz w:val="16"/>
                <w:szCs w:val="16"/>
              </w:rPr>
              <w:t xml:space="preserve"> Los cambios en el riesgo comercial que enfrentan los Sistemas al mutar de una operación independiente a una integrada.</w:t>
            </w:r>
          </w:p>
        </w:tc>
        <w:tc>
          <w:tcPr>
            <w:tcW w:w="4675" w:type="dxa"/>
          </w:tcPr>
          <w:p w14:paraId="155C9637" w14:textId="16F04EC5" w:rsidR="00353C6B" w:rsidRPr="00F5160C" w:rsidRDefault="00353C6B" w:rsidP="00353C6B">
            <w:pPr>
              <w:pStyle w:val="Texto"/>
              <w:spacing w:line="224" w:lineRule="exact"/>
              <w:ind w:firstLine="0"/>
              <w:rPr>
                <w:rFonts w:ascii="Verdana" w:hAnsi="Verdana"/>
                <w:b/>
                <w:sz w:val="16"/>
                <w:szCs w:val="16"/>
                <w:lang w:val="en-US"/>
              </w:rPr>
            </w:pPr>
            <w:r w:rsidRPr="00F5160C">
              <w:rPr>
                <w:rFonts w:ascii="Verdana" w:hAnsi="Verdana"/>
                <w:b/>
                <w:sz w:val="16"/>
                <w:szCs w:val="16"/>
                <w:lang w:val="en-US"/>
              </w:rPr>
              <w:t xml:space="preserve">VII. </w:t>
            </w:r>
            <w:r w:rsidRPr="00F5160C">
              <w:rPr>
                <w:rFonts w:ascii="Verdana" w:hAnsi="Verdana"/>
                <w:sz w:val="16"/>
                <w:szCs w:val="16"/>
                <w:lang w:val="en-US"/>
              </w:rPr>
              <w:t>The changes in business risk faced by systems when mutating from an independent to an integrated operation.</w:t>
            </w:r>
          </w:p>
        </w:tc>
      </w:tr>
      <w:tr w:rsidR="00353C6B" w:rsidRPr="00C779BE" w14:paraId="02069808" w14:textId="5AE08A55" w:rsidTr="00C779BE">
        <w:tc>
          <w:tcPr>
            <w:tcW w:w="4675" w:type="dxa"/>
          </w:tcPr>
          <w:p w14:paraId="1273DD89" w14:textId="77777777" w:rsidR="00353C6B" w:rsidRPr="00C779BE" w:rsidRDefault="00353C6B" w:rsidP="00353C6B">
            <w:pPr>
              <w:pStyle w:val="Texto"/>
              <w:spacing w:line="224" w:lineRule="exact"/>
              <w:ind w:firstLine="0"/>
              <w:rPr>
                <w:rFonts w:ascii="Verdana" w:hAnsi="Verdana"/>
                <w:sz w:val="16"/>
                <w:szCs w:val="16"/>
              </w:rPr>
            </w:pPr>
            <w:r w:rsidRPr="00C779BE">
              <w:rPr>
                <w:rFonts w:ascii="Verdana" w:hAnsi="Verdana"/>
                <w:b/>
                <w:sz w:val="16"/>
                <w:szCs w:val="16"/>
              </w:rPr>
              <w:t>Artículo 61.-</w:t>
            </w:r>
            <w:r w:rsidRPr="00C779BE">
              <w:rPr>
                <w:rFonts w:ascii="Verdana" w:hAnsi="Verdana"/>
                <w:sz w:val="16"/>
                <w:szCs w:val="16"/>
              </w:rPr>
              <w:t xml:space="preserve"> La integración de los Sistemas de Almacenamiento y Transporte privados a Sistemas Integrados es de carácter voluntario. La Comisión podrá autorizar la desintegración de dichos Sistemas privados cuando se dejen de cumplir los elementos señalados en el artículo anterior. En este caso, la desintegración de los Sistemas privados se sujetará a los términos y condiciones que establezca la Comisión, previa opinión favorable de la Secretaría, considerando los efectos que genere al Sistema Integrado.</w:t>
            </w:r>
          </w:p>
        </w:tc>
        <w:tc>
          <w:tcPr>
            <w:tcW w:w="4675" w:type="dxa"/>
          </w:tcPr>
          <w:p w14:paraId="7327B558" w14:textId="0E2F3862" w:rsidR="00353C6B" w:rsidRPr="00C779BE" w:rsidRDefault="00353C6B" w:rsidP="00353C6B">
            <w:pPr>
              <w:pStyle w:val="Texto"/>
              <w:spacing w:line="224" w:lineRule="exact"/>
              <w:ind w:firstLine="0"/>
              <w:rPr>
                <w:rFonts w:ascii="Verdana" w:hAnsi="Verdana"/>
                <w:b/>
                <w:sz w:val="16"/>
                <w:szCs w:val="16"/>
                <w:lang w:val="en-US"/>
              </w:rPr>
            </w:pPr>
            <w:r w:rsidRPr="00C779BE">
              <w:rPr>
                <w:rFonts w:ascii="Verdana" w:hAnsi="Verdana"/>
                <w:b/>
                <w:sz w:val="16"/>
                <w:szCs w:val="16"/>
                <w:lang w:val="en-US"/>
              </w:rPr>
              <w:t xml:space="preserve">Article 61.- </w:t>
            </w:r>
            <w:r w:rsidRPr="00C779BE">
              <w:rPr>
                <w:rFonts w:ascii="Verdana" w:hAnsi="Verdana"/>
                <w:sz w:val="16"/>
                <w:szCs w:val="16"/>
                <w:lang w:val="en-US"/>
              </w:rPr>
              <w:t xml:space="preserve">The integration of private storage and transportation systems into integrated systems is voluntary. The Commission may authorize the disintegration of said private </w:t>
            </w:r>
            <w:r>
              <w:rPr>
                <w:rFonts w:ascii="Verdana" w:hAnsi="Verdana"/>
                <w:sz w:val="16"/>
                <w:szCs w:val="16"/>
                <w:lang w:val="en-US"/>
              </w:rPr>
              <w:t>s</w:t>
            </w:r>
            <w:r w:rsidRPr="00C779BE">
              <w:rPr>
                <w:rFonts w:ascii="Verdana" w:hAnsi="Verdana"/>
                <w:sz w:val="16"/>
                <w:szCs w:val="16"/>
                <w:lang w:val="en-US"/>
              </w:rPr>
              <w:t xml:space="preserve">ystems when the elements indicated in the </w:t>
            </w:r>
            <w:r>
              <w:rPr>
                <w:rFonts w:ascii="Verdana" w:hAnsi="Verdana"/>
                <w:sz w:val="16"/>
                <w:szCs w:val="16"/>
                <w:lang w:val="en-US"/>
              </w:rPr>
              <w:t>preceding article</w:t>
            </w:r>
            <w:r w:rsidRPr="00C779BE">
              <w:rPr>
                <w:rFonts w:ascii="Verdana" w:hAnsi="Verdana"/>
                <w:sz w:val="16"/>
                <w:szCs w:val="16"/>
                <w:lang w:val="en-US"/>
              </w:rPr>
              <w:t xml:space="preserve"> are no longer met. In this case, the disintegration of the private </w:t>
            </w:r>
            <w:r>
              <w:rPr>
                <w:rFonts w:ascii="Verdana" w:hAnsi="Verdana"/>
                <w:sz w:val="16"/>
                <w:szCs w:val="16"/>
                <w:lang w:val="en-US"/>
              </w:rPr>
              <w:t>s</w:t>
            </w:r>
            <w:r w:rsidRPr="00C779BE">
              <w:rPr>
                <w:rFonts w:ascii="Verdana" w:hAnsi="Verdana"/>
                <w:sz w:val="16"/>
                <w:szCs w:val="16"/>
                <w:lang w:val="en-US"/>
              </w:rPr>
              <w:t xml:space="preserve">ystems will be subject to the terms and conditions established by the Commission, following a favorable opinion from the </w:t>
            </w:r>
            <w:r>
              <w:rPr>
                <w:rFonts w:ascii="Verdana" w:hAnsi="Verdana"/>
                <w:sz w:val="16"/>
                <w:szCs w:val="16"/>
                <w:lang w:val="en-US"/>
              </w:rPr>
              <w:t>Secretary</w:t>
            </w:r>
            <w:r w:rsidRPr="00C779BE">
              <w:rPr>
                <w:rFonts w:ascii="Verdana" w:hAnsi="Verdana"/>
                <w:sz w:val="16"/>
                <w:szCs w:val="16"/>
                <w:lang w:val="en-US"/>
              </w:rPr>
              <w:t xml:space="preserve">, considering the effects generated by the </w:t>
            </w:r>
            <w:r>
              <w:rPr>
                <w:rFonts w:ascii="Verdana" w:hAnsi="Verdana"/>
                <w:sz w:val="16"/>
                <w:szCs w:val="16"/>
                <w:lang w:val="en-US"/>
              </w:rPr>
              <w:t>i</w:t>
            </w:r>
            <w:r w:rsidRPr="00C779BE">
              <w:rPr>
                <w:rFonts w:ascii="Verdana" w:hAnsi="Verdana"/>
                <w:sz w:val="16"/>
                <w:szCs w:val="16"/>
                <w:lang w:val="en-US"/>
              </w:rPr>
              <w:t xml:space="preserve">ntegrated </w:t>
            </w:r>
            <w:r>
              <w:rPr>
                <w:rFonts w:ascii="Verdana" w:hAnsi="Verdana"/>
                <w:sz w:val="16"/>
                <w:szCs w:val="16"/>
                <w:lang w:val="en-US"/>
              </w:rPr>
              <w:t>s</w:t>
            </w:r>
            <w:r w:rsidRPr="00C779BE">
              <w:rPr>
                <w:rFonts w:ascii="Verdana" w:hAnsi="Verdana"/>
                <w:sz w:val="16"/>
                <w:szCs w:val="16"/>
                <w:lang w:val="en-US"/>
              </w:rPr>
              <w:t>ystem.</w:t>
            </w:r>
          </w:p>
        </w:tc>
      </w:tr>
      <w:tr w:rsidR="00353C6B" w:rsidRPr="00C779BE" w14:paraId="5B33187A" w14:textId="69845DF0" w:rsidTr="00C779BE">
        <w:tc>
          <w:tcPr>
            <w:tcW w:w="4675" w:type="dxa"/>
          </w:tcPr>
          <w:p w14:paraId="5203146A"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Artículo 62.-</w:t>
            </w:r>
            <w:r w:rsidRPr="00C779BE">
              <w:rPr>
                <w:rFonts w:ascii="Verdana" w:hAnsi="Verdana"/>
                <w:sz w:val="16"/>
                <w:szCs w:val="16"/>
              </w:rPr>
              <w:t xml:space="preserve"> Cada Sistema Integrado será operado por un gestor en los términos de los artículos 62, 63 y 64 de la Ley.</w:t>
            </w:r>
          </w:p>
        </w:tc>
        <w:tc>
          <w:tcPr>
            <w:tcW w:w="4675" w:type="dxa"/>
          </w:tcPr>
          <w:p w14:paraId="1614B335" w14:textId="65FE21CF"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Article 62.- </w:t>
            </w:r>
            <w:r w:rsidRPr="00C779BE">
              <w:rPr>
                <w:rFonts w:ascii="Verdana" w:hAnsi="Verdana"/>
                <w:sz w:val="16"/>
                <w:szCs w:val="16"/>
                <w:lang w:val="en-US"/>
              </w:rPr>
              <w:t xml:space="preserve">Each </w:t>
            </w:r>
            <w:r>
              <w:rPr>
                <w:rFonts w:ascii="Verdana" w:hAnsi="Verdana"/>
                <w:sz w:val="16"/>
                <w:szCs w:val="16"/>
                <w:lang w:val="en-US"/>
              </w:rPr>
              <w:t>i</w:t>
            </w:r>
            <w:r w:rsidRPr="00C779BE">
              <w:rPr>
                <w:rFonts w:ascii="Verdana" w:hAnsi="Verdana"/>
                <w:sz w:val="16"/>
                <w:szCs w:val="16"/>
                <w:lang w:val="en-US"/>
              </w:rPr>
              <w:t xml:space="preserve">ntegrated </w:t>
            </w:r>
            <w:r>
              <w:rPr>
                <w:rFonts w:ascii="Verdana" w:hAnsi="Verdana"/>
                <w:sz w:val="16"/>
                <w:szCs w:val="16"/>
                <w:lang w:val="en-US"/>
              </w:rPr>
              <w:t>s</w:t>
            </w:r>
            <w:r w:rsidRPr="00C779BE">
              <w:rPr>
                <w:rFonts w:ascii="Verdana" w:hAnsi="Verdana"/>
                <w:sz w:val="16"/>
                <w:szCs w:val="16"/>
                <w:lang w:val="en-US"/>
              </w:rPr>
              <w:t xml:space="preserve">ystem will be operated by a manager </w:t>
            </w:r>
            <w:r>
              <w:rPr>
                <w:rFonts w:ascii="Verdana" w:hAnsi="Verdana"/>
                <w:sz w:val="16"/>
                <w:szCs w:val="16"/>
                <w:lang w:val="en-US"/>
              </w:rPr>
              <w:t>under the terms</w:t>
            </w:r>
            <w:r w:rsidRPr="00C779BE">
              <w:rPr>
                <w:rFonts w:ascii="Verdana" w:hAnsi="Verdana"/>
                <w:sz w:val="16"/>
                <w:szCs w:val="16"/>
                <w:lang w:val="en-US"/>
              </w:rPr>
              <w:t xml:space="preserve"> of articles 62, 63 and 64 of the Law.</w:t>
            </w:r>
          </w:p>
        </w:tc>
      </w:tr>
      <w:tr w:rsidR="00353C6B" w:rsidRPr="00C779BE" w14:paraId="4F8C30D8" w14:textId="78D7F9DD" w:rsidTr="00C779BE">
        <w:tc>
          <w:tcPr>
            <w:tcW w:w="4675" w:type="dxa"/>
          </w:tcPr>
          <w:p w14:paraId="523ED55D"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sz w:val="16"/>
                <w:szCs w:val="16"/>
              </w:rPr>
              <w:t>Para el cumplimiento del objeto de los gestores a que se refiere el artículo 62 de la Ley, éstos tendrán las funciones siguientes:</w:t>
            </w:r>
          </w:p>
        </w:tc>
        <w:tc>
          <w:tcPr>
            <w:tcW w:w="4675" w:type="dxa"/>
          </w:tcPr>
          <w:p w14:paraId="10998B66" w14:textId="63CE718B" w:rsidR="00353C6B" w:rsidRPr="00C779BE" w:rsidRDefault="00353C6B" w:rsidP="00353C6B">
            <w:pPr>
              <w:pStyle w:val="Texto"/>
              <w:spacing w:line="226" w:lineRule="exact"/>
              <w:ind w:firstLine="0"/>
              <w:rPr>
                <w:rFonts w:ascii="Verdana" w:hAnsi="Verdana"/>
                <w:sz w:val="16"/>
                <w:szCs w:val="16"/>
                <w:lang w:val="en-US"/>
              </w:rPr>
            </w:pPr>
            <w:r w:rsidRPr="00C779BE">
              <w:rPr>
                <w:rFonts w:ascii="Verdana" w:hAnsi="Verdana"/>
                <w:sz w:val="16"/>
                <w:szCs w:val="16"/>
                <w:lang w:val="en-US"/>
              </w:rPr>
              <w:t>To fulfill the purpose of the managers referred to in article 62 of the Law, they will have the following functions:</w:t>
            </w:r>
          </w:p>
        </w:tc>
      </w:tr>
      <w:tr w:rsidR="00353C6B" w:rsidRPr="00C779BE" w14:paraId="748E796C" w14:textId="1A825930" w:rsidTr="00C779BE">
        <w:tc>
          <w:tcPr>
            <w:tcW w:w="4675" w:type="dxa"/>
          </w:tcPr>
          <w:p w14:paraId="503AA310"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Gestionar los actos jurídicos y demás acciones que resulten necesarias para que los Permisionarios lleven a cabo la prestación de los servicios en el Sistema Integrado;</w:t>
            </w:r>
          </w:p>
        </w:tc>
        <w:tc>
          <w:tcPr>
            <w:tcW w:w="4675" w:type="dxa"/>
          </w:tcPr>
          <w:p w14:paraId="15A436D8" w14:textId="6AC2DAF9"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I. </w:t>
            </w:r>
            <w:r>
              <w:rPr>
                <w:rFonts w:ascii="Verdana" w:hAnsi="Verdana"/>
                <w:sz w:val="16"/>
                <w:szCs w:val="16"/>
                <w:lang w:val="en-US"/>
              </w:rPr>
              <w:t>To m</w:t>
            </w:r>
            <w:r w:rsidRPr="00C779BE">
              <w:rPr>
                <w:rFonts w:ascii="Verdana" w:hAnsi="Verdana"/>
                <w:sz w:val="16"/>
                <w:szCs w:val="16"/>
                <w:lang w:val="en-US"/>
              </w:rPr>
              <w:t>anage the legal acts and other actions that are necessary for the permit holders to carry out the provision of services in the integrated system;</w:t>
            </w:r>
          </w:p>
        </w:tc>
      </w:tr>
      <w:tr w:rsidR="00353C6B" w:rsidRPr="00C779BE" w14:paraId="410F4F06" w14:textId="3C4654DC" w:rsidTr="00C779BE">
        <w:tc>
          <w:tcPr>
            <w:tcW w:w="4675" w:type="dxa"/>
          </w:tcPr>
          <w:p w14:paraId="18D5118F"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Determinar los Trayectos, flujos operativos y volúmenes de los Hidrocarburos, Petrolíferos o Petroquímicos en el Sistema Integrado, de manera que se logre un uso óptimo del conjunto de instalaciones interconectadas;</w:t>
            </w:r>
          </w:p>
        </w:tc>
        <w:tc>
          <w:tcPr>
            <w:tcW w:w="4675" w:type="dxa"/>
          </w:tcPr>
          <w:p w14:paraId="71323E9B" w14:textId="4342F85C"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Determine the routes, operational flows and volumes of hydrocarbons, petroleum products or petrochemicals in the integrated system, so that optimal use of the set of interconnected </w:t>
            </w:r>
            <w:r>
              <w:rPr>
                <w:rFonts w:ascii="Verdana" w:hAnsi="Verdana"/>
                <w:sz w:val="16"/>
                <w:szCs w:val="16"/>
                <w:lang w:val="en-US"/>
              </w:rPr>
              <w:t>installations</w:t>
            </w:r>
            <w:r w:rsidRPr="00C779BE">
              <w:rPr>
                <w:rFonts w:ascii="Verdana" w:hAnsi="Verdana"/>
                <w:sz w:val="16"/>
                <w:szCs w:val="16"/>
                <w:lang w:val="en-US"/>
              </w:rPr>
              <w:t xml:space="preserve"> is achieved;</w:t>
            </w:r>
          </w:p>
        </w:tc>
      </w:tr>
      <w:tr w:rsidR="00353C6B" w:rsidRPr="00C779BE" w14:paraId="4E45E895" w14:textId="37C851A0" w:rsidTr="00C779BE">
        <w:tc>
          <w:tcPr>
            <w:tcW w:w="4675" w:type="dxa"/>
          </w:tcPr>
          <w:p w14:paraId="03577C3D"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Identificar las necesidades y proponer la incorporación de nueva infraestructura o ulteriores adecuaciones al Sistema Integrado y participar en los procesos de planeación correspondientes;</w:t>
            </w:r>
          </w:p>
        </w:tc>
        <w:tc>
          <w:tcPr>
            <w:tcW w:w="4675" w:type="dxa"/>
          </w:tcPr>
          <w:p w14:paraId="1AF03CC5" w14:textId="0CF59784"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III. </w:t>
            </w:r>
            <w:r>
              <w:rPr>
                <w:rFonts w:ascii="Verdana" w:hAnsi="Verdana"/>
                <w:sz w:val="16"/>
                <w:szCs w:val="16"/>
                <w:lang w:val="en-US"/>
              </w:rPr>
              <w:t>To i</w:t>
            </w:r>
            <w:r w:rsidRPr="00C779BE">
              <w:rPr>
                <w:rFonts w:ascii="Verdana" w:hAnsi="Verdana"/>
                <w:sz w:val="16"/>
                <w:szCs w:val="16"/>
                <w:lang w:val="en-US"/>
              </w:rPr>
              <w:t>dentify the needs and propose the incorporation of new infrastructure or further adjustments to the integrated system and participate in the corresponding planning processes;</w:t>
            </w:r>
          </w:p>
        </w:tc>
      </w:tr>
      <w:tr w:rsidR="00353C6B" w:rsidRPr="00C779BE" w14:paraId="5787EBA3" w14:textId="7682ED11" w:rsidTr="00C779BE">
        <w:tc>
          <w:tcPr>
            <w:tcW w:w="4675" w:type="dxa"/>
          </w:tcPr>
          <w:p w14:paraId="6AF86D59"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Proponer, para aprobación de la Secretaría, previa opinión de la Comisión, las acciones requeridas para que el Sistema Integrado cuente con la capacidad de Almacenamiento necesaria para la operación eficiente del mercado de que se trate, y</w:t>
            </w:r>
          </w:p>
        </w:tc>
        <w:tc>
          <w:tcPr>
            <w:tcW w:w="4675" w:type="dxa"/>
          </w:tcPr>
          <w:p w14:paraId="17CD9CB0" w14:textId="20041AFC"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IV. </w:t>
            </w:r>
            <w:r>
              <w:rPr>
                <w:rFonts w:ascii="Verdana" w:hAnsi="Verdana"/>
                <w:sz w:val="16"/>
                <w:szCs w:val="16"/>
                <w:lang w:val="en-US"/>
              </w:rPr>
              <w:t>To p</w:t>
            </w:r>
            <w:r w:rsidRPr="00C779BE">
              <w:rPr>
                <w:rFonts w:ascii="Verdana" w:hAnsi="Verdana"/>
                <w:sz w:val="16"/>
                <w:szCs w:val="16"/>
                <w:lang w:val="en-US"/>
              </w:rPr>
              <w:t xml:space="preserve">ropose, for the approval of the </w:t>
            </w:r>
            <w:r>
              <w:rPr>
                <w:rFonts w:ascii="Verdana" w:hAnsi="Verdana"/>
                <w:sz w:val="16"/>
                <w:szCs w:val="16"/>
                <w:lang w:val="en-US"/>
              </w:rPr>
              <w:t>Secretary</w:t>
            </w:r>
            <w:r w:rsidRPr="00C779BE">
              <w:rPr>
                <w:rFonts w:ascii="Verdana" w:hAnsi="Verdana"/>
                <w:sz w:val="16"/>
                <w:szCs w:val="16"/>
                <w:lang w:val="en-US"/>
              </w:rPr>
              <w:t>, after the opinion of the Commission, the actions required so that the integrated system has the storage capacity necessary for the efficient operation of the market in question, and</w:t>
            </w:r>
          </w:p>
        </w:tc>
      </w:tr>
      <w:tr w:rsidR="00353C6B" w:rsidRPr="00C779BE" w14:paraId="695421FF" w14:textId="410A50DD" w:rsidTr="00C779BE">
        <w:tc>
          <w:tcPr>
            <w:tcW w:w="4675" w:type="dxa"/>
          </w:tcPr>
          <w:p w14:paraId="1467B33F"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V.</w:t>
            </w:r>
            <w:r w:rsidRPr="00C779BE">
              <w:rPr>
                <w:rFonts w:ascii="Verdana" w:hAnsi="Verdana"/>
                <w:sz w:val="16"/>
                <w:szCs w:val="16"/>
              </w:rPr>
              <w:t xml:space="preserve"> Llevar a cabo los procesos de compensación de ingresos a los Sistemas que formen parte del Sistema Integrado.</w:t>
            </w:r>
          </w:p>
        </w:tc>
        <w:tc>
          <w:tcPr>
            <w:tcW w:w="4675" w:type="dxa"/>
          </w:tcPr>
          <w:p w14:paraId="43CD134A" w14:textId="37047579"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V. </w:t>
            </w:r>
            <w:r>
              <w:rPr>
                <w:rFonts w:ascii="Verdana" w:hAnsi="Verdana"/>
                <w:sz w:val="16"/>
                <w:szCs w:val="16"/>
                <w:lang w:val="en-US"/>
              </w:rPr>
              <w:t>To c</w:t>
            </w:r>
            <w:r w:rsidRPr="00C779BE">
              <w:rPr>
                <w:rFonts w:ascii="Verdana" w:hAnsi="Verdana"/>
                <w:sz w:val="16"/>
                <w:szCs w:val="16"/>
                <w:lang w:val="en-US"/>
              </w:rPr>
              <w:t xml:space="preserve">arry out the income compensation processes to the </w:t>
            </w:r>
            <w:r>
              <w:rPr>
                <w:rFonts w:ascii="Verdana" w:hAnsi="Verdana"/>
                <w:sz w:val="16"/>
                <w:szCs w:val="16"/>
                <w:lang w:val="en-US"/>
              </w:rPr>
              <w:t>s</w:t>
            </w:r>
            <w:r w:rsidRPr="00C779BE">
              <w:rPr>
                <w:rFonts w:ascii="Verdana" w:hAnsi="Verdana"/>
                <w:sz w:val="16"/>
                <w:szCs w:val="16"/>
                <w:lang w:val="en-US"/>
              </w:rPr>
              <w:t>ystems that are part of the integrated system.</w:t>
            </w:r>
          </w:p>
        </w:tc>
      </w:tr>
      <w:tr w:rsidR="00353C6B" w:rsidRPr="00C779BE" w14:paraId="7FEF8D8F" w14:textId="7552126F" w:rsidTr="00C779BE">
        <w:tc>
          <w:tcPr>
            <w:tcW w:w="4675" w:type="dxa"/>
          </w:tcPr>
          <w:p w14:paraId="5BA9109F"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Artículo 63.-</w:t>
            </w:r>
            <w:r w:rsidRPr="00C779BE">
              <w:rPr>
                <w:rFonts w:ascii="Verdana" w:hAnsi="Verdana"/>
                <w:sz w:val="16"/>
                <w:szCs w:val="16"/>
              </w:rPr>
              <w:t xml:space="preserve"> Para efectos del artículo 63 de la Ley, para que el gestor sea una entidad privada o público-privada en la que participen los Permisionarios que conformen el Sistema Integrado, éste deberá </w:t>
            </w:r>
            <w:r w:rsidRPr="00C779BE">
              <w:rPr>
                <w:rFonts w:ascii="Verdana" w:hAnsi="Verdana"/>
                <w:sz w:val="16"/>
                <w:szCs w:val="16"/>
              </w:rPr>
              <w:lastRenderedPageBreak/>
              <w:t>constituirse como una sociedad mercantil en cuyo capital social participen, de manera igualitaria y con los mismos derechos societarios a fin de evitar los conflictos de interés a que se refiere dicho artículo.</w:t>
            </w:r>
          </w:p>
        </w:tc>
        <w:tc>
          <w:tcPr>
            <w:tcW w:w="4675" w:type="dxa"/>
          </w:tcPr>
          <w:p w14:paraId="689A2ACD" w14:textId="56AC2E7D"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lastRenderedPageBreak/>
              <w:t xml:space="preserve">Article 63.- </w:t>
            </w:r>
            <w:r w:rsidRPr="00C779BE">
              <w:rPr>
                <w:rFonts w:ascii="Verdana" w:hAnsi="Verdana"/>
                <w:sz w:val="16"/>
                <w:szCs w:val="16"/>
                <w:lang w:val="en-US"/>
              </w:rPr>
              <w:t xml:space="preserve">For the purposes of article 63 of the Law, for the manager to be a private or public-private entity in which the permit holders that make up the integrated system participate, it must be established as a </w:t>
            </w:r>
            <w:r w:rsidRPr="00C779BE">
              <w:rPr>
                <w:rFonts w:ascii="Verdana" w:hAnsi="Verdana"/>
                <w:sz w:val="16"/>
                <w:szCs w:val="16"/>
                <w:lang w:val="en-US"/>
              </w:rPr>
              <w:lastRenderedPageBreak/>
              <w:t>commercial company in whose share capital they participate, equally and with the same corporate rights in order to avoid the conflicts of interest referred to in said article.</w:t>
            </w:r>
          </w:p>
        </w:tc>
      </w:tr>
      <w:tr w:rsidR="00353C6B" w:rsidRPr="00C779BE" w14:paraId="1114F794" w14:textId="0F635DBA" w:rsidTr="00C779BE">
        <w:tc>
          <w:tcPr>
            <w:tcW w:w="4675" w:type="dxa"/>
          </w:tcPr>
          <w:p w14:paraId="24169313"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lastRenderedPageBreak/>
              <w:t>Artículo 64.-</w:t>
            </w:r>
            <w:r w:rsidRPr="00C779BE">
              <w:rPr>
                <w:rFonts w:ascii="Verdana" w:hAnsi="Verdana"/>
                <w:sz w:val="16"/>
                <w:szCs w:val="16"/>
              </w:rPr>
              <w:t xml:space="preserve"> La Comisión expedirá, a propuesta de los gestores de los Sistemas Integrados, la metodología tarifaria por sus funciones de gestión.</w:t>
            </w:r>
          </w:p>
        </w:tc>
        <w:tc>
          <w:tcPr>
            <w:tcW w:w="4675" w:type="dxa"/>
          </w:tcPr>
          <w:p w14:paraId="720F602A" w14:textId="22552D9D"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Article 64.- </w:t>
            </w:r>
            <w:r w:rsidRPr="00C779BE">
              <w:rPr>
                <w:rFonts w:ascii="Verdana" w:hAnsi="Verdana"/>
                <w:sz w:val="16"/>
                <w:szCs w:val="16"/>
                <w:lang w:val="en-US"/>
              </w:rPr>
              <w:t>The Commission will issue, at the proposal of the managers of the integrated systems, the tariff methodology for its management functions.</w:t>
            </w:r>
          </w:p>
        </w:tc>
      </w:tr>
      <w:tr w:rsidR="00353C6B" w:rsidRPr="00C779BE" w14:paraId="50BC6AE9" w14:textId="33AF82DC" w:rsidTr="00C779BE">
        <w:tc>
          <w:tcPr>
            <w:tcW w:w="4675" w:type="dxa"/>
          </w:tcPr>
          <w:p w14:paraId="6C6A9AAA"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sz w:val="16"/>
                <w:szCs w:val="16"/>
              </w:rPr>
              <w:t>La tarifa de gestión se integrará a las tarifas correspondientes que sean aplicables a la prestación de los servicios en cada Sistema Integrado.</w:t>
            </w:r>
          </w:p>
        </w:tc>
        <w:tc>
          <w:tcPr>
            <w:tcW w:w="4675" w:type="dxa"/>
          </w:tcPr>
          <w:p w14:paraId="6F3BF7AD" w14:textId="461AEAEE" w:rsidR="00353C6B" w:rsidRPr="00C779BE" w:rsidRDefault="00353C6B" w:rsidP="00353C6B">
            <w:pPr>
              <w:pStyle w:val="Texto"/>
              <w:spacing w:line="226" w:lineRule="exact"/>
              <w:ind w:firstLine="0"/>
              <w:rPr>
                <w:rFonts w:ascii="Verdana" w:hAnsi="Verdana"/>
                <w:sz w:val="16"/>
                <w:szCs w:val="16"/>
                <w:lang w:val="en-US"/>
              </w:rPr>
            </w:pPr>
            <w:r w:rsidRPr="00C779BE">
              <w:rPr>
                <w:rFonts w:ascii="Verdana" w:hAnsi="Verdana"/>
                <w:sz w:val="16"/>
                <w:szCs w:val="16"/>
                <w:lang w:val="en-US"/>
              </w:rPr>
              <w:t>The management fee will be integrated into the corresponding rates that are applicable to the provision of services in each integrated system.</w:t>
            </w:r>
          </w:p>
        </w:tc>
      </w:tr>
      <w:tr w:rsidR="00353C6B" w:rsidRPr="00C779BE" w14:paraId="282D046D" w14:textId="4D6497CF" w:rsidTr="00C779BE">
        <w:tc>
          <w:tcPr>
            <w:tcW w:w="4675" w:type="dxa"/>
          </w:tcPr>
          <w:p w14:paraId="675E4FEC"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sz w:val="16"/>
                <w:szCs w:val="16"/>
              </w:rPr>
              <w:t>Asimismo, la metodología tarifaria deberá considerar los costos eficientes por las actividades de gestión, así como la obtención de una rentabilidad razonable que refleje el costo de oportunidad del capital que, en su caso, deba invertir el gestor, y el costo estimado de financiamiento.</w:t>
            </w:r>
          </w:p>
        </w:tc>
        <w:tc>
          <w:tcPr>
            <w:tcW w:w="4675" w:type="dxa"/>
          </w:tcPr>
          <w:p w14:paraId="2720BACA" w14:textId="2D511F5F" w:rsidR="00353C6B" w:rsidRPr="00C779BE" w:rsidRDefault="00353C6B" w:rsidP="00353C6B">
            <w:pPr>
              <w:pStyle w:val="Texto"/>
              <w:spacing w:line="226" w:lineRule="exact"/>
              <w:ind w:firstLine="0"/>
              <w:rPr>
                <w:rFonts w:ascii="Verdana" w:hAnsi="Verdana"/>
                <w:sz w:val="16"/>
                <w:szCs w:val="16"/>
                <w:lang w:val="en-US"/>
              </w:rPr>
            </w:pPr>
            <w:r>
              <w:rPr>
                <w:rFonts w:ascii="Verdana" w:hAnsi="Verdana"/>
                <w:sz w:val="16"/>
                <w:szCs w:val="16"/>
                <w:lang w:val="en-US"/>
              </w:rPr>
              <w:t>In addition,</w:t>
            </w:r>
            <w:r w:rsidRPr="00C779BE">
              <w:rPr>
                <w:rFonts w:ascii="Verdana" w:hAnsi="Verdana"/>
                <w:sz w:val="16"/>
                <w:szCs w:val="16"/>
                <w:lang w:val="en-US"/>
              </w:rPr>
              <w:t xml:space="preserve"> the tariff methodology must consider the efficient costs of management activities, as well as obtaining a reasonable profitability that reflects the opportunity cost of the capital that, if applicable, the manager must invest, and the estimated cost of financing.</w:t>
            </w:r>
          </w:p>
        </w:tc>
      </w:tr>
      <w:tr w:rsidR="00353C6B" w:rsidRPr="00C779BE" w14:paraId="09D8F593" w14:textId="1A61CFD3" w:rsidTr="00C779BE">
        <w:tc>
          <w:tcPr>
            <w:tcW w:w="4675" w:type="dxa"/>
          </w:tcPr>
          <w:p w14:paraId="620F8E74"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sz w:val="16"/>
                <w:szCs w:val="16"/>
              </w:rPr>
              <w:t>Sin perjuicio de lo anterior, la Comisión establecerá, mediante disposiciones administrativas de carácter general, los criterios a que se sujetará la recuperación de costos e inversiones de los gestores mediante el cobro de tarifas de gestión.</w:t>
            </w:r>
          </w:p>
        </w:tc>
        <w:tc>
          <w:tcPr>
            <w:tcW w:w="4675" w:type="dxa"/>
          </w:tcPr>
          <w:p w14:paraId="356EA08E" w14:textId="3E02E402" w:rsidR="00353C6B" w:rsidRPr="00C779BE" w:rsidRDefault="00353C6B" w:rsidP="00353C6B">
            <w:pPr>
              <w:pStyle w:val="Texto"/>
              <w:spacing w:line="226" w:lineRule="exact"/>
              <w:ind w:firstLine="0"/>
              <w:rPr>
                <w:rFonts w:ascii="Verdana" w:hAnsi="Verdana"/>
                <w:sz w:val="16"/>
                <w:szCs w:val="16"/>
                <w:lang w:val="en-US"/>
              </w:rPr>
            </w:pPr>
            <w:r w:rsidRPr="00C779BE">
              <w:rPr>
                <w:rFonts w:ascii="Verdana" w:hAnsi="Verdana"/>
                <w:sz w:val="16"/>
                <w:szCs w:val="16"/>
                <w:lang w:val="en-US"/>
              </w:rPr>
              <w:t>Without prejudice to the foregoing, the Commission will establish, through general administrative provisions, the criteria to which the recovery of costs and investments of managers will be subject through the collection of management fees.</w:t>
            </w:r>
          </w:p>
        </w:tc>
      </w:tr>
      <w:tr w:rsidR="00353C6B" w:rsidRPr="00C779BE" w14:paraId="52033403" w14:textId="36A54788" w:rsidTr="00C779BE">
        <w:tc>
          <w:tcPr>
            <w:tcW w:w="4675" w:type="dxa"/>
          </w:tcPr>
          <w:p w14:paraId="6351BE6C"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Artículo 65.-</w:t>
            </w:r>
            <w:r w:rsidRPr="00C779BE">
              <w:rPr>
                <w:rFonts w:ascii="Verdana" w:hAnsi="Verdana"/>
                <w:sz w:val="16"/>
                <w:szCs w:val="16"/>
              </w:rPr>
              <w:t xml:space="preserve"> La Comisión deberá emitir las disposiciones de carácter general necesarias para que los gestores se desempeñen, en su caso, bajo una estricta separación funcional respecto de sus actividades de gestor de los Sistemas Integrados y de Permisionarios de Transporte y Almacenamiento. Para tal efecto, la Comisión preverá que los gestores incorporen las divisiones necesarias para realizar sus actividades antes señaladas en forma independiente una de la otra.</w:t>
            </w:r>
          </w:p>
        </w:tc>
        <w:tc>
          <w:tcPr>
            <w:tcW w:w="4675" w:type="dxa"/>
          </w:tcPr>
          <w:p w14:paraId="7DB60E90" w14:textId="6969EE01"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Article 65.- </w:t>
            </w:r>
            <w:r w:rsidRPr="00C779BE">
              <w:rPr>
                <w:rFonts w:ascii="Verdana" w:hAnsi="Verdana"/>
                <w:sz w:val="16"/>
                <w:szCs w:val="16"/>
                <w:lang w:val="en-US"/>
              </w:rPr>
              <w:t xml:space="preserve">The Commission must issue the general provisions necessary for managers to perform, where appropriate, under a strict functional separation with respect to their activities as manager of the integrated systems and transport and storage permit holders. For this purpose, the Commission will provide that the managers incorporate the necessary divisions to carry out their </w:t>
            </w:r>
            <w:proofErr w:type="gramStart"/>
            <w:r w:rsidRPr="00C779BE">
              <w:rPr>
                <w:rFonts w:ascii="Verdana" w:hAnsi="Verdana"/>
                <w:sz w:val="16"/>
                <w:szCs w:val="16"/>
                <w:lang w:val="en-US"/>
              </w:rPr>
              <w:t>aforementioned activities</w:t>
            </w:r>
            <w:proofErr w:type="gramEnd"/>
            <w:r w:rsidRPr="00C779BE">
              <w:rPr>
                <w:rFonts w:ascii="Verdana" w:hAnsi="Verdana"/>
                <w:sz w:val="16"/>
                <w:szCs w:val="16"/>
                <w:lang w:val="en-US"/>
              </w:rPr>
              <w:t xml:space="preserve"> independently of each other.</w:t>
            </w:r>
          </w:p>
        </w:tc>
      </w:tr>
      <w:tr w:rsidR="00353C6B" w:rsidRPr="00C779BE" w14:paraId="782355E3" w14:textId="461155C5" w:rsidTr="00C779BE">
        <w:tc>
          <w:tcPr>
            <w:tcW w:w="4675" w:type="dxa"/>
          </w:tcPr>
          <w:p w14:paraId="5FEF3DD1"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sz w:val="16"/>
                <w:szCs w:val="16"/>
              </w:rPr>
              <w:t>La Comisión en las reglas de operación de los gestores a que se refiere el artículo 64 de la Ley, incluirá la existencia de comités consultivos en los que participen representantes de las diferentes actividades de la industria de Hidrocarburos, así como Usuarios y Usuarios Finales.</w:t>
            </w:r>
          </w:p>
        </w:tc>
        <w:tc>
          <w:tcPr>
            <w:tcW w:w="4675" w:type="dxa"/>
          </w:tcPr>
          <w:p w14:paraId="22145157" w14:textId="6D5279A3" w:rsidR="00353C6B" w:rsidRPr="00C779BE" w:rsidRDefault="00353C6B" w:rsidP="00353C6B">
            <w:pPr>
              <w:pStyle w:val="Texto"/>
              <w:spacing w:line="226" w:lineRule="exact"/>
              <w:ind w:firstLine="0"/>
              <w:rPr>
                <w:rFonts w:ascii="Verdana" w:hAnsi="Verdana"/>
                <w:sz w:val="16"/>
                <w:szCs w:val="16"/>
                <w:lang w:val="en-US"/>
              </w:rPr>
            </w:pPr>
            <w:r w:rsidRPr="00C779BE">
              <w:rPr>
                <w:rFonts w:ascii="Verdana" w:hAnsi="Verdana"/>
                <w:sz w:val="16"/>
                <w:szCs w:val="16"/>
                <w:lang w:val="en-US"/>
              </w:rPr>
              <w:t>The Commission, in the operating rules of the managers referred to in article 64 of the Law, will include the existence of advisory committees in which representatives of the different activities of the hydrocarbons industry, as well as users and end users, participate.</w:t>
            </w:r>
          </w:p>
        </w:tc>
      </w:tr>
      <w:tr w:rsidR="00353C6B" w:rsidRPr="00B9783B" w14:paraId="47830333" w14:textId="31FA8B75" w:rsidTr="00C779BE">
        <w:tc>
          <w:tcPr>
            <w:tcW w:w="4675" w:type="dxa"/>
          </w:tcPr>
          <w:p w14:paraId="7EA2D2EE" w14:textId="77777777" w:rsidR="00353C6B" w:rsidRPr="00C779BE" w:rsidRDefault="00353C6B" w:rsidP="00353C6B">
            <w:pPr>
              <w:pStyle w:val="Texto"/>
              <w:spacing w:line="226" w:lineRule="exact"/>
              <w:ind w:firstLine="0"/>
              <w:jc w:val="center"/>
              <w:rPr>
                <w:rFonts w:ascii="Verdana" w:hAnsi="Verdana"/>
                <w:b/>
                <w:sz w:val="16"/>
                <w:szCs w:val="16"/>
              </w:rPr>
            </w:pPr>
            <w:r w:rsidRPr="00C779BE">
              <w:rPr>
                <w:rFonts w:ascii="Verdana" w:hAnsi="Verdana"/>
                <w:b/>
                <w:sz w:val="16"/>
                <w:szCs w:val="16"/>
              </w:rPr>
              <w:t>Sección Segunda</w:t>
            </w:r>
          </w:p>
        </w:tc>
        <w:tc>
          <w:tcPr>
            <w:tcW w:w="4675" w:type="dxa"/>
          </w:tcPr>
          <w:p w14:paraId="73C4E889" w14:textId="072A00CD" w:rsidR="00353C6B" w:rsidRPr="00C779BE" w:rsidRDefault="00353C6B" w:rsidP="00353C6B">
            <w:pPr>
              <w:pStyle w:val="Texto"/>
              <w:spacing w:line="226" w:lineRule="exact"/>
              <w:ind w:firstLine="0"/>
              <w:jc w:val="center"/>
              <w:rPr>
                <w:rFonts w:ascii="Verdana" w:hAnsi="Verdana"/>
                <w:b/>
                <w:sz w:val="16"/>
                <w:szCs w:val="16"/>
                <w:lang w:val="en-US"/>
              </w:rPr>
            </w:pPr>
            <w:proofErr w:type="spellStart"/>
            <w:r w:rsidRPr="00C779BE">
              <w:rPr>
                <w:rFonts w:ascii="Verdana" w:hAnsi="Verdana"/>
                <w:b/>
                <w:sz w:val="16"/>
                <w:szCs w:val="16"/>
              </w:rPr>
              <w:t>Second</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C779BE" w14:paraId="187D4703" w14:textId="013E3588" w:rsidTr="00C779BE">
        <w:tc>
          <w:tcPr>
            <w:tcW w:w="4675" w:type="dxa"/>
          </w:tcPr>
          <w:p w14:paraId="081E966B" w14:textId="77777777" w:rsidR="00353C6B" w:rsidRPr="00C779BE" w:rsidRDefault="00353C6B" w:rsidP="00353C6B">
            <w:pPr>
              <w:pStyle w:val="Texto"/>
              <w:spacing w:line="226" w:lineRule="exact"/>
              <w:ind w:firstLine="0"/>
              <w:jc w:val="center"/>
              <w:rPr>
                <w:rFonts w:ascii="Verdana" w:hAnsi="Verdana"/>
                <w:b/>
                <w:sz w:val="16"/>
                <w:szCs w:val="16"/>
              </w:rPr>
            </w:pPr>
            <w:r w:rsidRPr="00C779BE">
              <w:rPr>
                <w:rFonts w:ascii="Verdana" w:hAnsi="Verdana"/>
                <w:b/>
                <w:sz w:val="16"/>
                <w:szCs w:val="16"/>
              </w:rPr>
              <w:t>De los Planes Quinquenales de Expansión y Optimización de la Infraestructura de Transporte por Ducto y Almacenamiento, y de Expansión del Sistema de Transporte y Almacenamiento Nacional Integrado de Gas Natural</w:t>
            </w:r>
          </w:p>
        </w:tc>
        <w:tc>
          <w:tcPr>
            <w:tcW w:w="4675" w:type="dxa"/>
          </w:tcPr>
          <w:p w14:paraId="4A9846BF" w14:textId="3E46A2E1" w:rsidR="00353C6B" w:rsidRPr="00C779BE" w:rsidRDefault="00353C6B" w:rsidP="00353C6B">
            <w:pPr>
              <w:pStyle w:val="Texto"/>
              <w:spacing w:line="226" w:lineRule="exact"/>
              <w:ind w:firstLine="0"/>
              <w:jc w:val="center"/>
              <w:rPr>
                <w:rFonts w:ascii="Verdana" w:hAnsi="Verdana"/>
                <w:b/>
                <w:sz w:val="16"/>
                <w:szCs w:val="16"/>
                <w:lang w:val="en-US"/>
              </w:rPr>
            </w:pPr>
            <w:r>
              <w:rPr>
                <w:rFonts w:ascii="Verdana" w:hAnsi="Verdana"/>
                <w:b/>
                <w:sz w:val="16"/>
                <w:szCs w:val="16"/>
                <w:lang w:val="en-US"/>
              </w:rPr>
              <w:t>The</w:t>
            </w:r>
            <w:r w:rsidRPr="00C779BE">
              <w:rPr>
                <w:rFonts w:ascii="Verdana" w:hAnsi="Verdana"/>
                <w:b/>
                <w:sz w:val="16"/>
                <w:szCs w:val="16"/>
                <w:lang w:val="en-US"/>
              </w:rPr>
              <w:t xml:space="preserve"> Five-Year Plans for the Expansion and Optimization of the Pipeline Transportation and Storage Infrastructure, and the Expansion of the National Integrated Natural Gas Transportation and Storage System</w:t>
            </w:r>
          </w:p>
        </w:tc>
      </w:tr>
      <w:tr w:rsidR="00353C6B" w:rsidRPr="00C779BE" w14:paraId="161DF947" w14:textId="1705FC45" w:rsidTr="00C779BE">
        <w:tc>
          <w:tcPr>
            <w:tcW w:w="4675" w:type="dxa"/>
          </w:tcPr>
          <w:p w14:paraId="191A0427"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b/>
                <w:sz w:val="16"/>
                <w:szCs w:val="16"/>
              </w:rPr>
              <w:t>Artículo 66.-</w:t>
            </w:r>
            <w:r w:rsidRPr="00C779BE">
              <w:rPr>
                <w:rFonts w:ascii="Verdana" w:hAnsi="Verdana"/>
                <w:sz w:val="16"/>
                <w:szCs w:val="16"/>
              </w:rPr>
              <w:t xml:space="preserve"> Durante el mes de abril del primer año de cada quinquenio, los gestores de los Sistemas Integrados deberán proponer a la Secretaría los planes quinquenales de expansión y optimización de la infraestructura de Transporte por Ducto y Almacenamiento, así como de expansión del Sistema de Transporte y Almacenamiento Nacional Integrado de Gas Natural.</w:t>
            </w:r>
          </w:p>
        </w:tc>
        <w:tc>
          <w:tcPr>
            <w:tcW w:w="4675" w:type="dxa"/>
          </w:tcPr>
          <w:p w14:paraId="5BABB2F0" w14:textId="186B21DA" w:rsidR="00353C6B" w:rsidRPr="00C779BE" w:rsidRDefault="00353C6B" w:rsidP="00353C6B">
            <w:pPr>
              <w:pStyle w:val="Texto"/>
              <w:spacing w:line="226" w:lineRule="exact"/>
              <w:ind w:firstLine="0"/>
              <w:rPr>
                <w:rFonts w:ascii="Verdana" w:hAnsi="Verdana"/>
                <w:b/>
                <w:sz w:val="16"/>
                <w:szCs w:val="16"/>
                <w:lang w:val="en-US"/>
              </w:rPr>
            </w:pPr>
            <w:r w:rsidRPr="00C779BE">
              <w:rPr>
                <w:rFonts w:ascii="Verdana" w:hAnsi="Verdana"/>
                <w:b/>
                <w:sz w:val="16"/>
                <w:szCs w:val="16"/>
                <w:lang w:val="en-US"/>
              </w:rPr>
              <w:t xml:space="preserve">Article 66.- </w:t>
            </w:r>
            <w:r w:rsidRPr="00C779BE">
              <w:rPr>
                <w:rFonts w:ascii="Verdana" w:hAnsi="Verdana"/>
                <w:sz w:val="16"/>
                <w:szCs w:val="16"/>
                <w:lang w:val="en-US"/>
              </w:rPr>
              <w:t xml:space="preserve">During the month of April of the first year of each five-year period, the managers of the integrated systems must propose to the </w:t>
            </w:r>
            <w:r>
              <w:rPr>
                <w:rFonts w:ascii="Verdana" w:hAnsi="Verdana"/>
                <w:sz w:val="16"/>
                <w:szCs w:val="16"/>
                <w:lang w:val="en-US"/>
              </w:rPr>
              <w:t>Secretary</w:t>
            </w:r>
            <w:r w:rsidRPr="00C779BE">
              <w:rPr>
                <w:rFonts w:ascii="Verdana" w:hAnsi="Verdana"/>
                <w:sz w:val="16"/>
                <w:szCs w:val="16"/>
                <w:lang w:val="en-US"/>
              </w:rPr>
              <w:t xml:space="preserve"> the five-year plans for the expansion and optimization of the pipeline transportation and storage infrastructure, as well as the expansion of the system</w:t>
            </w:r>
            <w:r>
              <w:rPr>
                <w:rFonts w:ascii="Verdana" w:hAnsi="Verdana"/>
                <w:sz w:val="16"/>
                <w:szCs w:val="16"/>
                <w:lang w:val="en-US"/>
              </w:rPr>
              <w:t xml:space="preserve"> </w:t>
            </w:r>
            <w:r w:rsidRPr="00C779BE">
              <w:rPr>
                <w:rFonts w:ascii="Verdana" w:hAnsi="Verdana"/>
                <w:sz w:val="16"/>
                <w:szCs w:val="16"/>
                <w:lang w:val="en-US"/>
              </w:rPr>
              <w:t>of transportation and integrated national storage of natural gas.</w:t>
            </w:r>
          </w:p>
        </w:tc>
      </w:tr>
      <w:tr w:rsidR="00353C6B" w:rsidRPr="00C779BE" w14:paraId="30D8EDB8" w14:textId="28AF812A" w:rsidTr="00C779BE">
        <w:tc>
          <w:tcPr>
            <w:tcW w:w="4675" w:type="dxa"/>
          </w:tcPr>
          <w:p w14:paraId="16F0D99C" w14:textId="77777777" w:rsidR="00353C6B" w:rsidRPr="00C779BE" w:rsidRDefault="00353C6B" w:rsidP="00353C6B">
            <w:pPr>
              <w:pStyle w:val="Texto"/>
              <w:spacing w:line="226" w:lineRule="exact"/>
              <w:ind w:firstLine="0"/>
              <w:rPr>
                <w:rFonts w:ascii="Verdana" w:hAnsi="Verdana"/>
                <w:sz w:val="16"/>
                <w:szCs w:val="16"/>
              </w:rPr>
            </w:pPr>
            <w:r w:rsidRPr="00C779BE">
              <w:rPr>
                <w:rFonts w:ascii="Verdana" w:hAnsi="Verdana"/>
                <w:sz w:val="16"/>
                <w:szCs w:val="16"/>
              </w:rPr>
              <w:lastRenderedPageBreak/>
              <w:t>Para efectos de la aprobación y emisión de dichos planes quinquenales que propongan los gestores de Sistemas Integrados a la Secretaría, ésta resolverá lo conducente de conformidad con el siguiente procedimiento:</w:t>
            </w:r>
          </w:p>
        </w:tc>
        <w:tc>
          <w:tcPr>
            <w:tcW w:w="4675" w:type="dxa"/>
          </w:tcPr>
          <w:p w14:paraId="6FFAFC06" w14:textId="1AAD9489" w:rsidR="00353C6B" w:rsidRPr="00C779BE" w:rsidRDefault="00353C6B" w:rsidP="00353C6B">
            <w:pPr>
              <w:pStyle w:val="Texto"/>
              <w:spacing w:line="226" w:lineRule="exact"/>
              <w:ind w:firstLine="0"/>
              <w:rPr>
                <w:rFonts w:ascii="Verdana" w:hAnsi="Verdana"/>
                <w:sz w:val="16"/>
                <w:szCs w:val="16"/>
                <w:lang w:val="en-US"/>
              </w:rPr>
            </w:pPr>
            <w:r w:rsidRPr="00C779BE">
              <w:rPr>
                <w:rFonts w:ascii="Verdana" w:hAnsi="Verdana"/>
                <w:sz w:val="16"/>
                <w:szCs w:val="16"/>
                <w:lang w:val="en-US"/>
              </w:rPr>
              <w:t xml:space="preserve">For the purposes of approving and issuing said five-year plans proposed by the integrated systems managers to the </w:t>
            </w:r>
            <w:r>
              <w:rPr>
                <w:rFonts w:ascii="Verdana" w:hAnsi="Verdana"/>
                <w:sz w:val="16"/>
                <w:szCs w:val="16"/>
                <w:lang w:val="en-US"/>
              </w:rPr>
              <w:t>Secretary</w:t>
            </w:r>
            <w:r w:rsidRPr="00C779BE">
              <w:rPr>
                <w:rFonts w:ascii="Verdana" w:hAnsi="Verdana"/>
                <w:sz w:val="16"/>
                <w:szCs w:val="16"/>
                <w:lang w:val="en-US"/>
              </w:rPr>
              <w:t xml:space="preserve">, the </w:t>
            </w:r>
            <w:r>
              <w:rPr>
                <w:rFonts w:ascii="Verdana" w:hAnsi="Verdana"/>
                <w:sz w:val="16"/>
                <w:szCs w:val="16"/>
                <w:lang w:val="en-US"/>
              </w:rPr>
              <w:t>Secretary</w:t>
            </w:r>
            <w:r w:rsidRPr="00C779BE">
              <w:rPr>
                <w:rFonts w:ascii="Verdana" w:hAnsi="Verdana"/>
                <w:sz w:val="16"/>
                <w:szCs w:val="16"/>
                <w:lang w:val="en-US"/>
              </w:rPr>
              <w:t xml:space="preserve"> will resolve the matter in accordance with the following procedure:</w:t>
            </w:r>
          </w:p>
        </w:tc>
      </w:tr>
      <w:tr w:rsidR="00353C6B" w:rsidRPr="00C779BE" w14:paraId="4C65E50A" w14:textId="7B304D88" w:rsidTr="00C779BE">
        <w:tc>
          <w:tcPr>
            <w:tcW w:w="4675" w:type="dxa"/>
          </w:tcPr>
          <w:p w14:paraId="0D248097" w14:textId="77777777" w:rsidR="00353C6B" w:rsidRPr="00E843DD" w:rsidRDefault="00353C6B" w:rsidP="00353C6B">
            <w:pPr>
              <w:pStyle w:val="Texto"/>
              <w:spacing w:line="226" w:lineRule="exact"/>
              <w:ind w:firstLine="0"/>
              <w:rPr>
                <w:rFonts w:ascii="Verdana" w:hAnsi="Verdana"/>
                <w:sz w:val="16"/>
                <w:szCs w:val="16"/>
              </w:rPr>
            </w:pPr>
            <w:r w:rsidRPr="00E843DD">
              <w:rPr>
                <w:rFonts w:ascii="Verdana" w:hAnsi="Verdana"/>
                <w:b/>
                <w:sz w:val="16"/>
                <w:szCs w:val="16"/>
              </w:rPr>
              <w:t>I.</w:t>
            </w:r>
            <w:r w:rsidRPr="00E843DD">
              <w:rPr>
                <w:rFonts w:ascii="Verdana" w:hAnsi="Verdana"/>
                <w:sz w:val="16"/>
                <w:szCs w:val="16"/>
              </w:rPr>
              <w:t xml:space="preserve"> El gestor de que se trate solicitará la opinión técnica de la Comisión una vez que se encuentre debidamente integrada su propuesta de plan quinquenal;</w:t>
            </w:r>
          </w:p>
        </w:tc>
        <w:tc>
          <w:tcPr>
            <w:tcW w:w="4675" w:type="dxa"/>
          </w:tcPr>
          <w:p w14:paraId="071B591D" w14:textId="27A50396" w:rsidR="00353C6B" w:rsidRPr="00E843DD" w:rsidRDefault="00353C6B" w:rsidP="00353C6B">
            <w:pPr>
              <w:pStyle w:val="Texto"/>
              <w:spacing w:line="226" w:lineRule="exact"/>
              <w:ind w:firstLine="0"/>
              <w:rPr>
                <w:rFonts w:ascii="Verdana" w:hAnsi="Verdana"/>
                <w:b/>
                <w:sz w:val="16"/>
                <w:szCs w:val="16"/>
                <w:lang w:val="en-US"/>
              </w:rPr>
            </w:pPr>
            <w:r w:rsidRPr="00E843DD">
              <w:rPr>
                <w:rFonts w:ascii="Verdana" w:hAnsi="Verdana"/>
                <w:b/>
                <w:sz w:val="16"/>
                <w:szCs w:val="16"/>
                <w:lang w:val="en-US"/>
              </w:rPr>
              <w:t xml:space="preserve">I. </w:t>
            </w:r>
            <w:r w:rsidRPr="00E843DD">
              <w:rPr>
                <w:rFonts w:ascii="Verdana" w:hAnsi="Verdana"/>
                <w:sz w:val="16"/>
                <w:szCs w:val="16"/>
                <w:lang w:val="en-US"/>
              </w:rPr>
              <w:t>The manager in question will request the technical opinion of the Commission once its five-year plan proposal is duly integrated;</w:t>
            </w:r>
          </w:p>
        </w:tc>
      </w:tr>
      <w:tr w:rsidR="00353C6B" w:rsidRPr="00C779BE" w14:paraId="234C423B" w14:textId="0364067D" w:rsidTr="00C779BE">
        <w:tc>
          <w:tcPr>
            <w:tcW w:w="4675" w:type="dxa"/>
          </w:tcPr>
          <w:p w14:paraId="7C1095B5"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La Comisión dentro de los veinte días siguientes a la recepción de la propuesta del plan quinquenal, remitirá al gestor de que se trate, su opinión técnica, la cual deberá considerar los elementos previstos en el artículo 60 del presente Reglamento.</w:t>
            </w:r>
          </w:p>
        </w:tc>
        <w:tc>
          <w:tcPr>
            <w:tcW w:w="4675" w:type="dxa"/>
          </w:tcPr>
          <w:p w14:paraId="2F5988E2" w14:textId="5ADAD205"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The Commission, within twenty days following receipt of the five-year plan proposal, will send its technical opinion to the manager in question, which must consider the elements </w:t>
            </w:r>
            <w:r>
              <w:rPr>
                <w:rFonts w:ascii="Verdana" w:hAnsi="Verdana"/>
                <w:sz w:val="16"/>
                <w:szCs w:val="16"/>
                <w:lang w:val="en-US"/>
              </w:rPr>
              <w:t>detailed</w:t>
            </w:r>
            <w:r w:rsidRPr="00C779BE">
              <w:rPr>
                <w:rFonts w:ascii="Verdana" w:hAnsi="Verdana"/>
                <w:sz w:val="16"/>
                <w:szCs w:val="16"/>
                <w:lang w:val="en-US"/>
              </w:rPr>
              <w:t xml:space="preserve"> in article 60 of this Regulation.</w:t>
            </w:r>
          </w:p>
        </w:tc>
      </w:tr>
      <w:tr w:rsidR="00353C6B" w:rsidRPr="00C779BE" w14:paraId="6B207660" w14:textId="47FFFDE5" w:rsidTr="00C779BE">
        <w:tc>
          <w:tcPr>
            <w:tcW w:w="4675" w:type="dxa"/>
          </w:tcPr>
          <w:p w14:paraId="3F95A67A"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La Comisión podrá solicitar al gestor la información que considere conveniente para la emisión de su opinión técnica;</w:t>
            </w:r>
          </w:p>
        </w:tc>
        <w:tc>
          <w:tcPr>
            <w:tcW w:w="4675" w:type="dxa"/>
          </w:tcPr>
          <w:p w14:paraId="42BC1980" w14:textId="65F3F023"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The Commission may request from the manager the information it deems appropriate for the issuance of its technical opinion;</w:t>
            </w:r>
          </w:p>
        </w:tc>
      </w:tr>
      <w:tr w:rsidR="00353C6B" w:rsidRPr="00C779BE" w14:paraId="21863711" w14:textId="66DABE8E" w:rsidTr="00C779BE">
        <w:tc>
          <w:tcPr>
            <w:tcW w:w="4675" w:type="dxa"/>
          </w:tcPr>
          <w:p w14:paraId="576A3BD5"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El gestor de que se trate, deberá presentar a la Secretaría su propuesta de plan quinquenal, acompañada con la opinión técnica de la Comisión;</w:t>
            </w:r>
          </w:p>
        </w:tc>
        <w:tc>
          <w:tcPr>
            <w:tcW w:w="4675" w:type="dxa"/>
          </w:tcPr>
          <w:p w14:paraId="70CD4B2A" w14:textId="000C2606"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 xml:space="preserve">The manager in question must present to the </w:t>
            </w:r>
            <w:r>
              <w:rPr>
                <w:rFonts w:ascii="Verdana" w:hAnsi="Verdana"/>
                <w:sz w:val="16"/>
                <w:szCs w:val="16"/>
                <w:lang w:val="en-US"/>
              </w:rPr>
              <w:t>Secretary</w:t>
            </w:r>
            <w:r w:rsidRPr="00C779BE">
              <w:rPr>
                <w:rFonts w:ascii="Verdana" w:hAnsi="Verdana"/>
                <w:sz w:val="16"/>
                <w:szCs w:val="16"/>
                <w:lang w:val="en-US"/>
              </w:rPr>
              <w:t xml:space="preserve"> his proposed five-year plan, accompanied by the technical opinion of the Commission;</w:t>
            </w:r>
          </w:p>
        </w:tc>
      </w:tr>
      <w:tr w:rsidR="00353C6B" w:rsidRPr="00C779BE" w14:paraId="28FC9CB1" w14:textId="11077953" w:rsidTr="00C779BE">
        <w:tc>
          <w:tcPr>
            <w:tcW w:w="4675" w:type="dxa"/>
          </w:tcPr>
          <w:p w14:paraId="34FB551A"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Tratándose del plan quinquenal de expansión del Sistema de Transporte y Almacenamiento Nacional Integrado de Gas Natural, la Secretaría determinará conforme a lo establecido en el artículo 67 de este Reglamento los proyectos que se considerarán como estratégicos y, en su caso, aquéllos como de cobertura social;</w:t>
            </w:r>
          </w:p>
        </w:tc>
        <w:tc>
          <w:tcPr>
            <w:tcW w:w="4675" w:type="dxa"/>
          </w:tcPr>
          <w:p w14:paraId="66C60E96" w14:textId="3A9516C2"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 xml:space="preserve">In the case of the five-year expansion plan of the National Integrated Natural Gas Transportation and Storage System, the </w:t>
            </w:r>
            <w:r>
              <w:rPr>
                <w:rFonts w:ascii="Verdana" w:hAnsi="Verdana"/>
                <w:sz w:val="16"/>
                <w:szCs w:val="16"/>
                <w:lang w:val="en-US"/>
              </w:rPr>
              <w:t>Secretary</w:t>
            </w:r>
            <w:r w:rsidRPr="00C779BE">
              <w:rPr>
                <w:rFonts w:ascii="Verdana" w:hAnsi="Verdana"/>
                <w:sz w:val="16"/>
                <w:szCs w:val="16"/>
                <w:lang w:val="en-US"/>
              </w:rPr>
              <w:t xml:space="preserve"> will determine in accordance with the provisions of Article 67 of this Regulation, the projects that will be considered strategic and, where appropriate, those as social coverage;</w:t>
            </w:r>
          </w:p>
        </w:tc>
      </w:tr>
      <w:tr w:rsidR="00353C6B" w:rsidRPr="00C779BE" w14:paraId="5CC77070" w14:textId="3A0A8393" w:rsidTr="00C779BE">
        <w:tc>
          <w:tcPr>
            <w:tcW w:w="4675" w:type="dxa"/>
          </w:tcPr>
          <w:p w14:paraId="7E13E865"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V.</w:t>
            </w:r>
            <w:r w:rsidRPr="00C779BE">
              <w:rPr>
                <w:rFonts w:ascii="Verdana" w:hAnsi="Verdana"/>
                <w:sz w:val="16"/>
                <w:szCs w:val="16"/>
              </w:rPr>
              <w:t xml:space="preserve"> La Secretaría podrá requerir al gestor de que se trate, la información adicional que considere necesaria, en un plazo de quince días contado a partir de la recepción de la propuesta de plan quinquenal respectivo.</w:t>
            </w:r>
          </w:p>
        </w:tc>
        <w:tc>
          <w:tcPr>
            <w:tcW w:w="4675" w:type="dxa"/>
          </w:tcPr>
          <w:p w14:paraId="406675B2" w14:textId="65EA362D"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V. </w:t>
            </w: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may request from the manager in question the additional information it deems necessary, within a period of fifteen days from receipt of the respective five-year plan proposal.</w:t>
            </w:r>
          </w:p>
        </w:tc>
      </w:tr>
      <w:tr w:rsidR="00353C6B" w:rsidRPr="00C779BE" w14:paraId="028B0775" w14:textId="39155DEB" w:rsidTr="00C779BE">
        <w:tc>
          <w:tcPr>
            <w:tcW w:w="4675" w:type="dxa"/>
          </w:tcPr>
          <w:p w14:paraId="6A315B5E"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El gestor contará con un plazo de veinte días para atender el requerimiento, y una vez recibida la información adicional, la Secretaría aplicará lo establecido en las fracciones I a III de este artículo, y</w:t>
            </w:r>
          </w:p>
        </w:tc>
        <w:tc>
          <w:tcPr>
            <w:tcW w:w="4675" w:type="dxa"/>
          </w:tcPr>
          <w:p w14:paraId="03C0D0C6" w14:textId="14A108CD"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 xml:space="preserve">The manager will have a period of twenty days to respond to the request, and once the additional information is received, the </w:t>
            </w:r>
            <w:r>
              <w:rPr>
                <w:rFonts w:ascii="Verdana" w:hAnsi="Verdana"/>
                <w:sz w:val="16"/>
                <w:szCs w:val="16"/>
                <w:lang w:val="en-US"/>
              </w:rPr>
              <w:t>Secretary</w:t>
            </w:r>
            <w:r w:rsidRPr="00C779BE">
              <w:rPr>
                <w:rFonts w:ascii="Verdana" w:hAnsi="Verdana"/>
                <w:sz w:val="16"/>
                <w:szCs w:val="16"/>
                <w:lang w:val="en-US"/>
              </w:rPr>
              <w:t xml:space="preserve"> will apply what is established in sections I to III of this article, and</w:t>
            </w:r>
          </w:p>
        </w:tc>
      </w:tr>
      <w:tr w:rsidR="00353C6B" w:rsidRPr="00C779BE" w14:paraId="500F482A" w14:textId="565E351B" w:rsidTr="00C779BE">
        <w:tc>
          <w:tcPr>
            <w:tcW w:w="4675" w:type="dxa"/>
          </w:tcPr>
          <w:p w14:paraId="2AA9D2F8"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VI.</w:t>
            </w:r>
            <w:r w:rsidRPr="00C779BE">
              <w:rPr>
                <w:rFonts w:ascii="Verdana" w:hAnsi="Verdana"/>
                <w:sz w:val="16"/>
                <w:szCs w:val="16"/>
              </w:rPr>
              <w:t xml:space="preserve"> Agotadas las etapas previstas en las fracciones I a IV y, en su caso, la fracción V de este artículo, la Secretaría resolverá dentro de los veinte días lo conducente y publicará el plan quinquenal de que se trate durante el segundo semestre del primer año del quinquenio correspondiente.</w:t>
            </w:r>
          </w:p>
        </w:tc>
        <w:tc>
          <w:tcPr>
            <w:tcW w:w="4675" w:type="dxa"/>
          </w:tcPr>
          <w:p w14:paraId="77282E4A" w14:textId="77FFB0A8" w:rsidR="00353C6B" w:rsidRPr="00C779BE" w:rsidRDefault="00353C6B" w:rsidP="00353C6B">
            <w:pPr>
              <w:pStyle w:val="Texto"/>
              <w:spacing w:line="220" w:lineRule="exact"/>
              <w:ind w:firstLine="0"/>
              <w:rPr>
                <w:rFonts w:ascii="Verdana" w:hAnsi="Verdana"/>
                <w:b/>
                <w:sz w:val="16"/>
                <w:szCs w:val="16"/>
                <w:lang w:val="en-US"/>
              </w:rPr>
            </w:pPr>
            <w:r>
              <w:rPr>
                <w:rFonts w:ascii="Verdana" w:hAnsi="Verdana"/>
                <w:b/>
                <w:sz w:val="16"/>
                <w:szCs w:val="16"/>
                <w:lang w:val="en-US"/>
              </w:rPr>
              <w:t>VI.</w:t>
            </w:r>
            <w:r w:rsidRPr="00C779BE">
              <w:rPr>
                <w:rFonts w:ascii="Verdana" w:hAnsi="Verdana"/>
                <w:b/>
                <w:sz w:val="16"/>
                <w:szCs w:val="16"/>
                <w:lang w:val="en-US"/>
              </w:rPr>
              <w:t xml:space="preserve"> </w:t>
            </w:r>
            <w:r w:rsidRPr="00C779BE">
              <w:rPr>
                <w:rFonts w:ascii="Verdana" w:hAnsi="Verdana"/>
                <w:sz w:val="16"/>
                <w:szCs w:val="16"/>
                <w:lang w:val="en-US"/>
              </w:rPr>
              <w:t xml:space="preserve">Once the stages provided for in sections I to IV and, where applicable, section V of this article have been exhausted, the </w:t>
            </w:r>
            <w:r>
              <w:rPr>
                <w:rFonts w:ascii="Verdana" w:hAnsi="Verdana"/>
                <w:sz w:val="16"/>
                <w:szCs w:val="16"/>
                <w:lang w:val="en-US"/>
              </w:rPr>
              <w:t>Secretary</w:t>
            </w:r>
            <w:r w:rsidRPr="00C779BE">
              <w:rPr>
                <w:rFonts w:ascii="Verdana" w:hAnsi="Verdana"/>
                <w:sz w:val="16"/>
                <w:szCs w:val="16"/>
                <w:lang w:val="en-US"/>
              </w:rPr>
              <w:t xml:space="preserve"> will resolve the appropriate matter within twenty days and will publish the five-year plan in question during the second half of the first year of the corresponding five-year period.</w:t>
            </w:r>
          </w:p>
        </w:tc>
      </w:tr>
      <w:tr w:rsidR="00353C6B" w:rsidRPr="00C779BE" w14:paraId="26F7CF3E" w14:textId="7B61A185" w:rsidTr="00C779BE">
        <w:tc>
          <w:tcPr>
            <w:tcW w:w="4675" w:type="dxa"/>
          </w:tcPr>
          <w:p w14:paraId="75505C74"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Durante el primer trimestre de cada año la Secretaría, la Comisión y el Centro se sujetarán al procedimiento previsto en el presente artículo para la revisión anual del plan de expansión del Sistema de Transporte y Almacenamiento Nacional Integrado de Gas Natural a que se refiere el último párrafo del artículo 69 de la Ley.</w:t>
            </w:r>
          </w:p>
        </w:tc>
        <w:tc>
          <w:tcPr>
            <w:tcW w:w="4675" w:type="dxa"/>
          </w:tcPr>
          <w:p w14:paraId="6B7E75DB" w14:textId="511597FE"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 xml:space="preserve">During the first quarter of each year, the </w:t>
            </w:r>
            <w:r>
              <w:rPr>
                <w:rFonts w:ascii="Verdana" w:hAnsi="Verdana"/>
                <w:sz w:val="16"/>
                <w:szCs w:val="16"/>
                <w:lang w:val="en-US"/>
              </w:rPr>
              <w:t>Secretary</w:t>
            </w:r>
            <w:r w:rsidRPr="00C779BE">
              <w:rPr>
                <w:rFonts w:ascii="Verdana" w:hAnsi="Verdana"/>
                <w:sz w:val="16"/>
                <w:szCs w:val="16"/>
                <w:lang w:val="en-US"/>
              </w:rPr>
              <w:t>, the Commission, and the Center will be subject to the procedure provided for in this article for the annual review of the expansion plan of the National Integrated Natural Gas Transportation and Storage System referred to in the last paragraph of article 69 of the Law.</w:t>
            </w:r>
          </w:p>
        </w:tc>
      </w:tr>
      <w:tr w:rsidR="00353C6B" w:rsidRPr="00C779BE" w14:paraId="38B45E87" w14:textId="6E303A92" w:rsidTr="00C779BE">
        <w:tc>
          <w:tcPr>
            <w:tcW w:w="4675" w:type="dxa"/>
          </w:tcPr>
          <w:p w14:paraId="0BD6562B"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La Secretaría podrá determinar en cualquier momento que un proyecto reúne las características para ser considerado como estratégico o, en su caso, de cobertura social y lo informará al Centro para su consideración en la revisión anual.</w:t>
            </w:r>
          </w:p>
        </w:tc>
        <w:tc>
          <w:tcPr>
            <w:tcW w:w="4675" w:type="dxa"/>
          </w:tcPr>
          <w:p w14:paraId="4B43F1B4" w14:textId="468389F1"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may determine at any time that a project meets the characteristics to be considered strategic or, where appropriate, social coverage and will inform the Center for its consideration in the annual review.</w:t>
            </w:r>
          </w:p>
        </w:tc>
      </w:tr>
      <w:tr w:rsidR="00353C6B" w:rsidRPr="00C779BE" w14:paraId="2E7F952C" w14:textId="6A709E7D" w:rsidTr="00C779BE">
        <w:tc>
          <w:tcPr>
            <w:tcW w:w="4675" w:type="dxa"/>
          </w:tcPr>
          <w:p w14:paraId="7A9B2FA4"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lastRenderedPageBreak/>
              <w:t>Artículo 67.-</w:t>
            </w:r>
            <w:r w:rsidRPr="00C779BE">
              <w:rPr>
                <w:rFonts w:ascii="Verdana" w:hAnsi="Verdana"/>
                <w:sz w:val="16"/>
                <w:szCs w:val="16"/>
              </w:rPr>
              <w:t xml:space="preserve"> Para que la Secretaría considere un proyecto como estratégico para garantizar el desarrollo eficiente del Sistema de Transporte y Almacenamiento Nacional Integrado de Gas Natural deberá contar con los siguientes elementos:</w:t>
            </w:r>
          </w:p>
        </w:tc>
        <w:tc>
          <w:tcPr>
            <w:tcW w:w="4675" w:type="dxa"/>
          </w:tcPr>
          <w:p w14:paraId="7D7D0FA0" w14:textId="6E3AD9AF"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67.- </w:t>
            </w:r>
            <w:r w:rsidRPr="00C779BE">
              <w:rPr>
                <w:rFonts w:ascii="Verdana" w:hAnsi="Verdana"/>
                <w:sz w:val="16"/>
                <w:szCs w:val="16"/>
                <w:lang w:val="en-US"/>
              </w:rPr>
              <w:t xml:space="preserve">For the </w:t>
            </w:r>
            <w:r>
              <w:rPr>
                <w:rFonts w:ascii="Verdana" w:hAnsi="Verdana"/>
                <w:sz w:val="16"/>
                <w:szCs w:val="16"/>
                <w:lang w:val="en-US"/>
              </w:rPr>
              <w:t>Secretary</w:t>
            </w:r>
            <w:r w:rsidRPr="00C779BE">
              <w:rPr>
                <w:rFonts w:ascii="Verdana" w:hAnsi="Verdana"/>
                <w:sz w:val="16"/>
                <w:szCs w:val="16"/>
                <w:lang w:val="en-US"/>
              </w:rPr>
              <w:t xml:space="preserve"> to consider a project as strategic to guarantee the efficient development of the National Integrated Natural Gas Transportation and Storage System, it must have the following elements:</w:t>
            </w:r>
          </w:p>
        </w:tc>
      </w:tr>
      <w:tr w:rsidR="00353C6B" w:rsidRPr="00C779BE" w14:paraId="32C4F39A" w14:textId="04C31ABF" w:rsidTr="00C779BE">
        <w:tc>
          <w:tcPr>
            <w:tcW w:w="4675" w:type="dxa"/>
          </w:tcPr>
          <w:p w14:paraId="6F8A96B8"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Que la naturaleza del proyecto cumpla con, al menos, alguna de las características a que se refiere el tercer párrafo del artículo 69 de la Ley;</w:t>
            </w:r>
          </w:p>
        </w:tc>
        <w:tc>
          <w:tcPr>
            <w:tcW w:w="4675" w:type="dxa"/>
          </w:tcPr>
          <w:p w14:paraId="4BE5D619" w14:textId="68E364E2"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That the nature of the project meets, at least, some of the characteristics referred to in the third paragraph of article 69 of the Law;</w:t>
            </w:r>
          </w:p>
        </w:tc>
      </w:tr>
      <w:tr w:rsidR="00353C6B" w:rsidRPr="00C779BE" w14:paraId="5A05FC01" w14:textId="18D4E5CD" w:rsidTr="00C779BE">
        <w:tc>
          <w:tcPr>
            <w:tcW w:w="4675" w:type="dxa"/>
          </w:tcPr>
          <w:p w14:paraId="48C21E02"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La opinión técnica favorable de la Comisión en la cual se evalúen los elementos previstos en el artículo 60 del presente Reglamento. La Comisión emitirá su opinión técnica dentro de los veinte días siguientes a la recepción de la solicitud de la Secretaría, y</w:t>
            </w:r>
          </w:p>
        </w:tc>
        <w:tc>
          <w:tcPr>
            <w:tcW w:w="4675" w:type="dxa"/>
          </w:tcPr>
          <w:p w14:paraId="3A80AD82" w14:textId="2C4D47E1"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The favorable technical opinion of the Commission in which the elements provided for in Article 60 of this Regulation are evaluated. The Commission will issue its technical opinion within twenty days following receipt of the </w:t>
            </w:r>
            <w:r>
              <w:rPr>
                <w:rFonts w:ascii="Verdana" w:hAnsi="Verdana"/>
                <w:sz w:val="16"/>
                <w:szCs w:val="16"/>
                <w:lang w:val="en-US"/>
              </w:rPr>
              <w:t>Secretary</w:t>
            </w:r>
            <w:r w:rsidRPr="00C779BE">
              <w:rPr>
                <w:rFonts w:ascii="Verdana" w:hAnsi="Verdana"/>
                <w:sz w:val="16"/>
                <w:szCs w:val="16"/>
                <w:lang w:val="en-US"/>
              </w:rPr>
              <w:t>'s request, and</w:t>
            </w:r>
          </w:p>
        </w:tc>
      </w:tr>
      <w:tr w:rsidR="00353C6B" w:rsidRPr="00C779BE" w14:paraId="7E410DE2" w14:textId="0E786150" w:rsidTr="00C779BE">
        <w:tc>
          <w:tcPr>
            <w:tcW w:w="4675" w:type="dxa"/>
          </w:tcPr>
          <w:p w14:paraId="32A1A4EE"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Que el proyecto cumpla con los objetivos de la política pública en materia energética aplicable a los niveles de Almacenamiento y a la garantía de suministro de Hidrocarburos.</w:t>
            </w:r>
          </w:p>
        </w:tc>
        <w:tc>
          <w:tcPr>
            <w:tcW w:w="4675" w:type="dxa"/>
          </w:tcPr>
          <w:p w14:paraId="3B39E260" w14:textId="2B0FEC22"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That the project meets the objectives of the public policy on energy applicable to storage levels and the guarantee of supply of hydrocarbons.</w:t>
            </w:r>
          </w:p>
        </w:tc>
      </w:tr>
      <w:tr w:rsidR="00353C6B" w:rsidRPr="00B9783B" w14:paraId="4818FB9A" w14:textId="15360116" w:rsidTr="00C779BE">
        <w:tc>
          <w:tcPr>
            <w:tcW w:w="4675" w:type="dxa"/>
          </w:tcPr>
          <w:p w14:paraId="20BE859F"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CAPÍTULO X</w:t>
            </w:r>
          </w:p>
        </w:tc>
        <w:tc>
          <w:tcPr>
            <w:tcW w:w="4675" w:type="dxa"/>
          </w:tcPr>
          <w:p w14:paraId="53D46861" w14:textId="5A3D384D" w:rsidR="00353C6B" w:rsidRPr="00C779BE" w:rsidRDefault="00353C6B" w:rsidP="00353C6B">
            <w:pPr>
              <w:pStyle w:val="Texto"/>
              <w:spacing w:line="220" w:lineRule="exact"/>
              <w:ind w:firstLine="0"/>
              <w:jc w:val="center"/>
              <w:rPr>
                <w:rFonts w:ascii="Verdana" w:hAnsi="Verdana"/>
                <w:b/>
                <w:sz w:val="16"/>
                <w:szCs w:val="16"/>
                <w:lang w:val="en-US"/>
              </w:rPr>
            </w:pPr>
            <w:r w:rsidRPr="00C779BE">
              <w:rPr>
                <w:rFonts w:ascii="Verdana" w:hAnsi="Verdana"/>
                <w:b/>
                <w:sz w:val="16"/>
                <w:szCs w:val="16"/>
              </w:rPr>
              <w:t>CHAPTER X</w:t>
            </w:r>
          </w:p>
        </w:tc>
      </w:tr>
      <w:tr w:rsidR="00353C6B" w:rsidRPr="00B9783B" w14:paraId="21519A2A" w14:textId="44DE9A2F" w:rsidTr="00C779BE">
        <w:tc>
          <w:tcPr>
            <w:tcW w:w="4675" w:type="dxa"/>
          </w:tcPr>
          <w:p w14:paraId="017930CB"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DE LA REGULACIÓN ECONÓMICA</w:t>
            </w:r>
          </w:p>
        </w:tc>
        <w:tc>
          <w:tcPr>
            <w:tcW w:w="4675" w:type="dxa"/>
          </w:tcPr>
          <w:p w14:paraId="2ACDD857" w14:textId="1CE2A953" w:rsidR="00353C6B" w:rsidRPr="00C779BE" w:rsidRDefault="00353C6B" w:rsidP="00353C6B">
            <w:pPr>
              <w:pStyle w:val="Texto"/>
              <w:spacing w:line="220" w:lineRule="exact"/>
              <w:ind w:firstLine="0"/>
              <w:jc w:val="center"/>
              <w:rPr>
                <w:rFonts w:ascii="Verdana" w:hAnsi="Verdana"/>
                <w:b/>
                <w:sz w:val="16"/>
                <w:szCs w:val="16"/>
                <w:lang w:val="en-US"/>
              </w:rPr>
            </w:pPr>
            <w:r w:rsidRPr="00C779BE">
              <w:rPr>
                <w:rFonts w:ascii="Verdana" w:hAnsi="Verdana"/>
                <w:b/>
                <w:sz w:val="16"/>
                <w:szCs w:val="16"/>
              </w:rPr>
              <w:t>ECONOMIC REGULATION</w:t>
            </w:r>
          </w:p>
        </w:tc>
      </w:tr>
      <w:tr w:rsidR="00353C6B" w:rsidRPr="00B9783B" w14:paraId="124A852B" w14:textId="55A13206" w:rsidTr="00C779BE">
        <w:tc>
          <w:tcPr>
            <w:tcW w:w="4675" w:type="dxa"/>
          </w:tcPr>
          <w:p w14:paraId="5293FC7F"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Sección Primera</w:t>
            </w:r>
          </w:p>
        </w:tc>
        <w:tc>
          <w:tcPr>
            <w:tcW w:w="4675" w:type="dxa"/>
          </w:tcPr>
          <w:p w14:paraId="2408E5C1" w14:textId="656254E6" w:rsidR="00353C6B" w:rsidRPr="00C779BE" w:rsidRDefault="00353C6B" w:rsidP="00353C6B">
            <w:pPr>
              <w:pStyle w:val="Texto"/>
              <w:spacing w:line="220" w:lineRule="exact"/>
              <w:ind w:firstLine="0"/>
              <w:jc w:val="center"/>
              <w:rPr>
                <w:rFonts w:ascii="Verdana" w:hAnsi="Verdana"/>
                <w:b/>
                <w:sz w:val="16"/>
                <w:szCs w:val="16"/>
                <w:lang w:val="en-US"/>
              </w:rPr>
            </w:pPr>
            <w:proofErr w:type="spellStart"/>
            <w:r w:rsidRPr="00C779BE">
              <w:rPr>
                <w:rFonts w:ascii="Verdana" w:hAnsi="Verdana"/>
                <w:b/>
                <w:sz w:val="16"/>
                <w:szCs w:val="16"/>
              </w:rPr>
              <w:t>First</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C779BE" w14:paraId="671EED42" w14:textId="21BFD693" w:rsidTr="00C779BE">
        <w:tc>
          <w:tcPr>
            <w:tcW w:w="4675" w:type="dxa"/>
          </w:tcPr>
          <w:p w14:paraId="4FE38981"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De los Términos y Condiciones para la Prestación de los Servicios</w:t>
            </w:r>
          </w:p>
        </w:tc>
        <w:tc>
          <w:tcPr>
            <w:tcW w:w="4675" w:type="dxa"/>
          </w:tcPr>
          <w:p w14:paraId="579799FF" w14:textId="3E8687E1" w:rsidR="00353C6B" w:rsidRPr="00C779BE" w:rsidRDefault="00353C6B" w:rsidP="00353C6B">
            <w:pPr>
              <w:pStyle w:val="Texto"/>
              <w:spacing w:line="220" w:lineRule="exact"/>
              <w:ind w:firstLine="0"/>
              <w:jc w:val="center"/>
              <w:rPr>
                <w:rFonts w:ascii="Verdana" w:hAnsi="Verdana"/>
                <w:b/>
                <w:sz w:val="16"/>
                <w:szCs w:val="16"/>
                <w:lang w:val="en-US"/>
              </w:rPr>
            </w:pPr>
            <w:r w:rsidRPr="00C779BE">
              <w:rPr>
                <w:rFonts w:ascii="Verdana" w:hAnsi="Verdana"/>
                <w:b/>
                <w:sz w:val="16"/>
                <w:szCs w:val="16"/>
                <w:lang w:val="en-US"/>
              </w:rPr>
              <w:t>Terms and Conditions for the Provision of Services</w:t>
            </w:r>
          </w:p>
        </w:tc>
      </w:tr>
      <w:tr w:rsidR="00353C6B" w:rsidRPr="00C779BE" w14:paraId="72B2369A" w14:textId="41C7D9B1" w:rsidTr="00C779BE">
        <w:tc>
          <w:tcPr>
            <w:tcW w:w="4675" w:type="dxa"/>
          </w:tcPr>
          <w:p w14:paraId="2880DD30"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68.-</w:t>
            </w:r>
            <w:r w:rsidRPr="00C779BE">
              <w:rPr>
                <w:rFonts w:ascii="Verdana" w:hAnsi="Verdana"/>
                <w:sz w:val="16"/>
                <w:szCs w:val="16"/>
              </w:rPr>
              <w:t xml:space="preserve"> La Comisión establecerá, de conformidad con el artículo 82 de la Ley, a través de disposiciones administrativas de carácter general, la regulación de los términos y condiciones a los que deberá sujetarse la prestación de los servicios al amparo de los permisos previstos en este ordenamiento, en términos del artículo 70 del presente Reglamento.</w:t>
            </w:r>
          </w:p>
        </w:tc>
        <w:tc>
          <w:tcPr>
            <w:tcW w:w="4675" w:type="dxa"/>
          </w:tcPr>
          <w:p w14:paraId="2AF73E5C" w14:textId="7243615B"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68.- </w:t>
            </w:r>
            <w:r w:rsidRPr="00C779BE">
              <w:rPr>
                <w:rFonts w:ascii="Verdana" w:hAnsi="Verdana"/>
                <w:sz w:val="16"/>
                <w:szCs w:val="16"/>
                <w:lang w:val="en-US"/>
              </w:rPr>
              <w:t>The Commission will establish, in accordance with article 82 of the Law, through general administrative provisions, the regulation of the terms and conditions to which the provision of services must be subject to</w:t>
            </w:r>
            <w:r>
              <w:rPr>
                <w:rFonts w:ascii="Verdana" w:hAnsi="Verdana"/>
                <w:sz w:val="16"/>
                <w:szCs w:val="16"/>
                <w:lang w:val="en-US"/>
              </w:rPr>
              <w:t xml:space="preserve"> with</w:t>
            </w:r>
            <w:r w:rsidRPr="00C779BE">
              <w:rPr>
                <w:rFonts w:ascii="Verdana" w:hAnsi="Verdana"/>
                <w:sz w:val="16"/>
                <w:szCs w:val="16"/>
                <w:lang w:val="en-US"/>
              </w:rPr>
              <w:t xml:space="preserve"> the protection of the planned permits. in this ord</w:t>
            </w:r>
            <w:r>
              <w:rPr>
                <w:rFonts w:ascii="Verdana" w:hAnsi="Verdana"/>
                <w:sz w:val="16"/>
                <w:szCs w:val="16"/>
                <w:lang w:val="en-US"/>
              </w:rPr>
              <w:t>inance</w:t>
            </w:r>
            <w:r w:rsidRPr="00C779BE">
              <w:rPr>
                <w:rFonts w:ascii="Verdana" w:hAnsi="Verdana"/>
                <w:sz w:val="16"/>
                <w:szCs w:val="16"/>
                <w:lang w:val="en-US"/>
              </w:rPr>
              <w:t xml:space="preserve">, </w:t>
            </w:r>
            <w:r>
              <w:rPr>
                <w:rFonts w:ascii="Verdana" w:hAnsi="Verdana"/>
                <w:sz w:val="16"/>
                <w:szCs w:val="16"/>
                <w:lang w:val="en-US"/>
              </w:rPr>
              <w:t>under the terms</w:t>
            </w:r>
            <w:r w:rsidRPr="00C779BE">
              <w:rPr>
                <w:rFonts w:ascii="Verdana" w:hAnsi="Verdana"/>
                <w:sz w:val="16"/>
                <w:szCs w:val="16"/>
                <w:lang w:val="en-US"/>
              </w:rPr>
              <w:t xml:space="preserve"> of article 70 of this Regulation.</w:t>
            </w:r>
          </w:p>
        </w:tc>
      </w:tr>
      <w:tr w:rsidR="00353C6B" w:rsidRPr="00C779BE" w14:paraId="3B1E5711" w14:textId="60DBEE3E" w:rsidTr="00C779BE">
        <w:tc>
          <w:tcPr>
            <w:tcW w:w="4675" w:type="dxa"/>
          </w:tcPr>
          <w:p w14:paraId="39E5ACAE"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 xml:space="preserve">Las disposiciones administrativas a que se refiere el párrafo </w:t>
            </w:r>
            <w:proofErr w:type="gramStart"/>
            <w:r w:rsidRPr="00C779BE">
              <w:rPr>
                <w:rFonts w:ascii="Verdana" w:hAnsi="Verdana"/>
                <w:sz w:val="16"/>
                <w:szCs w:val="16"/>
              </w:rPr>
              <w:t>anterior,</w:t>
            </w:r>
            <w:proofErr w:type="gramEnd"/>
            <w:r w:rsidRPr="00C779BE">
              <w:rPr>
                <w:rFonts w:ascii="Verdana" w:hAnsi="Verdana"/>
                <w:sz w:val="16"/>
                <w:szCs w:val="16"/>
              </w:rPr>
              <w:t xml:space="preserve"> podrán establecer los términos y condiciones para cada actividad permisionada, cuando sea aplicable, las cuales deberán reflejar la práctica común de la industria de cada actividad bajo principios que permitan el desarrollo competitivo de los mercados, así como que la prestación de los servicios sea eficiente, uniforme, homogénea, regular, segura, continua y de calidad.</w:t>
            </w:r>
          </w:p>
        </w:tc>
        <w:tc>
          <w:tcPr>
            <w:tcW w:w="4675" w:type="dxa"/>
          </w:tcPr>
          <w:p w14:paraId="704FA779" w14:textId="3BB10524"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 xml:space="preserve">The administrative provisions referred to in the </w:t>
            </w:r>
            <w:r>
              <w:rPr>
                <w:rFonts w:ascii="Verdana" w:hAnsi="Verdana"/>
                <w:sz w:val="16"/>
                <w:szCs w:val="16"/>
                <w:lang w:val="en-US"/>
              </w:rPr>
              <w:t>preceding paragraph</w:t>
            </w:r>
            <w:r w:rsidRPr="00C779BE">
              <w:rPr>
                <w:rFonts w:ascii="Verdana" w:hAnsi="Verdana"/>
                <w:sz w:val="16"/>
                <w:szCs w:val="16"/>
                <w:lang w:val="en-US"/>
              </w:rPr>
              <w:t xml:space="preserve"> may establish the terms and conditions for each permitted activity, when applicable, which must reflect the common practice of the industry of each activity under principles that allow the competitive development of the markets as well as that the provision of services is efficient, uniform, homogeneous, regular, safe, continuous</w:t>
            </w:r>
            <w:r>
              <w:rPr>
                <w:rFonts w:ascii="Verdana" w:hAnsi="Verdana"/>
                <w:sz w:val="16"/>
                <w:szCs w:val="16"/>
                <w:lang w:val="en-US"/>
              </w:rPr>
              <w:t>,</w:t>
            </w:r>
            <w:r w:rsidRPr="00C779BE">
              <w:rPr>
                <w:rFonts w:ascii="Verdana" w:hAnsi="Verdana"/>
                <w:sz w:val="16"/>
                <w:szCs w:val="16"/>
                <w:lang w:val="en-US"/>
              </w:rPr>
              <w:t xml:space="preserve"> and of quality.</w:t>
            </w:r>
          </w:p>
        </w:tc>
      </w:tr>
      <w:tr w:rsidR="00353C6B" w:rsidRPr="00C779BE" w14:paraId="73F35B52" w14:textId="10289AC6" w:rsidTr="00C779BE">
        <w:tc>
          <w:tcPr>
            <w:tcW w:w="4675" w:type="dxa"/>
          </w:tcPr>
          <w:p w14:paraId="15FF0870"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La regulación de los términos y condiciones que emita la Comisión, en términos de este artículo, buscará evitar que los Permisionarios ejerzan poder de mercado en perjuicio de los Usuarios y Usuarios Finales, a través de instrumentar un régimen de regulación predecible, estable y transparente, que establezca condiciones bajo principios de proporcionalidad y equidad en la contratación de los servicios.</w:t>
            </w:r>
          </w:p>
        </w:tc>
        <w:tc>
          <w:tcPr>
            <w:tcW w:w="4675" w:type="dxa"/>
          </w:tcPr>
          <w:p w14:paraId="00C66318" w14:textId="0BD8533B"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 xml:space="preserve">The regulation of the terms and conditions issued by the Commission, </w:t>
            </w:r>
            <w:r>
              <w:rPr>
                <w:rFonts w:ascii="Verdana" w:hAnsi="Verdana"/>
                <w:sz w:val="16"/>
                <w:szCs w:val="16"/>
                <w:lang w:val="en-US"/>
              </w:rPr>
              <w:t>under the terms</w:t>
            </w:r>
            <w:r w:rsidRPr="00C779BE">
              <w:rPr>
                <w:rFonts w:ascii="Verdana" w:hAnsi="Verdana"/>
                <w:sz w:val="16"/>
                <w:szCs w:val="16"/>
                <w:lang w:val="en-US"/>
              </w:rPr>
              <w:t xml:space="preserve"> of this article, will seek to prevent </w:t>
            </w:r>
            <w:r>
              <w:rPr>
                <w:rFonts w:ascii="Verdana" w:hAnsi="Verdana"/>
                <w:sz w:val="16"/>
                <w:szCs w:val="16"/>
                <w:lang w:val="en-US"/>
              </w:rPr>
              <w:t>Permit Holders</w:t>
            </w:r>
            <w:r w:rsidRPr="00C779BE">
              <w:rPr>
                <w:rFonts w:ascii="Verdana" w:hAnsi="Verdana"/>
                <w:sz w:val="16"/>
                <w:szCs w:val="16"/>
                <w:lang w:val="en-US"/>
              </w:rPr>
              <w:t xml:space="preserve"> from exercising market power to the detriment of users and end users, through </w:t>
            </w:r>
            <w:r>
              <w:rPr>
                <w:rFonts w:ascii="Verdana" w:hAnsi="Verdana"/>
                <w:sz w:val="16"/>
                <w:szCs w:val="16"/>
                <w:lang w:val="en-US"/>
              </w:rPr>
              <w:t>the implementation of</w:t>
            </w:r>
            <w:r w:rsidRPr="00C779BE">
              <w:rPr>
                <w:rFonts w:ascii="Verdana" w:hAnsi="Verdana"/>
                <w:sz w:val="16"/>
                <w:szCs w:val="16"/>
                <w:lang w:val="en-US"/>
              </w:rPr>
              <w:t xml:space="preserve"> a predictable, </w:t>
            </w:r>
            <w:proofErr w:type="gramStart"/>
            <w:r w:rsidRPr="00C779BE">
              <w:rPr>
                <w:rFonts w:ascii="Verdana" w:hAnsi="Verdana"/>
                <w:sz w:val="16"/>
                <w:szCs w:val="16"/>
                <w:lang w:val="en-US"/>
              </w:rPr>
              <w:t>stable</w:t>
            </w:r>
            <w:proofErr w:type="gramEnd"/>
            <w:r w:rsidRPr="00C779BE">
              <w:rPr>
                <w:rFonts w:ascii="Verdana" w:hAnsi="Verdana"/>
                <w:sz w:val="16"/>
                <w:szCs w:val="16"/>
                <w:lang w:val="en-US"/>
              </w:rPr>
              <w:t xml:space="preserve"> and transparent regulatory regime that establishes conditions under principles of proportionality and equity in the contracting of services.</w:t>
            </w:r>
          </w:p>
        </w:tc>
      </w:tr>
      <w:tr w:rsidR="00353C6B" w:rsidRPr="007056FA" w14:paraId="49C264C0" w14:textId="4CB80DF3" w:rsidTr="00C779BE">
        <w:tc>
          <w:tcPr>
            <w:tcW w:w="4675" w:type="dxa"/>
          </w:tcPr>
          <w:p w14:paraId="5A034030"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La Comisión podrá aplicar las medidas establecidas conforme al artículo 83 de la Ley, a fin de que el grado de intervención corresponda con el grado de apertura, la concentración de participantes y demás aspectos relacionados con las condiciones de competencia en cada segmento de la industria de los Hidrocarburos.</w:t>
            </w:r>
          </w:p>
        </w:tc>
        <w:tc>
          <w:tcPr>
            <w:tcW w:w="4675" w:type="dxa"/>
          </w:tcPr>
          <w:p w14:paraId="4BFBF3E6" w14:textId="362BABA5"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The Commission may apply the measures established in accordance with article 83 of the Law, so that the degree of intervention corresponds to the degree of openness, the concentration of participants and other aspects related to the conditions of competition in each segment of the</w:t>
            </w:r>
            <w:r>
              <w:rPr>
                <w:rFonts w:ascii="Verdana" w:hAnsi="Verdana"/>
                <w:sz w:val="16"/>
                <w:szCs w:val="16"/>
                <w:lang w:val="en-US"/>
              </w:rPr>
              <w:t xml:space="preserve"> hydrocarbons</w:t>
            </w:r>
            <w:r w:rsidRPr="00C779BE">
              <w:rPr>
                <w:rFonts w:ascii="Verdana" w:hAnsi="Verdana"/>
                <w:sz w:val="16"/>
                <w:szCs w:val="16"/>
                <w:lang w:val="en-US"/>
              </w:rPr>
              <w:t xml:space="preserve"> industry. </w:t>
            </w:r>
          </w:p>
        </w:tc>
      </w:tr>
      <w:tr w:rsidR="00353C6B" w:rsidRPr="00C779BE" w14:paraId="3372B572" w14:textId="21E8143F" w:rsidTr="00C779BE">
        <w:tc>
          <w:tcPr>
            <w:tcW w:w="4675" w:type="dxa"/>
          </w:tcPr>
          <w:p w14:paraId="41A0087F"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lastRenderedPageBreak/>
              <w:t>La Comisión podrá expedir las modificaciones que resulten necesarias a las disposiciones administrativas de carácter general a que se refiere este artículo, a efecto de que los términos y condiciones para la prestación de los servicios satisfagan lo señalado en el presente artículo.</w:t>
            </w:r>
          </w:p>
        </w:tc>
        <w:tc>
          <w:tcPr>
            <w:tcW w:w="4675" w:type="dxa"/>
          </w:tcPr>
          <w:p w14:paraId="5F5D8BE0" w14:textId="54C9C687"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The Commission may issue the necessary modifications to the general administrative provisions referred to in this article, so that the terms and conditions for the provision of services satisfy the provisions of this article.</w:t>
            </w:r>
          </w:p>
        </w:tc>
      </w:tr>
      <w:tr w:rsidR="00353C6B" w:rsidRPr="00C779BE" w14:paraId="063B5E20" w14:textId="287C6D88" w:rsidTr="00C779BE">
        <w:tc>
          <w:tcPr>
            <w:tcW w:w="4675" w:type="dxa"/>
          </w:tcPr>
          <w:p w14:paraId="52A7B0ED"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69.-</w:t>
            </w:r>
            <w:r w:rsidRPr="00C779BE">
              <w:rPr>
                <w:rFonts w:ascii="Verdana" w:hAnsi="Verdana"/>
                <w:sz w:val="16"/>
                <w:szCs w:val="16"/>
              </w:rPr>
              <w:t xml:space="preserve"> La Comisión aprobará en cada caso, los términos y condiciones aplicables a los Permisionarios, los que formarán parte del título de permiso respectivo.</w:t>
            </w:r>
          </w:p>
        </w:tc>
        <w:tc>
          <w:tcPr>
            <w:tcW w:w="4675" w:type="dxa"/>
          </w:tcPr>
          <w:p w14:paraId="4882B287" w14:textId="7991B38F"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69.- </w:t>
            </w:r>
            <w:r w:rsidRPr="00C779BE">
              <w:rPr>
                <w:rFonts w:ascii="Verdana" w:hAnsi="Verdana"/>
                <w:sz w:val="16"/>
                <w:szCs w:val="16"/>
                <w:lang w:val="en-US"/>
              </w:rPr>
              <w:t xml:space="preserve">The Commission will approve in each case, the terms, and conditions applicable to the </w:t>
            </w:r>
            <w:r>
              <w:rPr>
                <w:rFonts w:ascii="Verdana" w:hAnsi="Verdana"/>
                <w:sz w:val="16"/>
                <w:szCs w:val="16"/>
                <w:lang w:val="en-US"/>
              </w:rPr>
              <w:t>Permit Holders</w:t>
            </w:r>
            <w:r w:rsidRPr="00C779BE">
              <w:rPr>
                <w:rFonts w:ascii="Verdana" w:hAnsi="Verdana"/>
                <w:sz w:val="16"/>
                <w:szCs w:val="16"/>
                <w:lang w:val="en-US"/>
              </w:rPr>
              <w:t>, which will form part of the respective permit title.</w:t>
            </w:r>
          </w:p>
        </w:tc>
      </w:tr>
      <w:tr w:rsidR="00353C6B" w:rsidRPr="00C779BE" w14:paraId="646846B1" w14:textId="0E549D97" w:rsidTr="00C779BE">
        <w:tc>
          <w:tcPr>
            <w:tcW w:w="4675" w:type="dxa"/>
          </w:tcPr>
          <w:p w14:paraId="2E96A5ED"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Los Permisionarios no podrán pactar condiciones distintas a las aprobadas en los términos y condiciones para la prestación de los servicios. Lo anterior salvo aquéllas que expresamente se identifiquen como negociables en los términos y condiciones y que para tales efectos así lo haya determinado la Comisión en el título de permiso correspondiente.</w:t>
            </w:r>
          </w:p>
        </w:tc>
        <w:tc>
          <w:tcPr>
            <w:tcW w:w="4675" w:type="dxa"/>
          </w:tcPr>
          <w:p w14:paraId="5F2E5B15" w14:textId="31550AAB" w:rsidR="00353C6B" w:rsidRPr="00C779BE" w:rsidRDefault="00353C6B" w:rsidP="00353C6B">
            <w:pPr>
              <w:pStyle w:val="Texto"/>
              <w:spacing w:line="220" w:lineRule="exact"/>
              <w:ind w:firstLine="0"/>
              <w:rPr>
                <w:rFonts w:ascii="Verdana" w:hAnsi="Verdana"/>
                <w:sz w:val="16"/>
                <w:szCs w:val="16"/>
                <w:lang w:val="en-US"/>
              </w:rPr>
            </w:pPr>
            <w:r>
              <w:rPr>
                <w:rFonts w:ascii="Verdana" w:hAnsi="Verdana"/>
                <w:sz w:val="16"/>
                <w:szCs w:val="16"/>
                <w:lang w:val="en-US"/>
              </w:rPr>
              <w:t>Permit Holders</w:t>
            </w:r>
            <w:r w:rsidRPr="00C779BE">
              <w:rPr>
                <w:rFonts w:ascii="Verdana" w:hAnsi="Verdana"/>
                <w:sz w:val="16"/>
                <w:szCs w:val="16"/>
                <w:lang w:val="en-US"/>
              </w:rPr>
              <w:t xml:space="preserve"> may not agree on conditions other than those approved </w:t>
            </w:r>
            <w:r>
              <w:rPr>
                <w:rFonts w:ascii="Verdana" w:hAnsi="Verdana"/>
                <w:sz w:val="16"/>
                <w:szCs w:val="16"/>
                <w:lang w:val="en-US"/>
              </w:rPr>
              <w:t>under the terms</w:t>
            </w:r>
            <w:r w:rsidRPr="00C779BE">
              <w:rPr>
                <w:rFonts w:ascii="Verdana" w:hAnsi="Verdana"/>
                <w:sz w:val="16"/>
                <w:szCs w:val="16"/>
                <w:lang w:val="en-US"/>
              </w:rPr>
              <w:t xml:space="preserve"> and conditions for the provision of services. The foregoing except those that are expressly identified as negotiable </w:t>
            </w:r>
            <w:r>
              <w:rPr>
                <w:rFonts w:ascii="Verdana" w:hAnsi="Verdana"/>
                <w:sz w:val="16"/>
                <w:szCs w:val="16"/>
                <w:lang w:val="en-US"/>
              </w:rPr>
              <w:t>under the terms</w:t>
            </w:r>
            <w:r w:rsidRPr="00C779BE">
              <w:rPr>
                <w:rFonts w:ascii="Verdana" w:hAnsi="Verdana"/>
                <w:sz w:val="16"/>
                <w:szCs w:val="16"/>
                <w:lang w:val="en-US"/>
              </w:rPr>
              <w:t xml:space="preserve"> and conditions and that for such purposes have been determined by the Commission in the corresponding permit title.</w:t>
            </w:r>
          </w:p>
        </w:tc>
      </w:tr>
      <w:tr w:rsidR="00353C6B" w:rsidRPr="00C779BE" w14:paraId="60D03756" w14:textId="711D102D" w:rsidTr="00C779BE">
        <w:tc>
          <w:tcPr>
            <w:tcW w:w="4675" w:type="dxa"/>
          </w:tcPr>
          <w:p w14:paraId="0F6CED17"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En su caso, las condiciones negociables a que se refiere el párrafo anterior se sujetarán a que las circunstancias del Usuario o Usuario Final lo justifiquen, a que el Permisionario extienda dichas condiciones a cualquier otro Usuario o Usuario Final que se encuentre en circunstancias similares, y dichas condiciones no impongan limitaciones o discriminación indebida respecto de los compromisos de prestación de los servicios adquiridos previamente por el Permisionario.</w:t>
            </w:r>
          </w:p>
        </w:tc>
        <w:tc>
          <w:tcPr>
            <w:tcW w:w="4675" w:type="dxa"/>
          </w:tcPr>
          <w:p w14:paraId="03027707" w14:textId="6B31C5C4"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 xml:space="preserve">Where applicable, the negotiable conditions referred to in the </w:t>
            </w:r>
            <w:r>
              <w:rPr>
                <w:rFonts w:ascii="Verdana" w:hAnsi="Verdana"/>
                <w:sz w:val="16"/>
                <w:szCs w:val="16"/>
                <w:lang w:val="en-US"/>
              </w:rPr>
              <w:t>preceding paragraph</w:t>
            </w:r>
            <w:r w:rsidRPr="00C779BE">
              <w:rPr>
                <w:rFonts w:ascii="Verdana" w:hAnsi="Verdana"/>
                <w:sz w:val="16"/>
                <w:szCs w:val="16"/>
                <w:lang w:val="en-US"/>
              </w:rPr>
              <w:t xml:space="preserve"> will be subject to the circumstances of the user or end user justifying it, to the Permit Holder extending said conditions to any other user or end user who is in similar circumstances, and These conditions do not impose limitations or undue discrimination with respect to the commitments to provide the services previously acquired by the Permit Holder.</w:t>
            </w:r>
          </w:p>
        </w:tc>
      </w:tr>
      <w:tr w:rsidR="00353C6B" w:rsidRPr="00C779BE" w14:paraId="0E22C60D" w14:textId="617B4D94" w:rsidTr="00C779BE">
        <w:tc>
          <w:tcPr>
            <w:tcW w:w="4675" w:type="dxa"/>
          </w:tcPr>
          <w:p w14:paraId="2EE7CFFC"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El Permisionario deberá hacer del conocimiento general a través de medios de acceso remoto que ponga a disposición de los interesados, una versión pública de las condiciones negociables que hayan sido pactadas con los Usuarios o Usuarios Finales en los términos establecidos en la Ley Federal de Protección de Datos Personales en Posesión de los Particulares.</w:t>
            </w:r>
          </w:p>
        </w:tc>
        <w:tc>
          <w:tcPr>
            <w:tcW w:w="4675" w:type="dxa"/>
          </w:tcPr>
          <w:p w14:paraId="525C0998" w14:textId="7844F1A1"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 xml:space="preserve">The Permit Holder must make known to the </w:t>
            </w:r>
            <w:proofErr w:type="gramStart"/>
            <w:r w:rsidRPr="00C779BE">
              <w:rPr>
                <w:rFonts w:ascii="Verdana" w:hAnsi="Verdana"/>
                <w:sz w:val="16"/>
                <w:szCs w:val="16"/>
                <w:lang w:val="en-US"/>
              </w:rPr>
              <w:t>general public</w:t>
            </w:r>
            <w:proofErr w:type="gramEnd"/>
            <w:r w:rsidRPr="00C779BE">
              <w:rPr>
                <w:rFonts w:ascii="Verdana" w:hAnsi="Verdana"/>
                <w:sz w:val="16"/>
                <w:szCs w:val="16"/>
                <w:lang w:val="en-US"/>
              </w:rPr>
              <w:t xml:space="preserve"> through remote access me</w:t>
            </w:r>
            <w:r>
              <w:rPr>
                <w:rFonts w:ascii="Verdana" w:hAnsi="Verdana"/>
                <w:sz w:val="16"/>
                <w:szCs w:val="16"/>
                <w:lang w:val="en-US"/>
              </w:rPr>
              <w:t>dia</w:t>
            </w:r>
            <w:r w:rsidRPr="00C779BE">
              <w:rPr>
                <w:rFonts w:ascii="Verdana" w:hAnsi="Verdana"/>
                <w:sz w:val="16"/>
                <w:szCs w:val="16"/>
                <w:lang w:val="en-US"/>
              </w:rPr>
              <w:t xml:space="preserve"> that it makes available to interested parties, a public version of the negotiable conditions that have been agreed with the users or end users </w:t>
            </w:r>
            <w:r>
              <w:rPr>
                <w:rFonts w:ascii="Verdana" w:hAnsi="Verdana"/>
                <w:sz w:val="16"/>
                <w:szCs w:val="16"/>
                <w:lang w:val="en-US"/>
              </w:rPr>
              <w:t>under the terms</w:t>
            </w:r>
            <w:r w:rsidRPr="00C779BE">
              <w:rPr>
                <w:rFonts w:ascii="Verdana" w:hAnsi="Verdana"/>
                <w:sz w:val="16"/>
                <w:szCs w:val="16"/>
                <w:lang w:val="en-US"/>
              </w:rPr>
              <w:t xml:space="preserve"> established in the Federal Law for the Protection of Personal Data in Possession of Individuals.</w:t>
            </w:r>
          </w:p>
        </w:tc>
      </w:tr>
      <w:tr w:rsidR="00353C6B" w:rsidRPr="00C779BE" w14:paraId="19EB2CB2" w14:textId="21F8EEF6" w:rsidTr="00C779BE">
        <w:tc>
          <w:tcPr>
            <w:tcW w:w="4675" w:type="dxa"/>
          </w:tcPr>
          <w:p w14:paraId="6714897B"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sz w:val="16"/>
                <w:szCs w:val="16"/>
              </w:rPr>
              <w:t>Cuando dichas condiciones negociables constituyan una nueva modalidad de prestación de servicio, ésta se deberá incorporar a los términos y condiciones aprobados por la Comisión para dicha modalidad.</w:t>
            </w:r>
          </w:p>
        </w:tc>
        <w:tc>
          <w:tcPr>
            <w:tcW w:w="4675" w:type="dxa"/>
          </w:tcPr>
          <w:p w14:paraId="65F41E85" w14:textId="5DBA10DA" w:rsidR="00353C6B" w:rsidRPr="00C779BE" w:rsidRDefault="00353C6B" w:rsidP="00353C6B">
            <w:pPr>
              <w:pStyle w:val="Texto"/>
              <w:spacing w:line="220" w:lineRule="exact"/>
              <w:ind w:firstLine="0"/>
              <w:rPr>
                <w:rFonts w:ascii="Verdana" w:hAnsi="Verdana"/>
                <w:sz w:val="16"/>
                <w:szCs w:val="16"/>
                <w:lang w:val="en-US"/>
              </w:rPr>
            </w:pPr>
            <w:r w:rsidRPr="00C779BE">
              <w:rPr>
                <w:rFonts w:ascii="Verdana" w:hAnsi="Verdana"/>
                <w:sz w:val="16"/>
                <w:szCs w:val="16"/>
                <w:lang w:val="en-US"/>
              </w:rPr>
              <w:t>When these negotiable conditions constitute a new modality of service provision, this must be incorporated into the terms and conditions approved by the Commission for said modality.</w:t>
            </w:r>
          </w:p>
        </w:tc>
      </w:tr>
      <w:tr w:rsidR="00353C6B" w:rsidRPr="00C779BE" w14:paraId="1FC42B9A" w14:textId="4F851DE4" w:rsidTr="00C779BE">
        <w:tc>
          <w:tcPr>
            <w:tcW w:w="4675" w:type="dxa"/>
          </w:tcPr>
          <w:p w14:paraId="6E1E698D"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70.-</w:t>
            </w:r>
            <w:r w:rsidRPr="00C779BE">
              <w:rPr>
                <w:rFonts w:ascii="Verdana" w:hAnsi="Verdana"/>
                <w:sz w:val="16"/>
                <w:szCs w:val="16"/>
              </w:rPr>
              <w:t xml:space="preserve"> Los términos y condiciones a que se refiere esta Sección deberán contener, como mínimo, lo siguiente:</w:t>
            </w:r>
          </w:p>
        </w:tc>
        <w:tc>
          <w:tcPr>
            <w:tcW w:w="4675" w:type="dxa"/>
          </w:tcPr>
          <w:p w14:paraId="40D8A5A5" w14:textId="46255868"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70.- </w:t>
            </w:r>
            <w:r w:rsidRPr="00C779BE">
              <w:rPr>
                <w:rFonts w:ascii="Verdana" w:hAnsi="Verdana"/>
                <w:sz w:val="16"/>
                <w:szCs w:val="16"/>
                <w:lang w:val="en-US"/>
              </w:rPr>
              <w:t>The terms and conditions referred to in this Section must contain, at a minimum, the following:</w:t>
            </w:r>
          </w:p>
        </w:tc>
      </w:tr>
      <w:tr w:rsidR="00353C6B" w:rsidRPr="00C779BE" w14:paraId="24CC1C79" w14:textId="306AD8D4" w:rsidTr="00C779BE">
        <w:tc>
          <w:tcPr>
            <w:tcW w:w="4675" w:type="dxa"/>
          </w:tcPr>
          <w:p w14:paraId="43C983A5"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Las características y alcances de la prestación del servicio permisionado, de conformidad con lo previsto en la Ley, este Reglamento, el permiso respectivo y demás disposiciones jurídicas aplicables;</w:t>
            </w:r>
          </w:p>
        </w:tc>
        <w:tc>
          <w:tcPr>
            <w:tcW w:w="4675" w:type="dxa"/>
          </w:tcPr>
          <w:p w14:paraId="0E0CFA63" w14:textId="21BD6620"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The characteristics and scope of the provision of the permitted service, in accordance with the provisions of the Law, this Regulation, the respective permit and other applicable legal provisions;</w:t>
            </w:r>
          </w:p>
        </w:tc>
      </w:tr>
      <w:tr w:rsidR="00353C6B" w:rsidRPr="00C779BE" w14:paraId="0266CACB" w14:textId="49F4B542" w:rsidTr="00C779BE">
        <w:tc>
          <w:tcPr>
            <w:tcW w:w="4675" w:type="dxa"/>
          </w:tcPr>
          <w:p w14:paraId="456D0508"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La forma en que se deberá garantizar el acceso abierto a la prestación de los servicios permisionados, en los casos en que esta obligación sea aplicable;</w:t>
            </w:r>
          </w:p>
        </w:tc>
        <w:tc>
          <w:tcPr>
            <w:tcW w:w="4675" w:type="dxa"/>
          </w:tcPr>
          <w:p w14:paraId="4BDA9285" w14:textId="7A039304"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The way in which open access to the provision of permitted services must be guaranteed, in cases where this obligation is applicable;</w:t>
            </w:r>
          </w:p>
        </w:tc>
      </w:tr>
      <w:tr w:rsidR="00353C6B" w:rsidRPr="00C779BE" w14:paraId="5B390480" w14:textId="3A2E6303" w:rsidTr="00C779BE">
        <w:tc>
          <w:tcPr>
            <w:tcW w:w="4675" w:type="dxa"/>
          </w:tcPr>
          <w:p w14:paraId="3C7E7AC7"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Los derechos y obligaciones del Permisionario y de los Usuarios y Usuarios Finales, incluyendo las condiciones para la suspensión del servicio;</w:t>
            </w:r>
          </w:p>
        </w:tc>
        <w:tc>
          <w:tcPr>
            <w:tcW w:w="4675" w:type="dxa"/>
          </w:tcPr>
          <w:p w14:paraId="20993060" w14:textId="69848EC4"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The rights and obligations of the Permit Holder and the users and end users, including the conditions for the suspension of the service;</w:t>
            </w:r>
          </w:p>
        </w:tc>
      </w:tr>
      <w:tr w:rsidR="00353C6B" w:rsidRPr="00C779BE" w14:paraId="6F64D092" w14:textId="7E99BA53" w:rsidTr="00C779BE">
        <w:tc>
          <w:tcPr>
            <w:tcW w:w="4675" w:type="dxa"/>
          </w:tcPr>
          <w:p w14:paraId="356E9C09"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El esquema de penalizaciones y bonificaciones ante el incumplimiento de las obligaciones contractuales entre las partes;</w:t>
            </w:r>
          </w:p>
        </w:tc>
        <w:tc>
          <w:tcPr>
            <w:tcW w:w="4675" w:type="dxa"/>
          </w:tcPr>
          <w:p w14:paraId="6A8DF2C4" w14:textId="11EB35BA"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The scheme of penalties and bonuses for non-compliance with contractual obligations between the parties;</w:t>
            </w:r>
          </w:p>
        </w:tc>
      </w:tr>
      <w:tr w:rsidR="00353C6B" w:rsidRPr="00C779BE" w14:paraId="35472712" w14:textId="52109F18" w:rsidTr="00C779BE">
        <w:tc>
          <w:tcPr>
            <w:tcW w:w="4675" w:type="dxa"/>
          </w:tcPr>
          <w:p w14:paraId="09A25FF0"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lastRenderedPageBreak/>
              <w:t>V.</w:t>
            </w:r>
            <w:r w:rsidRPr="00C779BE">
              <w:rPr>
                <w:rFonts w:ascii="Verdana" w:hAnsi="Verdana"/>
                <w:sz w:val="16"/>
                <w:szCs w:val="16"/>
              </w:rPr>
              <w:t xml:space="preserve"> Las condiciones negociables que, en su caso, podrán pactarse de común acuerdo con Usuarios y Usuarios Finales, y</w:t>
            </w:r>
          </w:p>
        </w:tc>
        <w:tc>
          <w:tcPr>
            <w:tcW w:w="4675" w:type="dxa"/>
          </w:tcPr>
          <w:p w14:paraId="62B42B71" w14:textId="696DC081"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V. </w:t>
            </w:r>
            <w:r w:rsidRPr="00C779BE">
              <w:rPr>
                <w:rFonts w:ascii="Verdana" w:hAnsi="Verdana"/>
                <w:sz w:val="16"/>
                <w:szCs w:val="16"/>
                <w:lang w:val="en-US"/>
              </w:rPr>
              <w:t>The negotiable conditions that, where appropriate, may be agreed upon by common agreement with users and end users, and</w:t>
            </w:r>
          </w:p>
        </w:tc>
      </w:tr>
      <w:tr w:rsidR="00353C6B" w:rsidRPr="00C779BE" w14:paraId="330F82F9" w14:textId="2928B405" w:rsidTr="00C779BE">
        <w:tc>
          <w:tcPr>
            <w:tcW w:w="4675" w:type="dxa"/>
          </w:tcPr>
          <w:p w14:paraId="05B2AFD0"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VI.</w:t>
            </w:r>
            <w:r w:rsidRPr="00C779BE">
              <w:rPr>
                <w:rFonts w:ascii="Verdana" w:hAnsi="Verdana"/>
                <w:sz w:val="16"/>
                <w:szCs w:val="16"/>
              </w:rPr>
              <w:t xml:space="preserve"> El procedimiento para la atención de quejas, así como el procedimiento arbitral para la solución de controversias derivadas de la prestación de los servicios permisionados.</w:t>
            </w:r>
          </w:p>
        </w:tc>
        <w:tc>
          <w:tcPr>
            <w:tcW w:w="4675" w:type="dxa"/>
          </w:tcPr>
          <w:p w14:paraId="198EFEB5" w14:textId="150AE0B8" w:rsidR="00353C6B" w:rsidRPr="00C779BE" w:rsidRDefault="00353C6B" w:rsidP="00353C6B">
            <w:pPr>
              <w:pStyle w:val="Texto"/>
              <w:spacing w:line="220" w:lineRule="exact"/>
              <w:ind w:firstLine="0"/>
              <w:rPr>
                <w:rFonts w:ascii="Verdana" w:hAnsi="Verdana"/>
                <w:b/>
                <w:sz w:val="16"/>
                <w:szCs w:val="16"/>
                <w:lang w:val="en-US"/>
              </w:rPr>
            </w:pPr>
            <w:r>
              <w:rPr>
                <w:rFonts w:ascii="Verdana" w:hAnsi="Verdana"/>
                <w:b/>
                <w:sz w:val="16"/>
                <w:szCs w:val="16"/>
                <w:lang w:val="en-US"/>
              </w:rPr>
              <w:t>VI.</w:t>
            </w:r>
            <w:r w:rsidRPr="00C779BE">
              <w:rPr>
                <w:rFonts w:ascii="Verdana" w:hAnsi="Verdana"/>
                <w:b/>
                <w:sz w:val="16"/>
                <w:szCs w:val="16"/>
                <w:lang w:val="en-US"/>
              </w:rPr>
              <w:t xml:space="preserve"> </w:t>
            </w:r>
            <w:r w:rsidRPr="00C779BE">
              <w:rPr>
                <w:rFonts w:ascii="Verdana" w:hAnsi="Verdana"/>
                <w:sz w:val="16"/>
                <w:szCs w:val="16"/>
                <w:lang w:val="en-US"/>
              </w:rPr>
              <w:t>The procedure for addressing complaints, as well as the arbitration procedure for resolving disputes arising from the provision of permitted services.</w:t>
            </w:r>
          </w:p>
        </w:tc>
      </w:tr>
      <w:tr w:rsidR="00353C6B" w:rsidRPr="00B9783B" w14:paraId="75C5F403" w14:textId="2BC7D2B9" w:rsidTr="00C779BE">
        <w:tc>
          <w:tcPr>
            <w:tcW w:w="4675" w:type="dxa"/>
          </w:tcPr>
          <w:p w14:paraId="75205E13"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Sección Segunda</w:t>
            </w:r>
          </w:p>
        </w:tc>
        <w:tc>
          <w:tcPr>
            <w:tcW w:w="4675" w:type="dxa"/>
          </w:tcPr>
          <w:p w14:paraId="2BEBC406" w14:textId="39120DC7" w:rsidR="00353C6B" w:rsidRPr="00C779BE" w:rsidRDefault="00353C6B" w:rsidP="00353C6B">
            <w:pPr>
              <w:pStyle w:val="Texto"/>
              <w:spacing w:line="220" w:lineRule="exact"/>
              <w:ind w:firstLine="0"/>
              <w:jc w:val="center"/>
              <w:rPr>
                <w:rFonts w:ascii="Verdana" w:hAnsi="Verdana"/>
                <w:b/>
                <w:sz w:val="16"/>
                <w:szCs w:val="16"/>
                <w:lang w:val="en-US"/>
              </w:rPr>
            </w:pPr>
            <w:proofErr w:type="spellStart"/>
            <w:r w:rsidRPr="00C779BE">
              <w:rPr>
                <w:rFonts w:ascii="Verdana" w:hAnsi="Verdana"/>
                <w:b/>
                <w:sz w:val="16"/>
                <w:szCs w:val="16"/>
              </w:rPr>
              <w:t>Second</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C779BE" w14:paraId="17137034" w14:textId="69CD491C" w:rsidTr="00C779BE">
        <w:tc>
          <w:tcPr>
            <w:tcW w:w="4675" w:type="dxa"/>
          </w:tcPr>
          <w:p w14:paraId="462F13B2" w14:textId="77777777" w:rsidR="00353C6B" w:rsidRPr="00C779BE" w:rsidRDefault="00353C6B" w:rsidP="00353C6B">
            <w:pPr>
              <w:pStyle w:val="Texto"/>
              <w:spacing w:line="220" w:lineRule="exact"/>
              <w:ind w:firstLine="0"/>
              <w:jc w:val="center"/>
              <w:rPr>
                <w:rFonts w:ascii="Verdana" w:hAnsi="Verdana"/>
                <w:sz w:val="16"/>
                <w:szCs w:val="16"/>
              </w:rPr>
            </w:pPr>
            <w:r w:rsidRPr="00C779BE">
              <w:rPr>
                <w:rFonts w:ascii="Verdana" w:hAnsi="Verdana"/>
                <w:b/>
                <w:sz w:val="16"/>
                <w:szCs w:val="16"/>
              </w:rPr>
              <w:t>De la Suspensión del Servicio o Actividad</w:t>
            </w:r>
          </w:p>
        </w:tc>
        <w:tc>
          <w:tcPr>
            <w:tcW w:w="4675" w:type="dxa"/>
          </w:tcPr>
          <w:p w14:paraId="037A9C41" w14:textId="327F13DE" w:rsidR="00353C6B" w:rsidRPr="00C779BE" w:rsidRDefault="00353C6B" w:rsidP="00353C6B">
            <w:pPr>
              <w:pStyle w:val="Texto"/>
              <w:spacing w:line="220" w:lineRule="exact"/>
              <w:ind w:firstLine="0"/>
              <w:jc w:val="center"/>
              <w:rPr>
                <w:rFonts w:ascii="Verdana" w:hAnsi="Verdana"/>
                <w:b/>
                <w:sz w:val="16"/>
                <w:szCs w:val="16"/>
                <w:lang w:val="en-US"/>
              </w:rPr>
            </w:pPr>
            <w:r w:rsidRPr="00C779BE">
              <w:rPr>
                <w:rFonts w:ascii="Verdana" w:hAnsi="Verdana"/>
                <w:b/>
                <w:sz w:val="16"/>
                <w:szCs w:val="16"/>
                <w:lang w:val="en-US"/>
              </w:rPr>
              <w:t>Suspension of the Service or Activity</w:t>
            </w:r>
          </w:p>
        </w:tc>
      </w:tr>
      <w:tr w:rsidR="00353C6B" w:rsidRPr="00C779BE" w14:paraId="0613A83A" w14:textId="410C6713" w:rsidTr="00C779BE">
        <w:tc>
          <w:tcPr>
            <w:tcW w:w="4675" w:type="dxa"/>
          </w:tcPr>
          <w:p w14:paraId="5FC43AE1"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71.-</w:t>
            </w:r>
            <w:r w:rsidRPr="00C779BE">
              <w:rPr>
                <w:rFonts w:ascii="Verdana" w:hAnsi="Verdana"/>
                <w:sz w:val="16"/>
                <w:szCs w:val="16"/>
              </w:rPr>
              <w:t xml:space="preserve"> Los Permisionarios podrán suspender los servicios o actividades en términos de las disposiciones administrativas de carácter general que al efecto emitan la Secretaría o la Comisión, en el ámbito de sus competencias. Sin perjuicio de lo anterior, dichos Permisionarios no incurrirán en responsabilidad por suspensión del servicio o actividad, cuando ésta se origine por caso fortuito o fuerza mayor.</w:t>
            </w:r>
          </w:p>
        </w:tc>
        <w:tc>
          <w:tcPr>
            <w:tcW w:w="4675" w:type="dxa"/>
          </w:tcPr>
          <w:p w14:paraId="13DB18A6" w14:textId="75344388"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71.- </w:t>
            </w:r>
            <w:r>
              <w:rPr>
                <w:rFonts w:ascii="Verdana" w:hAnsi="Verdana"/>
                <w:sz w:val="16"/>
                <w:szCs w:val="16"/>
                <w:lang w:val="en-US"/>
              </w:rPr>
              <w:t>Permit Holders</w:t>
            </w:r>
            <w:r w:rsidRPr="00C779BE">
              <w:rPr>
                <w:rFonts w:ascii="Verdana" w:hAnsi="Verdana"/>
                <w:sz w:val="16"/>
                <w:szCs w:val="16"/>
                <w:lang w:val="en-US"/>
              </w:rPr>
              <w:t xml:space="preserve"> may suspend services or activities </w:t>
            </w:r>
            <w:r>
              <w:rPr>
                <w:rFonts w:ascii="Verdana" w:hAnsi="Verdana"/>
                <w:sz w:val="16"/>
                <w:szCs w:val="16"/>
                <w:lang w:val="en-US"/>
              </w:rPr>
              <w:t>under the terms</w:t>
            </w:r>
            <w:r w:rsidRPr="00C779BE">
              <w:rPr>
                <w:rFonts w:ascii="Verdana" w:hAnsi="Verdana"/>
                <w:sz w:val="16"/>
                <w:szCs w:val="16"/>
                <w:lang w:val="en-US"/>
              </w:rPr>
              <w:t xml:space="preserve"> of the general administrative provisions issued for this purpose by the </w:t>
            </w:r>
            <w:r>
              <w:rPr>
                <w:rFonts w:ascii="Verdana" w:hAnsi="Verdana"/>
                <w:sz w:val="16"/>
                <w:szCs w:val="16"/>
                <w:lang w:val="en-US"/>
              </w:rPr>
              <w:t>Secretary</w:t>
            </w:r>
            <w:r w:rsidRPr="00C779BE">
              <w:rPr>
                <w:rFonts w:ascii="Verdana" w:hAnsi="Verdana"/>
                <w:sz w:val="16"/>
                <w:szCs w:val="16"/>
                <w:lang w:val="en-US"/>
              </w:rPr>
              <w:t xml:space="preserve"> or the Commission, within the scope of their powers. Without prejudice to the foregoing, said </w:t>
            </w:r>
            <w:r>
              <w:rPr>
                <w:rFonts w:ascii="Verdana" w:hAnsi="Verdana"/>
                <w:sz w:val="16"/>
                <w:szCs w:val="16"/>
                <w:lang w:val="en-US"/>
              </w:rPr>
              <w:t>Permit Holders</w:t>
            </w:r>
            <w:r w:rsidRPr="00C779BE">
              <w:rPr>
                <w:rFonts w:ascii="Verdana" w:hAnsi="Verdana"/>
                <w:sz w:val="16"/>
                <w:szCs w:val="16"/>
                <w:lang w:val="en-US"/>
              </w:rPr>
              <w:t xml:space="preserve"> will not incur liability for suspension of the service or activity, when this is caused by a fortuitous event or force majeure.</w:t>
            </w:r>
          </w:p>
        </w:tc>
      </w:tr>
      <w:tr w:rsidR="00353C6B" w:rsidRPr="00B9783B" w14:paraId="3F7DE54C" w14:textId="7405F285" w:rsidTr="00C779BE">
        <w:tc>
          <w:tcPr>
            <w:tcW w:w="4675" w:type="dxa"/>
          </w:tcPr>
          <w:p w14:paraId="3B296E6B"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Sección Tercera</w:t>
            </w:r>
          </w:p>
        </w:tc>
        <w:tc>
          <w:tcPr>
            <w:tcW w:w="4675" w:type="dxa"/>
          </w:tcPr>
          <w:p w14:paraId="2335D3BA" w14:textId="25845EDE" w:rsidR="00353C6B" w:rsidRPr="00C779BE" w:rsidRDefault="00353C6B" w:rsidP="00353C6B">
            <w:pPr>
              <w:pStyle w:val="Texto"/>
              <w:spacing w:line="220" w:lineRule="exact"/>
              <w:ind w:firstLine="0"/>
              <w:jc w:val="center"/>
              <w:rPr>
                <w:rFonts w:ascii="Verdana" w:hAnsi="Verdana"/>
                <w:b/>
                <w:sz w:val="16"/>
                <w:szCs w:val="16"/>
                <w:lang w:val="en-US"/>
              </w:rPr>
            </w:pPr>
            <w:proofErr w:type="spellStart"/>
            <w:r w:rsidRPr="00C779BE">
              <w:rPr>
                <w:rFonts w:ascii="Verdana" w:hAnsi="Verdana"/>
                <w:b/>
                <w:sz w:val="16"/>
                <w:szCs w:val="16"/>
              </w:rPr>
              <w:t>Third</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B9783B" w14:paraId="34A18F68" w14:textId="6433BB1C" w:rsidTr="00C779BE">
        <w:tc>
          <w:tcPr>
            <w:tcW w:w="4675" w:type="dxa"/>
          </w:tcPr>
          <w:p w14:paraId="5BD27A10" w14:textId="77777777" w:rsidR="00353C6B" w:rsidRPr="00C779BE" w:rsidRDefault="00353C6B" w:rsidP="00353C6B">
            <w:pPr>
              <w:pStyle w:val="Texto"/>
              <w:spacing w:line="220" w:lineRule="exact"/>
              <w:ind w:firstLine="0"/>
              <w:jc w:val="center"/>
              <w:rPr>
                <w:rFonts w:ascii="Verdana" w:hAnsi="Verdana"/>
                <w:b/>
                <w:sz w:val="16"/>
                <w:szCs w:val="16"/>
              </w:rPr>
            </w:pPr>
            <w:r w:rsidRPr="00C779BE">
              <w:rPr>
                <w:rFonts w:ascii="Verdana" w:hAnsi="Verdana"/>
                <w:b/>
                <w:sz w:val="16"/>
                <w:szCs w:val="16"/>
              </w:rPr>
              <w:t>Del Acceso Abierto</w:t>
            </w:r>
          </w:p>
        </w:tc>
        <w:tc>
          <w:tcPr>
            <w:tcW w:w="4675" w:type="dxa"/>
          </w:tcPr>
          <w:p w14:paraId="2F9E0EDE" w14:textId="3062E1EF" w:rsidR="00353C6B" w:rsidRPr="00C779BE" w:rsidRDefault="00353C6B" w:rsidP="00353C6B">
            <w:pPr>
              <w:pStyle w:val="Texto"/>
              <w:spacing w:line="220" w:lineRule="exact"/>
              <w:ind w:firstLine="0"/>
              <w:jc w:val="center"/>
              <w:rPr>
                <w:rFonts w:ascii="Verdana" w:hAnsi="Verdana"/>
                <w:b/>
                <w:sz w:val="16"/>
                <w:szCs w:val="16"/>
                <w:lang w:val="en-US"/>
              </w:rPr>
            </w:pPr>
            <w:r w:rsidRPr="00C779BE">
              <w:rPr>
                <w:rFonts w:ascii="Verdana" w:hAnsi="Verdana"/>
                <w:b/>
                <w:sz w:val="16"/>
                <w:szCs w:val="16"/>
              </w:rPr>
              <w:t>Open Access</w:t>
            </w:r>
          </w:p>
        </w:tc>
      </w:tr>
      <w:tr w:rsidR="00353C6B" w:rsidRPr="00C779BE" w14:paraId="7390CB46" w14:textId="21D58065" w:rsidTr="00C779BE">
        <w:tc>
          <w:tcPr>
            <w:tcW w:w="4675" w:type="dxa"/>
          </w:tcPr>
          <w:p w14:paraId="35074938" w14:textId="77777777" w:rsidR="00353C6B" w:rsidRPr="00C779BE" w:rsidRDefault="00353C6B" w:rsidP="00353C6B">
            <w:pPr>
              <w:pStyle w:val="Texto"/>
              <w:spacing w:line="220" w:lineRule="exact"/>
              <w:ind w:firstLine="0"/>
              <w:rPr>
                <w:rFonts w:ascii="Verdana" w:hAnsi="Verdana"/>
                <w:sz w:val="16"/>
                <w:szCs w:val="16"/>
              </w:rPr>
            </w:pPr>
            <w:r w:rsidRPr="00C779BE">
              <w:rPr>
                <w:rFonts w:ascii="Verdana" w:hAnsi="Verdana"/>
                <w:b/>
                <w:sz w:val="16"/>
                <w:szCs w:val="16"/>
              </w:rPr>
              <w:t>Artículo 72.-</w:t>
            </w:r>
            <w:r w:rsidRPr="00C779BE">
              <w:rPr>
                <w:rFonts w:ascii="Verdana" w:hAnsi="Verdana"/>
                <w:sz w:val="16"/>
                <w:szCs w:val="16"/>
              </w:rPr>
              <w:t xml:space="preserve"> Los Permisionarios de actividades de Transporte por medio de Ductos, Distribución por medio de Ductos, así como de Almacenamiento prestarán sus servicios a Usuarios y Usuarios Finales para el aprovechamiento de la capacidad disponible de sus Sistemas en los términos del artículo 70 de la Ley. Para estos efectos, la Comisión expedirá las disposiciones administrativas de carácter general que contendrán lo siguiente:</w:t>
            </w:r>
          </w:p>
        </w:tc>
        <w:tc>
          <w:tcPr>
            <w:tcW w:w="4675" w:type="dxa"/>
          </w:tcPr>
          <w:p w14:paraId="16AB61EF" w14:textId="12C29B81" w:rsidR="00353C6B" w:rsidRPr="00C779BE" w:rsidRDefault="00353C6B" w:rsidP="00353C6B">
            <w:pPr>
              <w:pStyle w:val="Texto"/>
              <w:spacing w:line="220" w:lineRule="exact"/>
              <w:ind w:firstLine="0"/>
              <w:rPr>
                <w:rFonts w:ascii="Verdana" w:hAnsi="Verdana"/>
                <w:b/>
                <w:sz w:val="16"/>
                <w:szCs w:val="16"/>
                <w:lang w:val="en-US"/>
              </w:rPr>
            </w:pPr>
            <w:r w:rsidRPr="00C779BE">
              <w:rPr>
                <w:rFonts w:ascii="Verdana" w:hAnsi="Verdana"/>
                <w:b/>
                <w:sz w:val="16"/>
                <w:szCs w:val="16"/>
                <w:lang w:val="en-US"/>
              </w:rPr>
              <w:t xml:space="preserve">Article 72.- </w:t>
            </w:r>
            <w:r w:rsidRPr="00C779BE">
              <w:rPr>
                <w:rFonts w:ascii="Verdana" w:hAnsi="Verdana"/>
                <w:sz w:val="16"/>
                <w:szCs w:val="16"/>
                <w:lang w:val="en-US"/>
              </w:rPr>
              <w:t xml:space="preserve">The </w:t>
            </w:r>
            <w:r>
              <w:rPr>
                <w:rFonts w:ascii="Verdana" w:hAnsi="Verdana"/>
                <w:sz w:val="16"/>
                <w:szCs w:val="16"/>
                <w:lang w:val="en-US"/>
              </w:rPr>
              <w:t>Permit Holders</w:t>
            </w:r>
            <w:r w:rsidRPr="00C779BE">
              <w:rPr>
                <w:rFonts w:ascii="Verdana" w:hAnsi="Verdana"/>
                <w:sz w:val="16"/>
                <w:szCs w:val="16"/>
                <w:lang w:val="en-US"/>
              </w:rPr>
              <w:t xml:space="preserve"> of transportation activities through pipelines, distribution through pipelines, as well as storage will provide their services to users and end users to take advantage of the available capacity of their systems </w:t>
            </w:r>
            <w:r>
              <w:rPr>
                <w:rFonts w:ascii="Verdana" w:hAnsi="Verdana"/>
                <w:sz w:val="16"/>
                <w:szCs w:val="16"/>
                <w:lang w:val="en-US"/>
              </w:rPr>
              <w:t>under the terms</w:t>
            </w:r>
            <w:r w:rsidRPr="00C779BE">
              <w:rPr>
                <w:rFonts w:ascii="Verdana" w:hAnsi="Verdana"/>
                <w:sz w:val="16"/>
                <w:szCs w:val="16"/>
                <w:lang w:val="en-US"/>
              </w:rPr>
              <w:t xml:space="preserve"> of article 70 of the Law. For these purposes, the Commission will issue general administrative provisions that will contain the following:</w:t>
            </w:r>
          </w:p>
        </w:tc>
      </w:tr>
      <w:tr w:rsidR="00353C6B" w:rsidRPr="00C779BE" w14:paraId="035D2C1F" w14:textId="3215B247" w:rsidTr="00C779BE">
        <w:tc>
          <w:tcPr>
            <w:tcW w:w="4675" w:type="dxa"/>
          </w:tcPr>
          <w:p w14:paraId="14D325C8"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Los criterios a los que deberán sujetarse los citados Permisionarios respecto de la obligación de dar acceso abierto y no indebidamente discriminatorio a sus instalaciones y servicios, las modalidades de Temporadas Abiertas y la implementación de boletines electrónicos, en los términos establecidos en el Capítulo IV del Título Tercero de la Ley;</w:t>
            </w:r>
          </w:p>
        </w:tc>
        <w:tc>
          <w:tcPr>
            <w:tcW w:w="4675" w:type="dxa"/>
          </w:tcPr>
          <w:p w14:paraId="056509BD" w14:textId="4585FAFD"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 xml:space="preserve">The criteria to which the </w:t>
            </w:r>
            <w:proofErr w:type="gramStart"/>
            <w:r w:rsidRPr="00C779BE">
              <w:rPr>
                <w:rFonts w:ascii="Verdana" w:hAnsi="Verdana"/>
                <w:sz w:val="16"/>
                <w:szCs w:val="16"/>
                <w:lang w:val="en-US"/>
              </w:rPr>
              <w:t xml:space="preserve">aforementioned </w:t>
            </w:r>
            <w:r>
              <w:rPr>
                <w:rFonts w:ascii="Verdana" w:hAnsi="Verdana"/>
                <w:sz w:val="16"/>
                <w:szCs w:val="16"/>
                <w:lang w:val="en-US"/>
              </w:rPr>
              <w:t>Permit</w:t>
            </w:r>
            <w:proofErr w:type="gramEnd"/>
            <w:r>
              <w:rPr>
                <w:rFonts w:ascii="Verdana" w:hAnsi="Verdana"/>
                <w:sz w:val="16"/>
                <w:szCs w:val="16"/>
                <w:lang w:val="en-US"/>
              </w:rPr>
              <w:t xml:space="preserve"> Holders</w:t>
            </w:r>
            <w:r w:rsidRPr="00C779BE">
              <w:rPr>
                <w:rFonts w:ascii="Verdana" w:hAnsi="Verdana"/>
                <w:sz w:val="16"/>
                <w:szCs w:val="16"/>
                <w:lang w:val="en-US"/>
              </w:rPr>
              <w:t xml:space="preserve"> must be subject with respect to the obligation to provide open and not unduly discriminatory access to their </w:t>
            </w:r>
            <w:r>
              <w:rPr>
                <w:rFonts w:ascii="Verdana" w:hAnsi="Verdana"/>
                <w:sz w:val="16"/>
                <w:szCs w:val="16"/>
                <w:lang w:val="en-US"/>
              </w:rPr>
              <w:t>installations</w:t>
            </w:r>
            <w:r w:rsidRPr="00C779BE">
              <w:rPr>
                <w:rFonts w:ascii="Verdana" w:hAnsi="Verdana"/>
                <w:sz w:val="16"/>
                <w:szCs w:val="16"/>
                <w:lang w:val="en-US"/>
              </w:rPr>
              <w:t xml:space="preserve"> and services, the modalities of open seasons and the implementation of electronic bulletins, </w:t>
            </w:r>
            <w:r>
              <w:rPr>
                <w:rFonts w:ascii="Verdana" w:hAnsi="Verdana"/>
                <w:sz w:val="16"/>
                <w:szCs w:val="16"/>
                <w:lang w:val="en-US"/>
              </w:rPr>
              <w:t>under the terms</w:t>
            </w:r>
            <w:r w:rsidRPr="00C779BE">
              <w:rPr>
                <w:rFonts w:ascii="Verdana" w:hAnsi="Verdana"/>
                <w:sz w:val="16"/>
                <w:szCs w:val="16"/>
                <w:lang w:val="en-US"/>
              </w:rPr>
              <w:t xml:space="preserve"> established in Chapter IV of the Third Title of the Law;</w:t>
            </w:r>
          </w:p>
        </w:tc>
      </w:tr>
      <w:tr w:rsidR="00353C6B" w:rsidRPr="00C779BE" w14:paraId="45D340B4" w14:textId="16B290DD" w:rsidTr="00C779BE">
        <w:tc>
          <w:tcPr>
            <w:tcW w:w="4675" w:type="dxa"/>
          </w:tcPr>
          <w:p w14:paraId="28725929"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El tipo de contratación de los servicios para el uso de la capacidad de los Sistemas que mejor se adapte a las características de la actividad permisionada y la estructura del mercado respectivo, considerando los efectos de permitir la reserva de capacidad frente al uso común de la misma bajo esquemas volumétricos sujetos a prorrateo, y</w:t>
            </w:r>
          </w:p>
        </w:tc>
        <w:tc>
          <w:tcPr>
            <w:tcW w:w="4675" w:type="dxa"/>
          </w:tcPr>
          <w:p w14:paraId="5B6C2BBA" w14:textId="2C4DC553"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The type of contracting of services for the use of the capacity of the Systems that best adapts to the characteristics of the permitted activity and the structure of the respective market, considering the effects of allowing the reservation of capacity versus its common use. under volumetric schemes subject to proration, and</w:t>
            </w:r>
          </w:p>
        </w:tc>
      </w:tr>
      <w:tr w:rsidR="00353C6B" w:rsidRPr="00C779BE" w14:paraId="68FA0741" w14:textId="4808E760" w:rsidTr="00C779BE">
        <w:tc>
          <w:tcPr>
            <w:tcW w:w="4675" w:type="dxa"/>
          </w:tcPr>
          <w:p w14:paraId="546605D1"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Las condiciones bajo las cuales los Permisionarios podrán utilizar parte o la totalidad de sus Sistemas para el Transporte o Almacenamiento de Hidrocarburos, Petrolíferos o Petroquímicos de su propiedad, en los términos establecidos en el Capítulo IV del Título Tercero de la Ley.</w:t>
            </w:r>
          </w:p>
        </w:tc>
        <w:tc>
          <w:tcPr>
            <w:tcW w:w="4675" w:type="dxa"/>
          </w:tcPr>
          <w:p w14:paraId="18A137FA" w14:textId="3B7229E5"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 xml:space="preserve">The conditions under which </w:t>
            </w:r>
            <w:r>
              <w:rPr>
                <w:rFonts w:ascii="Verdana" w:hAnsi="Verdana"/>
                <w:sz w:val="16"/>
                <w:szCs w:val="16"/>
                <w:lang w:val="en-US"/>
              </w:rPr>
              <w:t>Permit Holders</w:t>
            </w:r>
            <w:r w:rsidRPr="00C779BE">
              <w:rPr>
                <w:rFonts w:ascii="Verdana" w:hAnsi="Verdana"/>
                <w:sz w:val="16"/>
                <w:szCs w:val="16"/>
                <w:lang w:val="en-US"/>
              </w:rPr>
              <w:t xml:space="preserve"> may use part or </w:t>
            </w:r>
            <w:proofErr w:type="gramStart"/>
            <w:r w:rsidRPr="00C779BE">
              <w:rPr>
                <w:rFonts w:ascii="Verdana" w:hAnsi="Verdana"/>
                <w:sz w:val="16"/>
                <w:szCs w:val="16"/>
                <w:lang w:val="en-US"/>
              </w:rPr>
              <w:t>all of</w:t>
            </w:r>
            <w:proofErr w:type="gramEnd"/>
            <w:r w:rsidRPr="00C779BE">
              <w:rPr>
                <w:rFonts w:ascii="Verdana" w:hAnsi="Verdana"/>
                <w:sz w:val="16"/>
                <w:szCs w:val="16"/>
                <w:lang w:val="en-US"/>
              </w:rPr>
              <w:t xml:space="preserve"> their systems for the transportation or storage of hydrocarbons, petroleum products or petrochemicals of their property, </w:t>
            </w:r>
            <w:r>
              <w:rPr>
                <w:rFonts w:ascii="Verdana" w:hAnsi="Verdana"/>
                <w:sz w:val="16"/>
                <w:szCs w:val="16"/>
                <w:lang w:val="en-US"/>
              </w:rPr>
              <w:t>under the terms</w:t>
            </w:r>
            <w:r w:rsidRPr="00C779BE">
              <w:rPr>
                <w:rFonts w:ascii="Verdana" w:hAnsi="Verdana"/>
                <w:sz w:val="16"/>
                <w:szCs w:val="16"/>
                <w:lang w:val="en-US"/>
              </w:rPr>
              <w:t xml:space="preserve"> established in Chapter IV of the Third Title of the Law.</w:t>
            </w:r>
          </w:p>
        </w:tc>
      </w:tr>
      <w:tr w:rsidR="00353C6B" w:rsidRPr="00C779BE" w14:paraId="0A769F76" w14:textId="53DEF653" w:rsidTr="00C779BE">
        <w:tc>
          <w:tcPr>
            <w:tcW w:w="4675" w:type="dxa"/>
          </w:tcPr>
          <w:p w14:paraId="5AF52AC5"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 xml:space="preserve">La Comisión podrá establecer las medidas a que se refiere el artículo 83 de la Ley, en función del grado de apertura, la concentración y el número de participantes y demás aspectos que permitan garantizar condiciones </w:t>
            </w:r>
            <w:r w:rsidRPr="00C779BE">
              <w:rPr>
                <w:rFonts w:ascii="Verdana" w:hAnsi="Verdana"/>
                <w:sz w:val="16"/>
                <w:szCs w:val="16"/>
              </w:rPr>
              <w:lastRenderedPageBreak/>
              <w:t>efectivas de acceso abierto y propiciar un desarrollo eficiente y competitivo de los mercados.</w:t>
            </w:r>
          </w:p>
        </w:tc>
        <w:tc>
          <w:tcPr>
            <w:tcW w:w="4675" w:type="dxa"/>
          </w:tcPr>
          <w:p w14:paraId="2B9CAAEA" w14:textId="5FD9350D"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lastRenderedPageBreak/>
              <w:t xml:space="preserve">The Commission may establish the measures referred to in article 83 of the Law, depending on the degree of openness, the concentration and the number of participants and other aspects that allow guaranteeing </w:t>
            </w:r>
            <w:r w:rsidRPr="00C779BE">
              <w:rPr>
                <w:rFonts w:ascii="Verdana" w:hAnsi="Verdana"/>
                <w:sz w:val="16"/>
                <w:szCs w:val="16"/>
                <w:lang w:val="en-US"/>
              </w:rPr>
              <w:lastRenderedPageBreak/>
              <w:t>effective conditions of open access and promoting the efficient and competitive development of the markets.</w:t>
            </w:r>
          </w:p>
        </w:tc>
      </w:tr>
      <w:tr w:rsidR="00353C6B" w:rsidRPr="00C779BE" w14:paraId="63944E5F" w14:textId="72752B77" w:rsidTr="00C779BE">
        <w:tc>
          <w:tcPr>
            <w:tcW w:w="4675" w:type="dxa"/>
          </w:tcPr>
          <w:p w14:paraId="03D027D2"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lastRenderedPageBreak/>
              <w:t>Artículo 73.-</w:t>
            </w:r>
            <w:r w:rsidRPr="00C779BE">
              <w:rPr>
                <w:rFonts w:ascii="Verdana" w:hAnsi="Verdana"/>
                <w:sz w:val="16"/>
                <w:szCs w:val="16"/>
              </w:rPr>
              <w:t xml:space="preserve"> Los boletines electrónicos a que se refiere el artículo 70 de la Ley deberán estar disponibles a partir de la fecha de inicio de operaciones del Permisionario.</w:t>
            </w:r>
          </w:p>
        </w:tc>
        <w:tc>
          <w:tcPr>
            <w:tcW w:w="4675" w:type="dxa"/>
          </w:tcPr>
          <w:p w14:paraId="14117675" w14:textId="2AD5204C"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Article 73.- </w:t>
            </w:r>
            <w:r w:rsidRPr="00C779BE">
              <w:rPr>
                <w:rFonts w:ascii="Verdana" w:hAnsi="Verdana"/>
                <w:sz w:val="16"/>
                <w:szCs w:val="16"/>
                <w:lang w:val="en-US"/>
              </w:rPr>
              <w:t>The electronic bulletins referred to in article 70 of the Law must be available from the date of start of operations of the Permit Holder.</w:t>
            </w:r>
          </w:p>
        </w:tc>
      </w:tr>
      <w:tr w:rsidR="00353C6B" w:rsidRPr="00C779BE" w14:paraId="5AC90D02" w14:textId="3E91832D" w:rsidTr="00C779BE">
        <w:tc>
          <w:tcPr>
            <w:tcW w:w="4675" w:type="dxa"/>
          </w:tcPr>
          <w:p w14:paraId="4B8F7D5C"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Artículo 74.-</w:t>
            </w:r>
            <w:r w:rsidRPr="00C779BE">
              <w:rPr>
                <w:rFonts w:ascii="Verdana" w:hAnsi="Verdana"/>
                <w:sz w:val="16"/>
                <w:szCs w:val="16"/>
              </w:rPr>
              <w:t xml:space="preserve"> Los Permisionarios sujetos a la obligación de acceso abierto que cuenten con capacidad disponible de manera permanente, deberán celebrar Temporadas Abiertas para asignar el uso de dicha capacidad.</w:t>
            </w:r>
          </w:p>
        </w:tc>
        <w:tc>
          <w:tcPr>
            <w:tcW w:w="4675" w:type="dxa"/>
          </w:tcPr>
          <w:p w14:paraId="6F621D6D" w14:textId="1AAD5DAC"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Article 74.- </w:t>
            </w:r>
            <w:r>
              <w:rPr>
                <w:rFonts w:ascii="Verdana" w:hAnsi="Verdana"/>
                <w:sz w:val="16"/>
                <w:szCs w:val="16"/>
                <w:lang w:val="en-US"/>
              </w:rPr>
              <w:t>Permit Holders</w:t>
            </w:r>
            <w:r w:rsidRPr="00C779BE">
              <w:rPr>
                <w:rFonts w:ascii="Verdana" w:hAnsi="Verdana"/>
                <w:sz w:val="16"/>
                <w:szCs w:val="16"/>
                <w:lang w:val="en-US"/>
              </w:rPr>
              <w:t xml:space="preserve"> subject to the open access obligation who have permanently available capacity must hold open seasons to assign the use of said capacity.</w:t>
            </w:r>
          </w:p>
        </w:tc>
      </w:tr>
      <w:tr w:rsidR="00353C6B" w:rsidRPr="00C779BE" w14:paraId="4F79C763" w14:textId="4EE2475A" w:rsidTr="00C779BE">
        <w:tc>
          <w:tcPr>
            <w:tcW w:w="4675" w:type="dxa"/>
          </w:tcPr>
          <w:p w14:paraId="6E04F6B7"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Se entiende por capacidad disponible de manera permanente cualquiera de los siguientes casos:</w:t>
            </w:r>
          </w:p>
        </w:tc>
        <w:tc>
          <w:tcPr>
            <w:tcW w:w="4675" w:type="dxa"/>
          </w:tcPr>
          <w:p w14:paraId="59D82C53" w14:textId="6152EB9A"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Permanently available capacity is understood to be any of the following cases:</w:t>
            </w:r>
          </w:p>
        </w:tc>
      </w:tr>
      <w:tr w:rsidR="00353C6B" w:rsidRPr="00C779BE" w14:paraId="56918FF5" w14:textId="5C710879" w:rsidTr="00C779BE">
        <w:tc>
          <w:tcPr>
            <w:tcW w:w="4675" w:type="dxa"/>
          </w:tcPr>
          <w:p w14:paraId="0DE2F304"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Cuando se desarrolla un nuevo Sistema;</w:t>
            </w:r>
          </w:p>
        </w:tc>
        <w:tc>
          <w:tcPr>
            <w:tcW w:w="4675" w:type="dxa"/>
          </w:tcPr>
          <w:p w14:paraId="775EF3AE" w14:textId="2EDC8B67"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 xml:space="preserve">When a new </w:t>
            </w:r>
            <w:r>
              <w:rPr>
                <w:rFonts w:ascii="Verdana" w:hAnsi="Verdana"/>
                <w:sz w:val="16"/>
                <w:szCs w:val="16"/>
                <w:lang w:val="en-US"/>
              </w:rPr>
              <w:t>s</w:t>
            </w:r>
            <w:r w:rsidRPr="00C779BE">
              <w:rPr>
                <w:rFonts w:ascii="Verdana" w:hAnsi="Verdana"/>
                <w:sz w:val="16"/>
                <w:szCs w:val="16"/>
                <w:lang w:val="en-US"/>
              </w:rPr>
              <w:t>ystem is developed;</w:t>
            </w:r>
          </w:p>
        </w:tc>
      </w:tr>
      <w:tr w:rsidR="00353C6B" w:rsidRPr="00C779BE" w14:paraId="78567C88" w14:textId="595B3950" w:rsidTr="00C779BE">
        <w:tc>
          <w:tcPr>
            <w:tcW w:w="4675" w:type="dxa"/>
          </w:tcPr>
          <w:p w14:paraId="294C89FD"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Cuando se amplía la capacidad del Sistema, ya sea por cambio en las condiciones de operación respecto de la capacidad de inyección-extracción por mayores inyecciones o por el desarrollo de nuevos Ductos e instalaciones;</w:t>
            </w:r>
          </w:p>
        </w:tc>
        <w:tc>
          <w:tcPr>
            <w:tcW w:w="4675" w:type="dxa"/>
          </w:tcPr>
          <w:p w14:paraId="1BB28A41" w14:textId="4BDA8628"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When the capacity of the </w:t>
            </w:r>
            <w:r>
              <w:rPr>
                <w:rFonts w:ascii="Verdana" w:hAnsi="Verdana"/>
                <w:sz w:val="16"/>
                <w:szCs w:val="16"/>
                <w:lang w:val="en-US"/>
              </w:rPr>
              <w:t>s</w:t>
            </w:r>
            <w:r w:rsidRPr="00C779BE">
              <w:rPr>
                <w:rFonts w:ascii="Verdana" w:hAnsi="Verdana"/>
                <w:sz w:val="16"/>
                <w:szCs w:val="16"/>
                <w:lang w:val="en-US"/>
              </w:rPr>
              <w:t xml:space="preserve">ystem is expanded, either due to a change in operating conditions regarding the injection-extraction capacity due to greater injections or due to the development of new </w:t>
            </w:r>
            <w:r>
              <w:rPr>
                <w:rFonts w:ascii="Verdana" w:hAnsi="Verdana"/>
                <w:sz w:val="16"/>
                <w:szCs w:val="16"/>
                <w:lang w:val="en-US"/>
              </w:rPr>
              <w:t>p</w:t>
            </w:r>
            <w:r w:rsidRPr="00C779BE">
              <w:rPr>
                <w:rFonts w:ascii="Verdana" w:hAnsi="Verdana"/>
                <w:sz w:val="16"/>
                <w:szCs w:val="16"/>
                <w:lang w:val="en-US"/>
              </w:rPr>
              <w:t xml:space="preserve">ipelines and </w:t>
            </w:r>
            <w:r>
              <w:rPr>
                <w:rFonts w:ascii="Verdana" w:hAnsi="Verdana"/>
                <w:sz w:val="16"/>
                <w:szCs w:val="16"/>
                <w:lang w:val="en-US"/>
              </w:rPr>
              <w:t>installations</w:t>
            </w:r>
            <w:r w:rsidRPr="00C779BE">
              <w:rPr>
                <w:rFonts w:ascii="Verdana" w:hAnsi="Verdana"/>
                <w:sz w:val="16"/>
                <w:szCs w:val="16"/>
                <w:lang w:val="en-US"/>
              </w:rPr>
              <w:t>;</w:t>
            </w:r>
          </w:p>
        </w:tc>
      </w:tr>
      <w:tr w:rsidR="00353C6B" w:rsidRPr="00C779BE" w14:paraId="45263F85" w14:textId="38CC8AA7" w:rsidTr="00C779BE">
        <w:tc>
          <w:tcPr>
            <w:tcW w:w="4675" w:type="dxa"/>
          </w:tcPr>
          <w:p w14:paraId="28F47481"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Cuando la capacidad existente no se encuentre comprometida a través de un contrato o estando contratada no sea utilizada conforme a los términos y condiciones que establezca la Comisión de acuerdo con el artículo 73 de la Ley, y</w:t>
            </w:r>
          </w:p>
        </w:tc>
        <w:tc>
          <w:tcPr>
            <w:tcW w:w="4675" w:type="dxa"/>
          </w:tcPr>
          <w:p w14:paraId="19EFF52C" w14:textId="764C99ED"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When the existing capacity is not committed through a contract or being contracted, it is not used in accordance with the terms and conditions established by the Commission in accordance with article 73 of the Law, and</w:t>
            </w:r>
          </w:p>
        </w:tc>
      </w:tr>
      <w:tr w:rsidR="00353C6B" w:rsidRPr="00C779BE" w14:paraId="5DDC7C31" w14:textId="37E9140C" w:rsidTr="00C779BE">
        <w:tc>
          <w:tcPr>
            <w:tcW w:w="4675" w:type="dxa"/>
          </w:tcPr>
          <w:p w14:paraId="675FB62B"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Cuando el Usuario o el Usuario Final ceda la capacidad a través del Permisionario.</w:t>
            </w:r>
          </w:p>
        </w:tc>
        <w:tc>
          <w:tcPr>
            <w:tcW w:w="4675" w:type="dxa"/>
          </w:tcPr>
          <w:p w14:paraId="03B2E927" w14:textId="19EF42E9"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When the user or the end user transfers the capacity through the Permit Holder.</w:t>
            </w:r>
          </w:p>
        </w:tc>
      </w:tr>
      <w:tr w:rsidR="00353C6B" w:rsidRPr="00C779BE" w14:paraId="6F8CE12F" w14:textId="6D8043C2" w:rsidTr="00C779BE">
        <w:tc>
          <w:tcPr>
            <w:tcW w:w="4675" w:type="dxa"/>
          </w:tcPr>
          <w:p w14:paraId="6E954534"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Los titulares de los permisos a que se refiere el presente artículo deberán incluir en sus términos y condiciones para la prestación de los servicios, el procedimiento para celebrar las Temporadas Abiertas, conforme a los plazos y requisitos para la recepción, análisis y atención de solicitudes, que se prevea en las disposiciones administrativas de carácter general que al efecto expida la Comisión.</w:t>
            </w:r>
          </w:p>
        </w:tc>
        <w:tc>
          <w:tcPr>
            <w:tcW w:w="4675" w:type="dxa"/>
          </w:tcPr>
          <w:p w14:paraId="6CB44BAB" w14:textId="0B2E8CD8"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The holders of the permits referred to in this article must include in their terms and conditions for the provision of services, the procedure for holding the open seasons, in accordance with the deadlines and requirements for the reception, analysis and attention of requests, that is provided for in the general administrative provisions issued for this purpose by the Commission.</w:t>
            </w:r>
          </w:p>
        </w:tc>
      </w:tr>
      <w:tr w:rsidR="00353C6B" w:rsidRPr="00C779BE" w14:paraId="628A143A" w14:textId="6736417F" w:rsidTr="00C779BE">
        <w:tc>
          <w:tcPr>
            <w:tcW w:w="4675" w:type="dxa"/>
          </w:tcPr>
          <w:p w14:paraId="0AA7CDAD"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Cuando el Permisionario niegue el acceso al servicio a un Usuario o Usuario Final teniendo capacidad disponible y existiendo viabilidad técnica bajo los criterios aprobados y expedidos por la Comisión, u ofrezca el servicio en condiciones indebidamente discriminatorias, la parte afectada podrá solicitar la intervención de la Comisión.</w:t>
            </w:r>
          </w:p>
        </w:tc>
        <w:tc>
          <w:tcPr>
            <w:tcW w:w="4675" w:type="dxa"/>
          </w:tcPr>
          <w:p w14:paraId="277B8AAB" w14:textId="45B5FACD"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When the Permit Holder denies access to the service to a user or end user with available capacity and technical feasibility under the criteria approved and issued by the Commission, or offers the service under unduly discriminatory conditions, the affected party may request the intervention of the Commission. .</w:t>
            </w:r>
          </w:p>
        </w:tc>
      </w:tr>
      <w:tr w:rsidR="00353C6B" w:rsidRPr="00C779BE" w14:paraId="622D957A" w14:textId="7958E61D" w:rsidTr="00C779BE">
        <w:tc>
          <w:tcPr>
            <w:tcW w:w="4675" w:type="dxa"/>
          </w:tcPr>
          <w:p w14:paraId="6636DF9E"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La Comisión sancionará, conforme a la Ley Federal de Procedimiento Administrativo, los incumplimientos en que incurran los Usuarios conforme a lo previsto en el artículo 86, fracciones II a IV de la Ley.</w:t>
            </w:r>
          </w:p>
        </w:tc>
        <w:tc>
          <w:tcPr>
            <w:tcW w:w="4675" w:type="dxa"/>
          </w:tcPr>
          <w:p w14:paraId="6280CC5C" w14:textId="6A038574"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 xml:space="preserve">The Commission will sanction, in accordance with the Federal Law of Administrative Procedure, non-compliance incurred by </w:t>
            </w:r>
            <w:r>
              <w:rPr>
                <w:rFonts w:ascii="Verdana" w:hAnsi="Verdana"/>
                <w:sz w:val="16"/>
                <w:szCs w:val="16"/>
                <w:lang w:val="en-US"/>
              </w:rPr>
              <w:t>u</w:t>
            </w:r>
            <w:r w:rsidRPr="00C779BE">
              <w:rPr>
                <w:rFonts w:ascii="Verdana" w:hAnsi="Verdana"/>
                <w:sz w:val="16"/>
                <w:szCs w:val="16"/>
                <w:lang w:val="en-US"/>
              </w:rPr>
              <w:t>sers in accordance with the provisions of article 86, sections II to IV of the Law.</w:t>
            </w:r>
          </w:p>
        </w:tc>
      </w:tr>
      <w:tr w:rsidR="00353C6B" w:rsidRPr="00C779BE" w14:paraId="7C6A2B5D" w14:textId="661487CF" w:rsidTr="00C779BE">
        <w:tc>
          <w:tcPr>
            <w:tcW w:w="4675" w:type="dxa"/>
          </w:tcPr>
          <w:p w14:paraId="09CC4470"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Artículo 75.-</w:t>
            </w:r>
            <w:r w:rsidRPr="00C779BE">
              <w:rPr>
                <w:rFonts w:ascii="Verdana" w:hAnsi="Verdana"/>
                <w:sz w:val="16"/>
                <w:szCs w:val="16"/>
              </w:rPr>
              <w:t xml:space="preserve"> Los Transportistas por Ductos, Distribuidores por Ductos y Almacenistas sujetos a acceso abierto, estarán obligados a permitir la interconexión de Usuarios a su Sistema, en tanto:</w:t>
            </w:r>
          </w:p>
        </w:tc>
        <w:tc>
          <w:tcPr>
            <w:tcW w:w="4675" w:type="dxa"/>
          </w:tcPr>
          <w:p w14:paraId="3CAAFF52" w14:textId="679394F9"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Article 75.- </w:t>
            </w:r>
            <w:r w:rsidRPr="00C779BE">
              <w:rPr>
                <w:rFonts w:ascii="Verdana" w:hAnsi="Verdana"/>
                <w:sz w:val="16"/>
                <w:szCs w:val="16"/>
                <w:lang w:val="en-US"/>
              </w:rPr>
              <w:t>Pipeline carriers, pipeline distributors and warehouse</w:t>
            </w:r>
            <w:r>
              <w:rPr>
                <w:rFonts w:ascii="Verdana" w:hAnsi="Verdana"/>
                <w:sz w:val="16"/>
                <w:szCs w:val="16"/>
                <w:lang w:val="en-US"/>
              </w:rPr>
              <w:t>s</w:t>
            </w:r>
            <w:r w:rsidRPr="00C779BE">
              <w:rPr>
                <w:rFonts w:ascii="Verdana" w:hAnsi="Verdana"/>
                <w:sz w:val="16"/>
                <w:szCs w:val="16"/>
                <w:lang w:val="en-US"/>
              </w:rPr>
              <w:t xml:space="preserve"> subject to open access will be oblig</w:t>
            </w:r>
            <w:r>
              <w:rPr>
                <w:rFonts w:ascii="Verdana" w:hAnsi="Verdana"/>
                <w:sz w:val="16"/>
                <w:szCs w:val="16"/>
                <w:lang w:val="en-US"/>
              </w:rPr>
              <w:t>at</w:t>
            </w:r>
            <w:r w:rsidRPr="00C779BE">
              <w:rPr>
                <w:rFonts w:ascii="Verdana" w:hAnsi="Verdana"/>
                <w:sz w:val="16"/>
                <w:szCs w:val="16"/>
                <w:lang w:val="en-US"/>
              </w:rPr>
              <w:t>ed to allow the interconnection of users to their System, as long as:</w:t>
            </w:r>
          </w:p>
        </w:tc>
      </w:tr>
      <w:tr w:rsidR="00353C6B" w:rsidRPr="00C779BE" w14:paraId="1A7EE700" w14:textId="13429762" w:rsidTr="00C779BE">
        <w:tc>
          <w:tcPr>
            <w:tcW w:w="4675" w:type="dxa"/>
          </w:tcPr>
          <w:p w14:paraId="100E9536"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lastRenderedPageBreak/>
              <w:t>I.</w:t>
            </w:r>
            <w:r w:rsidRPr="00C779BE">
              <w:rPr>
                <w:rFonts w:ascii="Verdana" w:hAnsi="Verdana"/>
                <w:sz w:val="16"/>
                <w:szCs w:val="16"/>
              </w:rPr>
              <w:t xml:space="preserve"> Exista disponibilidad para prestar el servicio, sin perjuicio de lo previsto en el artículo 71, fracciones II y III de la Ley;</w:t>
            </w:r>
          </w:p>
        </w:tc>
        <w:tc>
          <w:tcPr>
            <w:tcW w:w="4675" w:type="dxa"/>
          </w:tcPr>
          <w:p w14:paraId="7CB653A7" w14:textId="37DB8A0E"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There is availability to provide the service, without prejudice to the provisions of article 71, sections II and III of the Law;</w:t>
            </w:r>
          </w:p>
        </w:tc>
      </w:tr>
      <w:tr w:rsidR="00353C6B" w:rsidRPr="00C779BE" w14:paraId="2AFD8327" w14:textId="76980C33" w:rsidTr="00C779BE">
        <w:tc>
          <w:tcPr>
            <w:tcW w:w="4675" w:type="dxa"/>
          </w:tcPr>
          <w:p w14:paraId="1170AF30"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La interconexión sea técnica y económicamente viable, y</w:t>
            </w:r>
          </w:p>
        </w:tc>
        <w:tc>
          <w:tcPr>
            <w:tcW w:w="4675" w:type="dxa"/>
          </w:tcPr>
          <w:p w14:paraId="421906F3" w14:textId="7C4BFAD9"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The interconnection is technically and economically viable, and</w:t>
            </w:r>
          </w:p>
        </w:tc>
      </w:tr>
      <w:tr w:rsidR="00353C6B" w:rsidRPr="00C779BE" w14:paraId="5F378133" w14:textId="75A82BDC" w:rsidTr="00C779BE">
        <w:tc>
          <w:tcPr>
            <w:tcW w:w="4675" w:type="dxa"/>
          </w:tcPr>
          <w:p w14:paraId="5A9D4A48"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Las partes celebren un contrato de interconexión.</w:t>
            </w:r>
          </w:p>
        </w:tc>
        <w:tc>
          <w:tcPr>
            <w:tcW w:w="4675" w:type="dxa"/>
          </w:tcPr>
          <w:p w14:paraId="4FA79866" w14:textId="09E346C7" w:rsidR="00353C6B" w:rsidRPr="00C779BE" w:rsidRDefault="00353C6B" w:rsidP="00353C6B">
            <w:pPr>
              <w:pStyle w:val="Texto"/>
              <w:spacing w:line="231"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 xml:space="preserve">The parties </w:t>
            </w:r>
            <w:proofErr w:type="gramStart"/>
            <w:r w:rsidRPr="00C779BE">
              <w:rPr>
                <w:rFonts w:ascii="Verdana" w:hAnsi="Verdana"/>
                <w:sz w:val="16"/>
                <w:szCs w:val="16"/>
                <w:lang w:val="en-US"/>
              </w:rPr>
              <w:t>enter into</w:t>
            </w:r>
            <w:proofErr w:type="gramEnd"/>
            <w:r w:rsidRPr="00C779BE">
              <w:rPr>
                <w:rFonts w:ascii="Verdana" w:hAnsi="Verdana"/>
                <w:sz w:val="16"/>
                <w:szCs w:val="16"/>
                <w:lang w:val="en-US"/>
              </w:rPr>
              <w:t xml:space="preserve"> an interconnection contract.</w:t>
            </w:r>
          </w:p>
        </w:tc>
      </w:tr>
      <w:tr w:rsidR="00353C6B" w:rsidRPr="00C779BE" w14:paraId="79008C15" w14:textId="19F582D3" w:rsidTr="00C779BE">
        <w:tc>
          <w:tcPr>
            <w:tcW w:w="4675" w:type="dxa"/>
          </w:tcPr>
          <w:p w14:paraId="6F646195" w14:textId="77777777" w:rsidR="00353C6B" w:rsidRPr="00C779BE" w:rsidRDefault="00353C6B" w:rsidP="00353C6B">
            <w:pPr>
              <w:pStyle w:val="Texto"/>
              <w:spacing w:line="231" w:lineRule="exact"/>
              <w:ind w:firstLine="0"/>
              <w:rPr>
                <w:rFonts w:ascii="Verdana" w:hAnsi="Verdana"/>
                <w:sz w:val="16"/>
                <w:szCs w:val="16"/>
              </w:rPr>
            </w:pPr>
            <w:r w:rsidRPr="00C779BE">
              <w:rPr>
                <w:rFonts w:ascii="Verdana" w:hAnsi="Verdana"/>
                <w:sz w:val="16"/>
                <w:szCs w:val="16"/>
              </w:rPr>
              <w:t>Las condiciones para la interconexión se establecerán en los términos y condiciones para la prestación de los servicios que apruebe y expida la Comisión. Las contraprestaciones que apliquen los Permisionarios por la interconexión a sus sistemas podrán pactarse libremente. Sin perjuicio de lo anterior, los Permisionarios estarán obligados a presentar a la Comisión las contraprestaciones aplicadas, así como los costos respectivos. En cualquier caso, los Permisionarios deberán asegurar un trato no indebidamente discriminatorio entre las personas que soliciten la interconexión.</w:t>
            </w:r>
          </w:p>
        </w:tc>
        <w:tc>
          <w:tcPr>
            <w:tcW w:w="4675" w:type="dxa"/>
          </w:tcPr>
          <w:p w14:paraId="7AA89CD5" w14:textId="04727BD7" w:rsidR="00353C6B" w:rsidRPr="00C779BE" w:rsidRDefault="00353C6B" w:rsidP="00353C6B">
            <w:pPr>
              <w:pStyle w:val="Texto"/>
              <w:spacing w:line="231" w:lineRule="exact"/>
              <w:ind w:firstLine="0"/>
              <w:rPr>
                <w:rFonts w:ascii="Verdana" w:hAnsi="Verdana"/>
                <w:sz w:val="16"/>
                <w:szCs w:val="16"/>
                <w:lang w:val="en-US"/>
              </w:rPr>
            </w:pPr>
            <w:r w:rsidRPr="00C779BE">
              <w:rPr>
                <w:rFonts w:ascii="Verdana" w:hAnsi="Verdana"/>
                <w:sz w:val="16"/>
                <w:szCs w:val="16"/>
                <w:lang w:val="en-US"/>
              </w:rPr>
              <w:t xml:space="preserve">The conditions for interconnection will be established </w:t>
            </w:r>
            <w:r>
              <w:rPr>
                <w:rFonts w:ascii="Verdana" w:hAnsi="Verdana"/>
                <w:sz w:val="16"/>
                <w:szCs w:val="16"/>
                <w:lang w:val="en-US"/>
              </w:rPr>
              <w:t>under the terms</w:t>
            </w:r>
            <w:r w:rsidRPr="00C779BE">
              <w:rPr>
                <w:rFonts w:ascii="Verdana" w:hAnsi="Verdana"/>
                <w:sz w:val="16"/>
                <w:szCs w:val="16"/>
                <w:lang w:val="en-US"/>
              </w:rPr>
              <w:t xml:space="preserve"> and conditions for the provision of services approved and issued by the Commission. The considerations applied by the </w:t>
            </w:r>
            <w:r>
              <w:rPr>
                <w:rFonts w:ascii="Verdana" w:hAnsi="Verdana"/>
                <w:sz w:val="16"/>
                <w:szCs w:val="16"/>
                <w:lang w:val="en-US"/>
              </w:rPr>
              <w:t>Permit Holders</w:t>
            </w:r>
            <w:r w:rsidRPr="00C779BE">
              <w:rPr>
                <w:rFonts w:ascii="Verdana" w:hAnsi="Verdana"/>
                <w:sz w:val="16"/>
                <w:szCs w:val="16"/>
                <w:lang w:val="en-US"/>
              </w:rPr>
              <w:t xml:space="preserve"> for the interconnection to their systems may be freely agreed upon. Without prejudice to the foregoing, the </w:t>
            </w:r>
            <w:r>
              <w:rPr>
                <w:rFonts w:ascii="Verdana" w:hAnsi="Verdana"/>
                <w:sz w:val="16"/>
                <w:szCs w:val="16"/>
                <w:lang w:val="en-US"/>
              </w:rPr>
              <w:t>Permit Holders</w:t>
            </w:r>
            <w:r w:rsidRPr="00C779BE">
              <w:rPr>
                <w:rFonts w:ascii="Verdana" w:hAnsi="Verdana"/>
                <w:sz w:val="16"/>
                <w:szCs w:val="16"/>
                <w:lang w:val="en-US"/>
              </w:rPr>
              <w:t xml:space="preserve"> will be oblig</w:t>
            </w:r>
            <w:r>
              <w:rPr>
                <w:rFonts w:ascii="Verdana" w:hAnsi="Verdana"/>
                <w:sz w:val="16"/>
                <w:szCs w:val="16"/>
                <w:lang w:val="en-US"/>
              </w:rPr>
              <w:t>at</w:t>
            </w:r>
            <w:r w:rsidRPr="00C779BE">
              <w:rPr>
                <w:rFonts w:ascii="Verdana" w:hAnsi="Verdana"/>
                <w:sz w:val="16"/>
                <w:szCs w:val="16"/>
                <w:lang w:val="en-US"/>
              </w:rPr>
              <w:t xml:space="preserve">ed to present to the Commission the considerations applied, as well as the respective costs. In any case, </w:t>
            </w:r>
            <w:r>
              <w:rPr>
                <w:rFonts w:ascii="Verdana" w:hAnsi="Verdana"/>
                <w:sz w:val="16"/>
                <w:szCs w:val="16"/>
                <w:lang w:val="en-US"/>
              </w:rPr>
              <w:t>Permit Holders</w:t>
            </w:r>
            <w:r w:rsidRPr="00C779BE">
              <w:rPr>
                <w:rFonts w:ascii="Verdana" w:hAnsi="Verdana"/>
                <w:sz w:val="16"/>
                <w:szCs w:val="16"/>
                <w:lang w:val="en-US"/>
              </w:rPr>
              <w:t xml:space="preserve"> must ensure treatment that is not unduly discriminatory between people requesting interconnection.</w:t>
            </w:r>
          </w:p>
        </w:tc>
      </w:tr>
      <w:tr w:rsidR="00353C6B" w:rsidRPr="00C779BE" w14:paraId="32BF5536" w14:textId="53A17D55" w:rsidTr="00C779BE">
        <w:tc>
          <w:tcPr>
            <w:tcW w:w="4675" w:type="dxa"/>
          </w:tcPr>
          <w:p w14:paraId="250B04AE"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En caso de no existir acuerdo entre las partes respecto de los términos y condiciones o las contraprestaciones para la interconexión, se estará a lo que resuelva la Comisión, conforme a la Ley Federal de Procedimiento Administrativo, quien podrá requerir la información necesaria para su evaluación.</w:t>
            </w:r>
          </w:p>
        </w:tc>
        <w:tc>
          <w:tcPr>
            <w:tcW w:w="4675" w:type="dxa"/>
          </w:tcPr>
          <w:p w14:paraId="755201D0" w14:textId="13A28569"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If there is no agreement between the parties regarding the terms and conditions or the considerations for the interconnection, the Commission will decide, in accordance with the Federal Law of Administrative Procedure, which may require the necessary information for its evaluation.</w:t>
            </w:r>
          </w:p>
        </w:tc>
      </w:tr>
      <w:tr w:rsidR="00353C6B" w:rsidRPr="00C779BE" w14:paraId="12FBFE5C" w14:textId="71957F9C" w:rsidTr="00C779BE">
        <w:tc>
          <w:tcPr>
            <w:tcW w:w="4675" w:type="dxa"/>
          </w:tcPr>
          <w:p w14:paraId="7134D5D3"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t>Artículo 76.-</w:t>
            </w:r>
            <w:r w:rsidRPr="00C779BE">
              <w:rPr>
                <w:rFonts w:ascii="Verdana" w:hAnsi="Verdana"/>
                <w:sz w:val="16"/>
                <w:szCs w:val="16"/>
              </w:rPr>
              <w:t xml:space="preserve"> Los Transportistas por Ducto, Distribuidores por Ductos y Almacenistas sujetos a acceso abierto, estarán obligados a extender o ampliar sus Sistemas, a solicitud de cualquier interesado, siempre que la extensión o ampliación sea técnica y económicamente viable, sin perjuicio de lo previsto en el artículo 71, fracciones II y III de la Ley.</w:t>
            </w:r>
          </w:p>
        </w:tc>
        <w:tc>
          <w:tcPr>
            <w:tcW w:w="4675" w:type="dxa"/>
          </w:tcPr>
          <w:p w14:paraId="0F4D7E2F" w14:textId="5D5D6C7D"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Article 76.- </w:t>
            </w:r>
            <w:r w:rsidRPr="00C779BE">
              <w:rPr>
                <w:rFonts w:ascii="Verdana" w:hAnsi="Verdana"/>
                <w:sz w:val="16"/>
                <w:szCs w:val="16"/>
                <w:lang w:val="en-US"/>
              </w:rPr>
              <w:t>Pipeline carriers, pipeline distributors and warehous</w:t>
            </w:r>
            <w:r>
              <w:rPr>
                <w:rFonts w:ascii="Verdana" w:hAnsi="Verdana"/>
                <w:sz w:val="16"/>
                <w:szCs w:val="16"/>
                <w:lang w:val="en-US"/>
              </w:rPr>
              <w:t>e</w:t>
            </w:r>
            <w:r w:rsidRPr="00C779BE">
              <w:rPr>
                <w:rFonts w:ascii="Verdana" w:hAnsi="Verdana"/>
                <w:sz w:val="16"/>
                <w:szCs w:val="16"/>
                <w:lang w:val="en-US"/>
              </w:rPr>
              <w:t xml:space="preserve">s subject to open access will be obliged to extend or expand their </w:t>
            </w:r>
            <w:r>
              <w:rPr>
                <w:rFonts w:ascii="Verdana" w:hAnsi="Verdana"/>
                <w:sz w:val="16"/>
                <w:szCs w:val="16"/>
                <w:lang w:val="en-US"/>
              </w:rPr>
              <w:t>s</w:t>
            </w:r>
            <w:r w:rsidRPr="00C779BE">
              <w:rPr>
                <w:rFonts w:ascii="Verdana" w:hAnsi="Verdana"/>
                <w:sz w:val="16"/>
                <w:szCs w:val="16"/>
                <w:lang w:val="en-US"/>
              </w:rPr>
              <w:t>ystems, at the request of any interested party, provided that the extension or expansion is technically and economically viable, without prejudice to the provided for in article 71, sections II and III of the Law.</w:t>
            </w:r>
          </w:p>
        </w:tc>
      </w:tr>
      <w:tr w:rsidR="00353C6B" w:rsidRPr="00C779BE" w14:paraId="577CB8E1" w14:textId="56F66974" w:rsidTr="00C779BE">
        <w:tc>
          <w:tcPr>
            <w:tcW w:w="4675" w:type="dxa"/>
          </w:tcPr>
          <w:p w14:paraId="6859C8E4"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En caso de que se justifique que la extensión o ampliación sea técnica, pero no económicamente viable, el Permisionario y los interesados podrán celebrar un convenio para cubrir la parte de la inversión que constituya la extensión o ampliación que se estime como económicamente inviable.</w:t>
            </w:r>
          </w:p>
        </w:tc>
        <w:tc>
          <w:tcPr>
            <w:tcW w:w="4675" w:type="dxa"/>
          </w:tcPr>
          <w:p w14:paraId="463878BB" w14:textId="50DACD1F" w:rsidR="00353C6B" w:rsidRPr="00C779BE" w:rsidRDefault="00353C6B" w:rsidP="00353C6B">
            <w:pPr>
              <w:pStyle w:val="Texto"/>
              <w:spacing w:line="230" w:lineRule="exact"/>
              <w:ind w:firstLine="0"/>
              <w:rPr>
                <w:rFonts w:ascii="Verdana" w:hAnsi="Verdana"/>
                <w:sz w:val="16"/>
                <w:szCs w:val="16"/>
                <w:lang w:val="en-US"/>
              </w:rPr>
            </w:pPr>
            <w:proofErr w:type="gramStart"/>
            <w:r w:rsidRPr="00C779BE">
              <w:rPr>
                <w:rFonts w:ascii="Verdana" w:hAnsi="Verdana"/>
                <w:sz w:val="16"/>
                <w:szCs w:val="16"/>
                <w:lang w:val="en-US"/>
              </w:rPr>
              <w:t>In the event that</w:t>
            </w:r>
            <w:proofErr w:type="gramEnd"/>
            <w:r w:rsidRPr="00C779BE">
              <w:rPr>
                <w:rFonts w:ascii="Verdana" w:hAnsi="Verdana"/>
                <w:sz w:val="16"/>
                <w:szCs w:val="16"/>
                <w:lang w:val="en-US"/>
              </w:rPr>
              <w:t xml:space="preserve"> it is justified that the extension or expansion is technically, but not economically viable, the Permit Holder and the interested parties may enter into an agreement to cover the part of the investment that constitutes the extension or expansion that is considered economically unviable.</w:t>
            </w:r>
          </w:p>
        </w:tc>
      </w:tr>
      <w:tr w:rsidR="00353C6B" w:rsidRPr="00C779BE" w14:paraId="739CCA50" w14:textId="096B88EF" w:rsidTr="00C779BE">
        <w:tc>
          <w:tcPr>
            <w:tcW w:w="4675" w:type="dxa"/>
          </w:tcPr>
          <w:p w14:paraId="66CD78B6"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El plazo para realizar la extensión o ampliación será convenido por las partes.</w:t>
            </w:r>
          </w:p>
        </w:tc>
        <w:tc>
          <w:tcPr>
            <w:tcW w:w="4675" w:type="dxa"/>
          </w:tcPr>
          <w:p w14:paraId="7D70E853" w14:textId="74FBF028"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The term to carry out the extension or expansion will be agreed upon by the parties.</w:t>
            </w:r>
          </w:p>
        </w:tc>
      </w:tr>
      <w:tr w:rsidR="00353C6B" w:rsidRPr="00C779BE" w14:paraId="61DF3486" w14:textId="32AB464E" w:rsidTr="00C779BE">
        <w:tc>
          <w:tcPr>
            <w:tcW w:w="4675" w:type="dxa"/>
          </w:tcPr>
          <w:p w14:paraId="610A43FD"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La Comisión expedirá, mediante disposiciones administrativas de carácter general, los criterios para determinar la viabilidad económica de las extensiones y ampliaciones de los Sistemas de los Permisionarios a que se refiere este artículo.</w:t>
            </w:r>
          </w:p>
        </w:tc>
        <w:tc>
          <w:tcPr>
            <w:tcW w:w="4675" w:type="dxa"/>
          </w:tcPr>
          <w:p w14:paraId="6FB4E7C3" w14:textId="77923FB7"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 xml:space="preserve">The Commission will issue, through general administrative provisions, the criteria to determine the economic viability of the extensions and expansions of the Permit Holder </w:t>
            </w:r>
            <w:r>
              <w:rPr>
                <w:rFonts w:ascii="Verdana" w:hAnsi="Verdana"/>
                <w:sz w:val="16"/>
                <w:szCs w:val="16"/>
                <w:lang w:val="en-US"/>
              </w:rPr>
              <w:t>s</w:t>
            </w:r>
            <w:r w:rsidRPr="00C779BE">
              <w:rPr>
                <w:rFonts w:ascii="Verdana" w:hAnsi="Verdana"/>
                <w:sz w:val="16"/>
                <w:szCs w:val="16"/>
                <w:lang w:val="en-US"/>
              </w:rPr>
              <w:t>ystems referred to in this article.</w:t>
            </w:r>
          </w:p>
        </w:tc>
      </w:tr>
      <w:tr w:rsidR="00353C6B" w:rsidRPr="00C779BE" w14:paraId="489E9803" w14:textId="3D6A7FF2" w:rsidTr="00C779BE">
        <w:tc>
          <w:tcPr>
            <w:tcW w:w="4675" w:type="dxa"/>
          </w:tcPr>
          <w:p w14:paraId="4AEEDCEF"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En caso de no existir acuerdo entre las partes respecto de los convenios de inversión, se estará a lo que resuelva la Comisión, conforme a la Ley Federal de Procedimiento Administrativo.</w:t>
            </w:r>
          </w:p>
        </w:tc>
        <w:tc>
          <w:tcPr>
            <w:tcW w:w="4675" w:type="dxa"/>
          </w:tcPr>
          <w:p w14:paraId="39BB3284" w14:textId="2A13B2E1"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If there is no agreement between the parties regarding the investment agreements, the Commission will decide, in accordance with the Federal Law of Administrative Procedure.</w:t>
            </w:r>
          </w:p>
        </w:tc>
      </w:tr>
      <w:tr w:rsidR="00353C6B" w:rsidRPr="00B9783B" w14:paraId="6B5DCC61" w14:textId="39DBC0D8" w:rsidTr="00C779BE">
        <w:tc>
          <w:tcPr>
            <w:tcW w:w="4675" w:type="dxa"/>
          </w:tcPr>
          <w:p w14:paraId="073A871B" w14:textId="77777777" w:rsidR="00353C6B" w:rsidRPr="00C779BE" w:rsidRDefault="00353C6B" w:rsidP="00353C6B">
            <w:pPr>
              <w:pStyle w:val="Texto"/>
              <w:spacing w:line="230" w:lineRule="exact"/>
              <w:ind w:firstLine="0"/>
              <w:jc w:val="center"/>
              <w:rPr>
                <w:rFonts w:ascii="Verdana" w:hAnsi="Verdana"/>
                <w:b/>
                <w:sz w:val="16"/>
                <w:szCs w:val="16"/>
              </w:rPr>
            </w:pPr>
            <w:r w:rsidRPr="00C779BE">
              <w:rPr>
                <w:rFonts w:ascii="Verdana" w:hAnsi="Verdana"/>
                <w:b/>
                <w:sz w:val="16"/>
                <w:szCs w:val="16"/>
              </w:rPr>
              <w:t>Sección Cuarta</w:t>
            </w:r>
          </w:p>
        </w:tc>
        <w:tc>
          <w:tcPr>
            <w:tcW w:w="4675" w:type="dxa"/>
          </w:tcPr>
          <w:p w14:paraId="3E81FB28" w14:textId="50C22E9E" w:rsidR="00353C6B" w:rsidRPr="00C779BE" w:rsidRDefault="00353C6B" w:rsidP="00353C6B">
            <w:pPr>
              <w:pStyle w:val="Texto"/>
              <w:spacing w:line="230" w:lineRule="exact"/>
              <w:ind w:firstLine="0"/>
              <w:jc w:val="center"/>
              <w:rPr>
                <w:rFonts w:ascii="Verdana" w:hAnsi="Verdana"/>
                <w:b/>
                <w:sz w:val="16"/>
                <w:szCs w:val="16"/>
                <w:lang w:val="en-US"/>
              </w:rPr>
            </w:pPr>
            <w:proofErr w:type="spellStart"/>
            <w:r w:rsidRPr="00C779BE">
              <w:rPr>
                <w:rFonts w:ascii="Verdana" w:hAnsi="Verdana"/>
                <w:b/>
                <w:sz w:val="16"/>
                <w:szCs w:val="16"/>
              </w:rPr>
              <w:t>Fourth</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B9783B" w14:paraId="49FADA47" w14:textId="7325B4D8" w:rsidTr="00C779BE">
        <w:tc>
          <w:tcPr>
            <w:tcW w:w="4675" w:type="dxa"/>
          </w:tcPr>
          <w:p w14:paraId="0876A093" w14:textId="77777777" w:rsidR="00353C6B" w:rsidRPr="00C779BE" w:rsidRDefault="00353C6B" w:rsidP="00353C6B">
            <w:pPr>
              <w:pStyle w:val="Texto"/>
              <w:spacing w:line="230" w:lineRule="exact"/>
              <w:ind w:firstLine="0"/>
              <w:jc w:val="center"/>
              <w:rPr>
                <w:rFonts w:ascii="Verdana" w:hAnsi="Verdana"/>
                <w:b/>
                <w:sz w:val="16"/>
                <w:szCs w:val="16"/>
              </w:rPr>
            </w:pPr>
            <w:r w:rsidRPr="00C779BE">
              <w:rPr>
                <w:rFonts w:ascii="Verdana" w:hAnsi="Verdana"/>
                <w:b/>
                <w:sz w:val="16"/>
                <w:szCs w:val="16"/>
              </w:rPr>
              <w:t>De las Contraprestaciones</w:t>
            </w:r>
          </w:p>
        </w:tc>
        <w:tc>
          <w:tcPr>
            <w:tcW w:w="4675" w:type="dxa"/>
          </w:tcPr>
          <w:p w14:paraId="0897C838" w14:textId="5D3DD3D5" w:rsidR="00353C6B" w:rsidRPr="00C779BE" w:rsidRDefault="00353C6B" w:rsidP="00353C6B">
            <w:pPr>
              <w:pStyle w:val="Texto"/>
              <w:spacing w:line="230" w:lineRule="exact"/>
              <w:ind w:firstLine="0"/>
              <w:jc w:val="center"/>
              <w:rPr>
                <w:rFonts w:ascii="Verdana" w:hAnsi="Verdana"/>
                <w:b/>
                <w:sz w:val="16"/>
                <w:szCs w:val="16"/>
                <w:lang w:val="en-US"/>
              </w:rPr>
            </w:pPr>
            <w:proofErr w:type="spellStart"/>
            <w:r>
              <w:rPr>
                <w:rFonts w:ascii="Verdana" w:hAnsi="Verdana"/>
                <w:b/>
                <w:sz w:val="16"/>
                <w:szCs w:val="16"/>
              </w:rPr>
              <w:t>Payments</w:t>
            </w:r>
            <w:proofErr w:type="spellEnd"/>
          </w:p>
        </w:tc>
      </w:tr>
      <w:tr w:rsidR="00353C6B" w:rsidRPr="00C779BE" w14:paraId="600E3568" w14:textId="775401DA" w:rsidTr="00C779BE">
        <w:tc>
          <w:tcPr>
            <w:tcW w:w="4675" w:type="dxa"/>
          </w:tcPr>
          <w:p w14:paraId="3794BC72"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b/>
                <w:sz w:val="16"/>
                <w:szCs w:val="16"/>
              </w:rPr>
              <w:lastRenderedPageBreak/>
              <w:t>Artículo 77.-</w:t>
            </w:r>
            <w:r w:rsidRPr="00C779BE">
              <w:rPr>
                <w:rFonts w:ascii="Verdana" w:hAnsi="Verdana"/>
                <w:sz w:val="16"/>
                <w:szCs w:val="16"/>
              </w:rPr>
              <w:t xml:space="preserve"> La Comisión expedirá, mediante disposiciones administrativas de carácter general, la regulación de las contraprestaciones, precios o tarifas para las actividades permisionadas conforme al presente Reglamento, con excepción de las actividades de comercialización y Expendio al Público de Gas Licuado de Petróleo, gasolinas y diésel, cuyos precios se determinarán conforme a las condiciones de mercado.</w:t>
            </w:r>
          </w:p>
        </w:tc>
        <w:tc>
          <w:tcPr>
            <w:tcW w:w="4675" w:type="dxa"/>
          </w:tcPr>
          <w:p w14:paraId="6CD802A0" w14:textId="6A910D01" w:rsidR="00353C6B" w:rsidRPr="00C779BE" w:rsidRDefault="00353C6B" w:rsidP="00353C6B">
            <w:pPr>
              <w:pStyle w:val="Texto"/>
              <w:spacing w:line="230" w:lineRule="exact"/>
              <w:ind w:firstLine="0"/>
              <w:rPr>
                <w:rFonts w:ascii="Verdana" w:hAnsi="Verdana"/>
                <w:b/>
                <w:sz w:val="16"/>
                <w:szCs w:val="16"/>
                <w:lang w:val="en-US"/>
              </w:rPr>
            </w:pPr>
            <w:r w:rsidRPr="00C779BE">
              <w:rPr>
                <w:rFonts w:ascii="Verdana" w:hAnsi="Verdana"/>
                <w:b/>
                <w:sz w:val="16"/>
                <w:szCs w:val="16"/>
                <w:lang w:val="en-US"/>
              </w:rPr>
              <w:t xml:space="preserve">Article 77.- </w:t>
            </w:r>
            <w:r w:rsidRPr="00C779BE">
              <w:rPr>
                <w:rFonts w:ascii="Verdana" w:hAnsi="Verdana"/>
                <w:sz w:val="16"/>
                <w:szCs w:val="16"/>
                <w:lang w:val="en-US"/>
              </w:rPr>
              <w:t xml:space="preserve">The Commission will issue, through general administrative provisions, the regulation of the </w:t>
            </w:r>
            <w:r>
              <w:rPr>
                <w:rFonts w:ascii="Verdana" w:hAnsi="Verdana"/>
                <w:sz w:val="16"/>
                <w:szCs w:val="16"/>
                <w:lang w:val="en-US"/>
              </w:rPr>
              <w:t>payments</w:t>
            </w:r>
            <w:r w:rsidRPr="00C779BE">
              <w:rPr>
                <w:rFonts w:ascii="Verdana" w:hAnsi="Verdana"/>
                <w:sz w:val="16"/>
                <w:szCs w:val="16"/>
                <w:lang w:val="en-US"/>
              </w:rPr>
              <w:t xml:space="preserve">, prices or rates for the activities permitted in accordance with this Regulation, </w:t>
            </w:r>
            <w:proofErr w:type="gramStart"/>
            <w:r w:rsidRPr="00C779BE">
              <w:rPr>
                <w:rFonts w:ascii="Verdana" w:hAnsi="Verdana"/>
                <w:sz w:val="16"/>
                <w:szCs w:val="16"/>
                <w:lang w:val="en-US"/>
              </w:rPr>
              <w:t>with the exception of</w:t>
            </w:r>
            <w:proofErr w:type="gramEnd"/>
            <w:r w:rsidRPr="00C779BE">
              <w:rPr>
                <w:rFonts w:ascii="Verdana" w:hAnsi="Verdana"/>
                <w:sz w:val="16"/>
                <w:szCs w:val="16"/>
                <w:lang w:val="en-US"/>
              </w:rPr>
              <w:t xml:space="preserve"> the </w:t>
            </w:r>
            <w:r>
              <w:rPr>
                <w:rFonts w:ascii="Verdana" w:hAnsi="Verdana"/>
                <w:sz w:val="16"/>
                <w:szCs w:val="16"/>
                <w:lang w:val="en-US"/>
              </w:rPr>
              <w:t>commercial distribution</w:t>
            </w:r>
            <w:r w:rsidRPr="00C779BE">
              <w:rPr>
                <w:rFonts w:ascii="Verdana" w:hAnsi="Verdana"/>
                <w:sz w:val="16"/>
                <w:szCs w:val="16"/>
                <w:lang w:val="en-US"/>
              </w:rPr>
              <w:t xml:space="preserve"> activities and public sale of liquefied petroleum gas</w:t>
            </w:r>
            <w:r>
              <w:rPr>
                <w:rFonts w:ascii="Verdana" w:hAnsi="Verdana"/>
                <w:sz w:val="16"/>
                <w:szCs w:val="16"/>
                <w:lang w:val="en-US"/>
              </w:rPr>
              <w:t>,</w:t>
            </w:r>
            <w:r w:rsidRPr="00C779BE">
              <w:rPr>
                <w:rFonts w:ascii="Verdana" w:hAnsi="Verdana"/>
                <w:sz w:val="16"/>
                <w:szCs w:val="16"/>
                <w:lang w:val="en-US"/>
              </w:rPr>
              <w:t xml:space="preserve"> gasoline and diesel, whose prices will be determined according to market conditions.</w:t>
            </w:r>
          </w:p>
        </w:tc>
      </w:tr>
      <w:tr w:rsidR="00353C6B" w:rsidRPr="00C779BE" w14:paraId="23CACC70" w14:textId="4FA2A9A1" w:rsidTr="00C779BE">
        <w:tc>
          <w:tcPr>
            <w:tcW w:w="4675" w:type="dxa"/>
          </w:tcPr>
          <w:p w14:paraId="1C23C860"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La Distribución no vinculada a Ductos de Gas Licuado de Petróleo y demás Petrolíferos no estará sujeta a la regulación de contraprestaciones, precios o tarifas que emita la Comisión, por tratarse de una actividad que conlleva el Expendio al Público, en términos de los artículos 4, fracción XI, y 82, segundo párrafo, de la Ley, salvo determinación en contrario de la Comisión Federal de Competencia Económica.</w:t>
            </w:r>
          </w:p>
        </w:tc>
        <w:tc>
          <w:tcPr>
            <w:tcW w:w="4675" w:type="dxa"/>
          </w:tcPr>
          <w:p w14:paraId="2E5276DB" w14:textId="44109FEC"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 xml:space="preserve">Distribution not linked to liquefied petroleum gas pipelines and other petroleum products will not be subject to the regulation of </w:t>
            </w:r>
            <w:r>
              <w:rPr>
                <w:rFonts w:ascii="Verdana" w:hAnsi="Verdana"/>
                <w:sz w:val="16"/>
                <w:szCs w:val="16"/>
                <w:lang w:val="en-US"/>
              </w:rPr>
              <w:t>payments, prices</w:t>
            </w:r>
            <w:r w:rsidRPr="00C779BE">
              <w:rPr>
                <w:rFonts w:ascii="Verdana" w:hAnsi="Verdana"/>
                <w:sz w:val="16"/>
                <w:szCs w:val="16"/>
                <w:lang w:val="en-US"/>
              </w:rPr>
              <w:t xml:space="preserve"> or rates issued by the Commission, as it is an activity that entails </w:t>
            </w:r>
            <w:r>
              <w:rPr>
                <w:rFonts w:ascii="Verdana" w:hAnsi="Verdana"/>
                <w:sz w:val="16"/>
                <w:szCs w:val="16"/>
                <w:lang w:val="en-US"/>
              </w:rPr>
              <w:t>s</w:t>
            </w:r>
            <w:r w:rsidRPr="00C779BE">
              <w:rPr>
                <w:rFonts w:ascii="Verdana" w:hAnsi="Verdana"/>
                <w:sz w:val="16"/>
                <w:szCs w:val="16"/>
                <w:lang w:val="en-US"/>
              </w:rPr>
              <w:t xml:space="preserve">ales to the </w:t>
            </w:r>
            <w:r>
              <w:rPr>
                <w:rFonts w:ascii="Verdana" w:hAnsi="Verdana"/>
                <w:sz w:val="16"/>
                <w:szCs w:val="16"/>
                <w:lang w:val="en-US"/>
              </w:rPr>
              <w:t>p</w:t>
            </w:r>
            <w:r w:rsidRPr="00C779BE">
              <w:rPr>
                <w:rFonts w:ascii="Verdana" w:hAnsi="Verdana"/>
                <w:sz w:val="16"/>
                <w:szCs w:val="16"/>
                <w:lang w:val="en-US"/>
              </w:rPr>
              <w:t xml:space="preserve">ublic, </w:t>
            </w:r>
            <w:r>
              <w:rPr>
                <w:rFonts w:ascii="Verdana" w:hAnsi="Verdana"/>
                <w:sz w:val="16"/>
                <w:szCs w:val="16"/>
                <w:lang w:val="en-US"/>
              </w:rPr>
              <w:t>under the terms</w:t>
            </w:r>
            <w:r w:rsidRPr="00C779BE">
              <w:rPr>
                <w:rFonts w:ascii="Verdana" w:hAnsi="Verdana"/>
                <w:sz w:val="16"/>
                <w:szCs w:val="16"/>
                <w:lang w:val="en-US"/>
              </w:rPr>
              <w:t xml:space="preserve"> of articles 4, section XI, and 82, </w:t>
            </w:r>
            <w:proofErr w:type="gramStart"/>
            <w:r w:rsidRPr="00C779BE">
              <w:rPr>
                <w:rFonts w:ascii="Verdana" w:hAnsi="Verdana"/>
                <w:sz w:val="16"/>
                <w:szCs w:val="16"/>
                <w:lang w:val="en-US"/>
              </w:rPr>
              <w:t>second paragraph,</w:t>
            </w:r>
            <w:proofErr w:type="gramEnd"/>
            <w:r w:rsidRPr="00C779BE">
              <w:rPr>
                <w:rFonts w:ascii="Verdana" w:hAnsi="Verdana"/>
                <w:sz w:val="16"/>
                <w:szCs w:val="16"/>
                <w:lang w:val="en-US"/>
              </w:rPr>
              <w:t xml:space="preserve"> of the Law, unless otherwise determined by the Federal Economic Competition Commission.</w:t>
            </w:r>
          </w:p>
        </w:tc>
      </w:tr>
      <w:tr w:rsidR="00353C6B" w:rsidRPr="00C779BE" w14:paraId="616836FB" w14:textId="261917E9" w:rsidTr="00C779BE">
        <w:tc>
          <w:tcPr>
            <w:tcW w:w="4675" w:type="dxa"/>
          </w:tcPr>
          <w:p w14:paraId="3611BC0E"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Para cada actividad, la Comisión establecerá la regulación de contraprestaciones, precios o tarifas, la cual además de prever las fracciones I y II del artículo 82 de la Ley, tomará en cuenta los principios que permitan el desarrollo eficiente de la industria objeto del presente Reglamento y de mercados competitivos, que reflejen las mejores prácticas en las decisiones de inversión y operación y que protejan los intereses de los usuarios. La Comisión no reconocerá las contraprestaciones, precios o tarifas que se aparten de lo establecido en este párrafo. Adicionalmente, las contraprestaciones, precios o tarifas que autorice la Comisión deberán constituir mecanismos que promuevan una demanda y uso racional de los bienes y servicios.</w:t>
            </w:r>
          </w:p>
        </w:tc>
        <w:tc>
          <w:tcPr>
            <w:tcW w:w="4675" w:type="dxa"/>
          </w:tcPr>
          <w:p w14:paraId="2BB71824" w14:textId="5EF7B6CE"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 xml:space="preserve">For each activity, the Commission will establish the regulation of </w:t>
            </w:r>
            <w:r>
              <w:rPr>
                <w:rFonts w:ascii="Verdana" w:hAnsi="Verdana"/>
                <w:sz w:val="16"/>
                <w:szCs w:val="16"/>
                <w:lang w:val="en-US"/>
              </w:rPr>
              <w:t>payments</w:t>
            </w:r>
            <w:r w:rsidRPr="00C779BE">
              <w:rPr>
                <w:rFonts w:ascii="Verdana" w:hAnsi="Verdana"/>
                <w:sz w:val="16"/>
                <w:szCs w:val="16"/>
                <w:lang w:val="en-US"/>
              </w:rPr>
              <w:t xml:space="preserve">, prices, or rates, which in addition to providing for sections I and II of article 82 of the Law, will </w:t>
            </w:r>
            <w:proofErr w:type="gramStart"/>
            <w:r w:rsidRPr="00C779BE">
              <w:rPr>
                <w:rFonts w:ascii="Verdana" w:hAnsi="Verdana"/>
                <w:sz w:val="16"/>
                <w:szCs w:val="16"/>
                <w:lang w:val="en-US"/>
              </w:rPr>
              <w:t>take into account</w:t>
            </w:r>
            <w:proofErr w:type="gramEnd"/>
            <w:r w:rsidRPr="00C779BE">
              <w:rPr>
                <w:rFonts w:ascii="Verdana" w:hAnsi="Verdana"/>
                <w:sz w:val="16"/>
                <w:szCs w:val="16"/>
                <w:lang w:val="en-US"/>
              </w:rPr>
              <w:t xml:space="preserve"> the principles that allow the efficient growth of the industry object of this Regulation. and competitive markets, that reflect best practices in investment and operation decisions and that protect the interests of users. The Commission will not recognize </w:t>
            </w:r>
            <w:r>
              <w:rPr>
                <w:rFonts w:ascii="Verdana" w:hAnsi="Verdana"/>
                <w:sz w:val="16"/>
                <w:szCs w:val="16"/>
                <w:lang w:val="en-US"/>
              </w:rPr>
              <w:t>payments</w:t>
            </w:r>
            <w:r w:rsidRPr="00C779BE">
              <w:rPr>
                <w:rFonts w:ascii="Verdana" w:hAnsi="Verdana"/>
                <w:sz w:val="16"/>
                <w:szCs w:val="16"/>
                <w:lang w:val="en-US"/>
              </w:rPr>
              <w:t xml:space="preserve">, prices or rates that deviate from what is established in this paragraph. Additionally, the </w:t>
            </w:r>
            <w:r>
              <w:rPr>
                <w:rFonts w:ascii="Verdana" w:hAnsi="Verdana"/>
                <w:sz w:val="16"/>
                <w:szCs w:val="16"/>
                <w:lang w:val="en-US"/>
              </w:rPr>
              <w:t>payments</w:t>
            </w:r>
            <w:r w:rsidRPr="00C779BE">
              <w:rPr>
                <w:rFonts w:ascii="Verdana" w:hAnsi="Verdana"/>
                <w:sz w:val="16"/>
                <w:szCs w:val="16"/>
                <w:lang w:val="en-US"/>
              </w:rPr>
              <w:t>, prices or rates authorized by the Commission must constitute mechanisms that promote rational demand and use of goods and services.</w:t>
            </w:r>
          </w:p>
        </w:tc>
      </w:tr>
      <w:tr w:rsidR="00353C6B" w:rsidRPr="00C779BE" w14:paraId="31CE158C" w14:textId="41570527" w:rsidTr="00C779BE">
        <w:tc>
          <w:tcPr>
            <w:tcW w:w="4675" w:type="dxa"/>
          </w:tcPr>
          <w:p w14:paraId="7612297A"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La Comisión podrá aplicar las medidas a que se refiere el artículo 83 de la Ley, a fin de que el grado de intervención corresponda con el poder monopólico en cada segmento de la industria permisionada pudiendo, de ser el caso, aplicarse contraprestaciones, precios y tarifas basadas en condiciones de mercado, de acuerdo con las mejores prácticas regulatorias si ello contribuye con el cumplimiento de los objetivos a que se refiere el párrafo anterior.</w:t>
            </w:r>
          </w:p>
        </w:tc>
        <w:tc>
          <w:tcPr>
            <w:tcW w:w="4675" w:type="dxa"/>
          </w:tcPr>
          <w:p w14:paraId="426D74C5" w14:textId="4CD3FD6C"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 xml:space="preserve">The Commission may apply the measures referred to in Article 83 of the Law, so that the degree of intervention corresponds with the monopoly power in each segment of the permitted industry and, if applicable, </w:t>
            </w:r>
            <w:r>
              <w:rPr>
                <w:rFonts w:ascii="Verdana" w:hAnsi="Verdana"/>
                <w:sz w:val="16"/>
                <w:szCs w:val="16"/>
                <w:lang w:val="en-US"/>
              </w:rPr>
              <w:t>payments, prices</w:t>
            </w:r>
            <w:r w:rsidRPr="00C779BE">
              <w:rPr>
                <w:rFonts w:ascii="Verdana" w:hAnsi="Verdana"/>
                <w:sz w:val="16"/>
                <w:szCs w:val="16"/>
                <w:lang w:val="en-US"/>
              </w:rPr>
              <w:t xml:space="preserve"> and rates may be applied based on market conditions, in accordance with the best regulatory practices if this contributes to the fulfillment of the objectives referred to in the </w:t>
            </w:r>
            <w:r>
              <w:rPr>
                <w:rFonts w:ascii="Verdana" w:hAnsi="Verdana"/>
                <w:sz w:val="16"/>
                <w:szCs w:val="16"/>
                <w:lang w:val="en-US"/>
              </w:rPr>
              <w:t>preceding paragraph</w:t>
            </w:r>
            <w:r w:rsidRPr="00C779BE">
              <w:rPr>
                <w:rFonts w:ascii="Verdana" w:hAnsi="Verdana"/>
                <w:sz w:val="16"/>
                <w:szCs w:val="16"/>
                <w:lang w:val="en-US"/>
              </w:rPr>
              <w:t>.</w:t>
            </w:r>
          </w:p>
        </w:tc>
      </w:tr>
      <w:tr w:rsidR="00353C6B" w:rsidRPr="00C779BE" w14:paraId="654ABBF1" w14:textId="50ACD430" w:rsidTr="00C779BE">
        <w:tc>
          <w:tcPr>
            <w:tcW w:w="4675" w:type="dxa"/>
          </w:tcPr>
          <w:p w14:paraId="4A1D68CF"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En la determinación de contraprestaciones, precios o tarifas, la Comisión empleará las herramientas de evaluación que estime necesarias para lograr sus objetivos regulatorios, para lo cual podrá realizar ejercicios comparativos y aplicar los ajustes que estime oportunos, así como emplear indicadores de desempeño para fines de publicidad.</w:t>
            </w:r>
          </w:p>
        </w:tc>
        <w:tc>
          <w:tcPr>
            <w:tcW w:w="4675" w:type="dxa"/>
          </w:tcPr>
          <w:p w14:paraId="11551918" w14:textId="675765E2"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 xml:space="preserve">In determining </w:t>
            </w:r>
            <w:r>
              <w:rPr>
                <w:rFonts w:ascii="Verdana" w:hAnsi="Verdana"/>
                <w:sz w:val="16"/>
                <w:szCs w:val="16"/>
                <w:lang w:val="en-US"/>
              </w:rPr>
              <w:t>payments, prices</w:t>
            </w:r>
            <w:r w:rsidRPr="00C779BE">
              <w:rPr>
                <w:rFonts w:ascii="Verdana" w:hAnsi="Verdana"/>
                <w:sz w:val="16"/>
                <w:szCs w:val="16"/>
                <w:lang w:val="en-US"/>
              </w:rPr>
              <w:t xml:space="preserve"> or rates, the Commission will use the evaluation tools it deems necessary to achieve its regulatory objectives, for which it may carry out comparative exercises and apply the adjustments it deems appropriate, as well as use performance indicators for the purposes of advertising.</w:t>
            </w:r>
          </w:p>
        </w:tc>
      </w:tr>
      <w:tr w:rsidR="00353C6B" w:rsidRPr="00C779BE" w14:paraId="7BF77D38" w14:textId="3C580A8D" w:rsidTr="00C779BE">
        <w:tc>
          <w:tcPr>
            <w:tcW w:w="4675" w:type="dxa"/>
          </w:tcPr>
          <w:p w14:paraId="7F18F838"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t xml:space="preserve">La determinación de contraprestaciones, precios o tarifas que apruebe la Comisión deberá permitir que los Usuarios y los Usuarios Finales tengan acceso a los bienes y servicios en condiciones de confiabilidad, seguridad y calidad, y no deberá ser resultado de prácticas monopólicas. Asimismo, la determinación de contraprestaciones deberá permitir a los Permisionarios </w:t>
            </w:r>
            <w:r w:rsidRPr="00C779BE">
              <w:rPr>
                <w:rFonts w:ascii="Verdana" w:hAnsi="Verdana"/>
                <w:sz w:val="16"/>
                <w:szCs w:val="16"/>
              </w:rPr>
              <w:lastRenderedPageBreak/>
              <w:t>cubrir sus costos eficientes y una rentabilidad razonable en términos del inciso b) de la fracción II del segundo párrafo del artículo 82 de la Ley.</w:t>
            </w:r>
          </w:p>
        </w:tc>
        <w:tc>
          <w:tcPr>
            <w:tcW w:w="4675" w:type="dxa"/>
          </w:tcPr>
          <w:p w14:paraId="18998E14" w14:textId="28A168A9"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lastRenderedPageBreak/>
              <w:t xml:space="preserve">The determination of </w:t>
            </w:r>
            <w:r>
              <w:rPr>
                <w:rFonts w:ascii="Verdana" w:hAnsi="Verdana"/>
                <w:sz w:val="16"/>
                <w:szCs w:val="16"/>
                <w:lang w:val="en-US"/>
              </w:rPr>
              <w:t>payments, prices</w:t>
            </w:r>
            <w:r w:rsidRPr="00C779BE">
              <w:rPr>
                <w:rFonts w:ascii="Verdana" w:hAnsi="Verdana"/>
                <w:sz w:val="16"/>
                <w:szCs w:val="16"/>
                <w:lang w:val="en-US"/>
              </w:rPr>
              <w:t xml:space="preserve"> or rates approved by the Commission must allow users and end users to have access to the goods and services under conditions of reliability, safety, and quality, and must not be the result of monopolistic practices. </w:t>
            </w:r>
            <w:r>
              <w:rPr>
                <w:rFonts w:ascii="Verdana" w:hAnsi="Verdana"/>
                <w:sz w:val="16"/>
                <w:szCs w:val="16"/>
                <w:lang w:val="en-US"/>
              </w:rPr>
              <w:t>In addition,</w:t>
            </w:r>
            <w:r w:rsidRPr="00C779BE">
              <w:rPr>
                <w:rFonts w:ascii="Verdana" w:hAnsi="Verdana"/>
                <w:sz w:val="16"/>
                <w:szCs w:val="16"/>
                <w:lang w:val="en-US"/>
              </w:rPr>
              <w:t xml:space="preserve"> the determination of compensation must allow the </w:t>
            </w:r>
            <w:r>
              <w:rPr>
                <w:rFonts w:ascii="Verdana" w:hAnsi="Verdana"/>
                <w:sz w:val="16"/>
                <w:szCs w:val="16"/>
                <w:lang w:val="en-US"/>
              </w:rPr>
              <w:t>Permit Holders</w:t>
            </w:r>
            <w:r w:rsidRPr="00C779BE">
              <w:rPr>
                <w:rFonts w:ascii="Verdana" w:hAnsi="Verdana"/>
                <w:sz w:val="16"/>
                <w:szCs w:val="16"/>
                <w:lang w:val="en-US"/>
              </w:rPr>
              <w:t xml:space="preserve"> to cover their efficient costs and a </w:t>
            </w:r>
            <w:r w:rsidRPr="00C779BE">
              <w:rPr>
                <w:rFonts w:ascii="Verdana" w:hAnsi="Verdana"/>
                <w:sz w:val="16"/>
                <w:szCs w:val="16"/>
                <w:lang w:val="en-US"/>
              </w:rPr>
              <w:lastRenderedPageBreak/>
              <w:t xml:space="preserve">reasonable profitability </w:t>
            </w:r>
            <w:r>
              <w:rPr>
                <w:rFonts w:ascii="Verdana" w:hAnsi="Verdana"/>
                <w:sz w:val="16"/>
                <w:szCs w:val="16"/>
                <w:lang w:val="en-US"/>
              </w:rPr>
              <w:t>under the terms</w:t>
            </w:r>
            <w:r w:rsidRPr="00C779BE">
              <w:rPr>
                <w:rFonts w:ascii="Verdana" w:hAnsi="Verdana"/>
                <w:sz w:val="16"/>
                <w:szCs w:val="16"/>
                <w:lang w:val="en-US"/>
              </w:rPr>
              <w:t xml:space="preserve"> of subsection b) of section II of the second paragraph of article 82 of the Law.</w:t>
            </w:r>
          </w:p>
        </w:tc>
      </w:tr>
      <w:tr w:rsidR="00353C6B" w:rsidRPr="00C779BE" w14:paraId="6B066BE2" w14:textId="7473245B" w:rsidTr="00C779BE">
        <w:tc>
          <w:tcPr>
            <w:tcW w:w="4675" w:type="dxa"/>
          </w:tcPr>
          <w:p w14:paraId="608BB75E" w14:textId="77777777" w:rsidR="00353C6B" w:rsidRPr="00C779BE" w:rsidRDefault="00353C6B" w:rsidP="00353C6B">
            <w:pPr>
              <w:pStyle w:val="Texto"/>
              <w:spacing w:line="230" w:lineRule="exact"/>
              <w:ind w:firstLine="0"/>
              <w:rPr>
                <w:rFonts w:ascii="Verdana" w:hAnsi="Verdana"/>
                <w:sz w:val="16"/>
                <w:szCs w:val="16"/>
              </w:rPr>
            </w:pPr>
            <w:r w:rsidRPr="00C779BE">
              <w:rPr>
                <w:rFonts w:ascii="Verdana" w:hAnsi="Verdana"/>
                <w:sz w:val="16"/>
                <w:szCs w:val="16"/>
              </w:rPr>
              <w:lastRenderedPageBreak/>
              <w:t>La Comisión podrá requerir, en los términos y formatos que al efecto determine, la información de costos, condiciones de operación y demás elementos estadísticos, técnicos y financieros que permitan valorar el riesgo de las actividades y el desempeño y la calidad de la prestación del servicio, para efectos de la estructura tarifaria y sus ajustes.</w:t>
            </w:r>
          </w:p>
        </w:tc>
        <w:tc>
          <w:tcPr>
            <w:tcW w:w="4675" w:type="dxa"/>
          </w:tcPr>
          <w:p w14:paraId="0046B6F7" w14:textId="79B6DBA1" w:rsidR="00353C6B" w:rsidRPr="00C779BE" w:rsidRDefault="00353C6B" w:rsidP="00353C6B">
            <w:pPr>
              <w:pStyle w:val="Texto"/>
              <w:spacing w:line="230" w:lineRule="exact"/>
              <w:ind w:firstLine="0"/>
              <w:rPr>
                <w:rFonts w:ascii="Verdana" w:hAnsi="Verdana"/>
                <w:sz w:val="16"/>
                <w:szCs w:val="16"/>
                <w:lang w:val="en-US"/>
              </w:rPr>
            </w:pPr>
            <w:r w:rsidRPr="00C779BE">
              <w:rPr>
                <w:rFonts w:ascii="Verdana" w:hAnsi="Verdana"/>
                <w:sz w:val="16"/>
                <w:szCs w:val="16"/>
                <w:lang w:val="en-US"/>
              </w:rPr>
              <w:t xml:space="preserve">The Commission may require, </w:t>
            </w:r>
            <w:r>
              <w:rPr>
                <w:rFonts w:ascii="Verdana" w:hAnsi="Verdana"/>
                <w:sz w:val="16"/>
                <w:szCs w:val="16"/>
                <w:lang w:val="en-US"/>
              </w:rPr>
              <w:t>under the terms</w:t>
            </w:r>
            <w:r w:rsidRPr="00C779BE">
              <w:rPr>
                <w:rFonts w:ascii="Verdana" w:hAnsi="Verdana"/>
                <w:sz w:val="16"/>
                <w:szCs w:val="16"/>
                <w:lang w:val="en-US"/>
              </w:rPr>
              <w:t xml:space="preserve"> and formats determined for this purpose, information on costs, operating conditions and other statistical, </w:t>
            </w:r>
            <w:proofErr w:type="gramStart"/>
            <w:r w:rsidRPr="00C779BE">
              <w:rPr>
                <w:rFonts w:ascii="Verdana" w:hAnsi="Verdana"/>
                <w:sz w:val="16"/>
                <w:szCs w:val="16"/>
                <w:lang w:val="en-US"/>
              </w:rPr>
              <w:t>technical</w:t>
            </w:r>
            <w:proofErr w:type="gramEnd"/>
            <w:r w:rsidRPr="00C779BE">
              <w:rPr>
                <w:rFonts w:ascii="Verdana" w:hAnsi="Verdana"/>
                <w:sz w:val="16"/>
                <w:szCs w:val="16"/>
                <w:lang w:val="en-US"/>
              </w:rPr>
              <w:t xml:space="preserve"> and financial elements that allow assessing the risk of the activities and the performance and quality of the provision</w:t>
            </w:r>
            <w:r>
              <w:rPr>
                <w:rFonts w:ascii="Verdana" w:hAnsi="Verdana"/>
                <w:sz w:val="16"/>
                <w:szCs w:val="16"/>
                <w:lang w:val="en-US"/>
              </w:rPr>
              <w:t xml:space="preserve"> of the service</w:t>
            </w:r>
            <w:r w:rsidRPr="00C779BE">
              <w:rPr>
                <w:rFonts w:ascii="Verdana" w:hAnsi="Verdana"/>
                <w:sz w:val="16"/>
                <w:szCs w:val="16"/>
                <w:lang w:val="en-US"/>
              </w:rPr>
              <w:t>, for the purposes of the rate structure and its adjustments.</w:t>
            </w:r>
          </w:p>
        </w:tc>
      </w:tr>
      <w:tr w:rsidR="00353C6B" w:rsidRPr="00C779BE" w14:paraId="09EB4D5C" w14:textId="28095F60" w:rsidTr="00C779BE">
        <w:tc>
          <w:tcPr>
            <w:tcW w:w="4675" w:type="dxa"/>
          </w:tcPr>
          <w:p w14:paraId="7065BC07"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Artículo 78.-</w:t>
            </w:r>
            <w:r w:rsidRPr="00C779BE">
              <w:rPr>
                <w:rFonts w:ascii="Verdana" w:hAnsi="Verdana"/>
                <w:sz w:val="16"/>
                <w:szCs w:val="16"/>
              </w:rPr>
              <w:t xml:space="preserve"> Las contraprestaciones, precios o tarifas que apruebe la Comisión serán máximas, pudiendo los Permisionarios pactar acuerdos convencionales o descuentos en términos de los criterios que al efecto determine la Comisión mediante disposiciones administrativas de carácter general. En cualquier caso, la negociación de dichos acuerdos convencionales o el otorgamiento de descuentos deberán sujetarse a principios de generalidad y no indebida discriminación. Para efectos de transparencia y evitar discriminación indebida, los Permisionarios deberán registrar ante la Comisión los contratos en los que se hayan pactado acuerdos convencionales o descuentos.</w:t>
            </w:r>
          </w:p>
        </w:tc>
        <w:tc>
          <w:tcPr>
            <w:tcW w:w="4675" w:type="dxa"/>
          </w:tcPr>
          <w:p w14:paraId="0A9CBB4C" w14:textId="3D59B801"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Article 78.- </w:t>
            </w:r>
            <w:r w:rsidRPr="00C779BE">
              <w:rPr>
                <w:rFonts w:ascii="Verdana" w:hAnsi="Verdana"/>
                <w:sz w:val="16"/>
                <w:szCs w:val="16"/>
                <w:lang w:val="en-US"/>
              </w:rPr>
              <w:t xml:space="preserve">The </w:t>
            </w:r>
            <w:r>
              <w:rPr>
                <w:rFonts w:ascii="Verdana" w:hAnsi="Verdana"/>
                <w:sz w:val="16"/>
                <w:szCs w:val="16"/>
                <w:lang w:val="en-US"/>
              </w:rPr>
              <w:t>payments, prices</w:t>
            </w:r>
            <w:r w:rsidRPr="00C779BE">
              <w:rPr>
                <w:rFonts w:ascii="Verdana" w:hAnsi="Verdana"/>
                <w:sz w:val="16"/>
                <w:szCs w:val="16"/>
                <w:lang w:val="en-US"/>
              </w:rPr>
              <w:t xml:space="preserve"> or rates approved by the Commission will be maximum, and the </w:t>
            </w:r>
            <w:r>
              <w:rPr>
                <w:rFonts w:ascii="Verdana" w:hAnsi="Verdana"/>
                <w:sz w:val="16"/>
                <w:szCs w:val="16"/>
                <w:lang w:val="en-US"/>
              </w:rPr>
              <w:t>Permit Holders</w:t>
            </w:r>
            <w:r w:rsidRPr="00C779BE">
              <w:rPr>
                <w:rFonts w:ascii="Verdana" w:hAnsi="Verdana"/>
                <w:sz w:val="16"/>
                <w:szCs w:val="16"/>
                <w:lang w:val="en-US"/>
              </w:rPr>
              <w:t xml:space="preserve"> may agree to conventional agreements or discounts </w:t>
            </w:r>
            <w:r>
              <w:rPr>
                <w:rFonts w:ascii="Verdana" w:hAnsi="Verdana"/>
                <w:sz w:val="16"/>
                <w:szCs w:val="16"/>
                <w:lang w:val="en-US"/>
              </w:rPr>
              <w:t>under the terms</w:t>
            </w:r>
            <w:r w:rsidRPr="00C779BE">
              <w:rPr>
                <w:rFonts w:ascii="Verdana" w:hAnsi="Verdana"/>
                <w:sz w:val="16"/>
                <w:szCs w:val="16"/>
                <w:lang w:val="en-US"/>
              </w:rPr>
              <w:t xml:space="preserve"> of the criteria determined for this purpose by the Commission through general administrative provisions. In any case, the negotiation of said conventional agreements or the granting of discounts must be subject to principles of generality and not undue discrimination. For the purposes of transparency and to avoid undue discrimination, </w:t>
            </w:r>
            <w:r>
              <w:rPr>
                <w:rFonts w:ascii="Verdana" w:hAnsi="Verdana"/>
                <w:sz w:val="16"/>
                <w:szCs w:val="16"/>
                <w:lang w:val="en-US"/>
              </w:rPr>
              <w:t>Permit Holders</w:t>
            </w:r>
            <w:r w:rsidRPr="00C779BE">
              <w:rPr>
                <w:rFonts w:ascii="Verdana" w:hAnsi="Verdana"/>
                <w:sz w:val="16"/>
                <w:szCs w:val="16"/>
                <w:lang w:val="en-US"/>
              </w:rPr>
              <w:t xml:space="preserve"> must register with the Commission the contracts in which conventional agreements or discounts have been agreed.</w:t>
            </w:r>
          </w:p>
        </w:tc>
      </w:tr>
      <w:tr w:rsidR="00353C6B" w:rsidRPr="00C779BE" w14:paraId="57D73E54" w14:textId="56427636" w:rsidTr="00C779BE">
        <w:tc>
          <w:tcPr>
            <w:tcW w:w="4675" w:type="dxa"/>
          </w:tcPr>
          <w:p w14:paraId="23037CCB"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sz w:val="16"/>
                <w:szCs w:val="16"/>
              </w:rPr>
              <w:t>Las contraprestaciones, precios o tarifas incluirán todos los conceptos y cargos aplicables en función de las modalidades de prestación del servicio que se determinen.</w:t>
            </w:r>
          </w:p>
        </w:tc>
        <w:tc>
          <w:tcPr>
            <w:tcW w:w="4675" w:type="dxa"/>
          </w:tcPr>
          <w:p w14:paraId="4EBDD154" w14:textId="0A87B20D" w:rsidR="00353C6B" w:rsidRPr="00C779BE" w:rsidRDefault="00353C6B" w:rsidP="00353C6B">
            <w:pPr>
              <w:pStyle w:val="Texto"/>
              <w:spacing w:after="80" w:line="225" w:lineRule="exact"/>
              <w:ind w:firstLine="0"/>
              <w:rPr>
                <w:rFonts w:ascii="Verdana" w:hAnsi="Verdana"/>
                <w:sz w:val="16"/>
                <w:szCs w:val="16"/>
                <w:lang w:val="en-US"/>
              </w:rPr>
            </w:pPr>
            <w:r w:rsidRPr="00C779BE">
              <w:rPr>
                <w:rFonts w:ascii="Verdana" w:hAnsi="Verdana"/>
                <w:sz w:val="16"/>
                <w:szCs w:val="16"/>
                <w:lang w:val="en-US"/>
              </w:rPr>
              <w:t xml:space="preserve">The </w:t>
            </w:r>
            <w:r>
              <w:rPr>
                <w:rFonts w:ascii="Verdana" w:hAnsi="Verdana"/>
                <w:sz w:val="16"/>
                <w:szCs w:val="16"/>
                <w:lang w:val="en-US"/>
              </w:rPr>
              <w:t>payments, prices</w:t>
            </w:r>
            <w:r w:rsidRPr="00C779BE">
              <w:rPr>
                <w:rFonts w:ascii="Verdana" w:hAnsi="Verdana"/>
                <w:sz w:val="16"/>
                <w:szCs w:val="16"/>
                <w:lang w:val="en-US"/>
              </w:rPr>
              <w:t xml:space="preserve"> or rates will include all applicable concepts and charges depending on the modalities of service provision determined.</w:t>
            </w:r>
          </w:p>
        </w:tc>
      </w:tr>
      <w:tr w:rsidR="00353C6B" w:rsidRPr="00C779BE" w14:paraId="5D590BBF" w14:textId="75D885F4" w:rsidTr="00C779BE">
        <w:tc>
          <w:tcPr>
            <w:tcW w:w="4675" w:type="dxa"/>
          </w:tcPr>
          <w:p w14:paraId="777EFA66"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Artículo 79.-</w:t>
            </w:r>
            <w:r w:rsidRPr="00C779BE">
              <w:rPr>
                <w:rFonts w:ascii="Verdana" w:hAnsi="Verdana"/>
                <w:sz w:val="16"/>
                <w:szCs w:val="16"/>
              </w:rPr>
              <w:t xml:space="preserve"> La Comisión, mediante disposiciones administrativas de carácter general, establecerá las metodologías para evaluar el desempeño de las actividades que conforme a la Ley y el presente Reglamento le corresponde regular.</w:t>
            </w:r>
          </w:p>
        </w:tc>
        <w:tc>
          <w:tcPr>
            <w:tcW w:w="4675" w:type="dxa"/>
          </w:tcPr>
          <w:p w14:paraId="0E97C872" w14:textId="48B8A238"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Article 79.- </w:t>
            </w:r>
            <w:r w:rsidRPr="00C779BE">
              <w:rPr>
                <w:rFonts w:ascii="Verdana" w:hAnsi="Verdana"/>
                <w:sz w:val="16"/>
                <w:szCs w:val="16"/>
                <w:lang w:val="en-US"/>
              </w:rPr>
              <w:t>The Commission, through general administrative provisions, will establish the methodologies to evaluate the performance of the activities that it is responsible for regulating in accordance with the Law and this Regulation.</w:t>
            </w:r>
          </w:p>
        </w:tc>
      </w:tr>
      <w:tr w:rsidR="00353C6B" w:rsidRPr="00C779BE" w14:paraId="5F390E53" w14:textId="2E8F303B" w:rsidTr="00C779BE">
        <w:tc>
          <w:tcPr>
            <w:tcW w:w="4675" w:type="dxa"/>
          </w:tcPr>
          <w:p w14:paraId="3C247F6B"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Artículo 80.-</w:t>
            </w:r>
            <w:r w:rsidRPr="00C779BE">
              <w:rPr>
                <w:rFonts w:ascii="Verdana" w:hAnsi="Verdana"/>
                <w:sz w:val="16"/>
                <w:szCs w:val="16"/>
              </w:rPr>
              <w:t xml:space="preserve"> La Comisión publicará en su página electrónica la información relevante del proceso de determinación de las contraprestaciones, precios y tarifas aprobadas, así como la información relevante respecto de las condiciones de las contraprestaciones, precios o tarifas convencionales pactadas o descuentos otorgados, observando lo establecido en la Ley Federal de Transparencia y Acceso a la Información Pública Gubernamental.</w:t>
            </w:r>
          </w:p>
        </w:tc>
        <w:tc>
          <w:tcPr>
            <w:tcW w:w="4675" w:type="dxa"/>
          </w:tcPr>
          <w:p w14:paraId="463A25B1" w14:textId="5A101669"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Article 80.- </w:t>
            </w:r>
            <w:r w:rsidRPr="00C779BE">
              <w:rPr>
                <w:rFonts w:ascii="Verdana" w:hAnsi="Verdana"/>
                <w:sz w:val="16"/>
                <w:szCs w:val="16"/>
                <w:lang w:val="en-US"/>
              </w:rPr>
              <w:t xml:space="preserve">The Commission will publish on its website the relevant information on the process of determining the approved </w:t>
            </w:r>
            <w:r>
              <w:rPr>
                <w:rFonts w:ascii="Verdana" w:hAnsi="Verdana"/>
                <w:sz w:val="16"/>
                <w:szCs w:val="16"/>
                <w:lang w:val="en-US"/>
              </w:rPr>
              <w:t>payments, prices,</w:t>
            </w:r>
            <w:r w:rsidRPr="00C779BE">
              <w:rPr>
                <w:rFonts w:ascii="Verdana" w:hAnsi="Verdana"/>
                <w:sz w:val="16"/>
                <w:szCs w:val="16"/>
                <w:lang w:val="en-US"/>
              </w:rPr>
              <w:t xml:space="preserve"> and rates, as well as the relevant information regarding the conditions of the agreed </w:t>
            </w:r>
            <w:r>
              <w:rPr>
                <w:rFonts w:ascii="Verdana" w:hAnsi="Verdana"/>
                <w:sz w:val="16"/>
                <w:szCs w:val="16"/>
                <w:lang w:val="en-US"/>
              </w:rPr>
              <w:t>payments, prices</w:t>
            </w:r>
            <w:r w:rsidRPr="00C779BE">
              <w:rPr>
                <w:rFonts w:ascii="Verdana" w:hAnsi="Verdana"/>
                <w:sz w:val="16"/>
                <w:szCs w:val="16"/>
                <w:lang w:val="en-US"/>
              </w:rPr>
              <w:t xml:space="preserve"> or conventional rates or discounts granted, observing as established in the Federal Law of Transparency and Access to Government Public Information.</w:t>
            </w:r>
          </w:p>
        </w:tc>
      </w:tr>
      <w:tr w:rsidR="00353C6B" w:rsidRPr="00C779BE" w14:paraId="0D3CF834" w14:textId="16970DEF" w:rsidTr="00C779BE">
        <w:tc>
          <w:tcPr>
            <w:tcW w:w="4675" w:type="dxa"/>
          </w:tcPr>
          <w:p w14:paraId="2AE779EB"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Artículo 81.-</w:t>
            </w:r>
            <w:r w:rsidRPr="00C779BE">
              <w:rPr>
                <w:rFonts w:ascii="Verdana" w:hAnsi="Verdana"/>
                <w:sz w:val="16"/>
                <w:szCs w:val="16"/>
              </w:rPr>
              <w:t xml:space="preserve"> Para el otorgamiento de los permisos sujetos a la obligación de acceso abierto no se requerirá contar con la aprobación de las contraprestaciones, precios o tarifas reguladas. Sin perjuicio de lo anterior, la aprobación de dichas contraprestaciones, precios o tarifas será un requisito previo al inicio de operaciones. Una vez otorgado el permiso deberá iniciarse el procedimiento previsto en el artículo 83 del presente Reglamento.</w:t>
            </w:r>
          </w:p>
        </w:tc>
        <w:tc>
          <w:tcPr>
            <w:tcW w:w="4675" w:type="dxa"/>
          </w:tcPr>
          <w:p w14:paraId="3BFE45B1" w14:textId="60712530"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Article 81.- </w:t>
            </w:r>
            <w:r w:rsidRPr="00C779BE">
              <w:rPr>
                <w:rFonts w:ascii="Verdana" w:hAnsi="Verdana"/>
                <w:sz w:val="16"/>
                <w:szCs w:val="16"/>
                <w:lang w:val="en-US"/>
              </w:rPr>
              <w:t xml:space="preserve">For the granting of permits subject to the open access obligation, approval of the </w:t>
            </w:r>
            <w:r>
              <w:rPr>
                <w:rFonts w:ascii="Verdana" w:hAnsi="Verdana"/>
                <w:sz w:val="16"/>
                <w:szCs w:val="16"/>
                <w:lang w:val="en-US"/>
              </w:rPr>
              <w:t>payments, prices</w:t>
            </w:r>
            <w:r w:rsidRPr="00C779BE">
              <w:rPr>
                <w:rFonts w:ascii="Verdana" w:hAnsi="Verdana"/>
                <w:sz w:val="16"/>
                <w:szCs w:val="16"/>
                <w:lang w:val="en-US"/>
              </w:rPr>
              <w:t xml:space="preserve"> or regulated rates will not be required. Without prejudice to the foregoing, the approval of said </w:t>
            </w:r>
            <w:r>
              <w:rPr>
                <w:rFonts w:ascii="Verdana" w:hAnsi="Verdana"/>
                <w:sz w:val="16"/>
                <w:szCs w:val="16"/>
                <w:lang w:val="en-US"/>
              </w:rPr>
              <w:t>payments, prices</w:t>
            </w:r>
            <w:r w:rsidRPr="00C779BE">
              <w:rPr>
                <w:rFonts w:ascii="Verdana" w:hAnsi="Verdana"/>
                <w:sz w:val="16"/>
                <w:szCs w:val="16"/>
                <w:lang w:val="en-US"/>
              </w:rPr>
              <w:t xml:space="preserve"> or rates will be a prior requirement to the start of operations. Once the permit is granted, the procedure provided for in article 83 of this Regulation must be</w:t>
            </w:r>
            <w:r>
              <w:rPr>
                <w:rFonts w:ascii="Verdana" w:hAnsi="Verdana"/>
                <w:sz w:val="16"/>
                <w:szCs w:val="16"/>
                <w:lang w:val="en-US"/>
              </w:rPr>
              <w:t xml:space="preserve"> initiated.</w:t>
            </w:r>
          </w:p>
        </w:tc>
      </w:tr>
      <w:tr w:rsidR="00353C6B" w:rsidRPr="00C779BE" w14:paraId="6B2EF1B7" w14:textId="35E2ACD1" w:rsidTr="00C779BE">
        <w:tc>
          <w:tcPr>
            <w:tcW w:w="4675" w:type="dxa"/>
          </w:tcPr>
          <w:p w14:paraId="770A8F78"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Artículo 82.-</w:t>
            </w:r>
            <w:r w:rsidRPr="00C779BE">
              <w:rPr>
                <w:rFonts w:ascii="Verdana" w:hAnsi="Verdana"/>
                <w:sz w:val="16"/>
                <w:szCs w:val="16"/>
              </w:rPr>
              <w:t xml:space="preserve"> La Comisión expedirá, mediante disposiciones administrativas de carácter general, los formatos y especificaciones, para la determinación de </w:t>
            </w:r>
            <w:r w:rsidRPr="00C779BE">
              <w:rPr>
                <w:rFonts w:ascii="Verdana" w:hAnsi="Verdana"/>
                <w:sz w:val="16"/>
                <w:szCs w:val="16"/>
              </w:rPr>
              <w:lastRenderedPageBreak/>
              <w:t>las contraprestaciones, precios y tarifas de las actividades reguladas.</w:t>
            </w:r>
          </w:p>
        </w:tc>
        <w:tc>
          <w:tcPr>
            <w:tcW w:w="4675" w:type="dxa"/>
          </w:tcPr>
          <w:p w14:paraId="540C8EE3" w14:textId="52A17B56"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lastRenderedPageBreak/>
              <w:t xml:space="preserve">Article 82.- </w:t>
            </w:r>
            <w:r w:rsidRPr="00C779BE">
              <w:rPr>
                <w:rFonts w:ascii="Verdana" w:hAnsi="Verdana"/>
                <w:sz w:val="16"/>
                <w:szCs w:val="16"/>
                <w:lang w:val="en-US"/>
              </w:rPr>
              <w:t xml:space="preserve">The Commission will issue, through general administrative provisions, the formats, and specifications for determining the </w:t>
            </w:r>
            <w:r>
              <w:rPr>
                <w:rFonts w:ascii="Verdana" w:hAnsi="Verdana"/>
                <w:sz w:val="16"/>
                <w:szCs w:val="16"/>
                <w:lang w:val="en-US"/>
              </w:rPr>
              <w:t xml:space="preserve">payments, </w:t>
            </w:r>
            <w:proofErr w:type="gramStart"/>
            <w:r>
              <w:rPr>
                <w:rFonts w:ascii="Verdana" w:hAnsi="Verdana"/>
                <w:sz w:val="16"/>
                <w:szCs w:val="16"/>
                <w:lang w:val="en-US"/>
              </w:rPr>
              <w:t>prices</w:t>
            </w:r>
            <w:proofErr w:type="gramEnd"/>
            <w:r w:rsidRPr="00C779BE">
              <w:rPr>
                <w:rFonts w:ascii="Verdana" w:hAnsi="Verdana"/>
                <w:sz w:val="16"/>
                <w:szCs w:val="16"/>
                <w:lang w:val="en-US"/>
              </w:rPr>
              <w:t xml:space="preserve"> and rates of regulated activities.</w:t>
            </w:r>
          </w:p>
        </w:tc>
      </w:tr>
      <w:tr w:rsidR="00353C6B" w:rsidRPr="00C779BE" w14:paraId="16EE889A" w14:textId="0D119F1D" w:rsidTr="00C779BE">
        <w:tc>
          <w:tcPr>
            <w:tcW w:w="4675" w:type="dxa"/>
          </w:tcPr>
          <w:p w14:paraId="02FBF4E4"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Artículo 83.-</w:t>
            </w:r>
            <w:r w:rsidRPr="00C779BE">
              <w:rPr>
                <w:rFonts w:ascii="Verdana" w:hAnsi="Verdana"/>
                <w:sz w:val="16"/>
                <w:szCs w:val="16"/>
              </w:rPr>
              <w:t xml:space="preserve"> La solicitud para la aprobación y expedición de las contraprestaciones, precios y tarifas de las actividades reguladas, así como de la modificación de </w:t>
            </w:r>
            <w:proofErr w:type="gramStart"/>
            <w:r w:rsidRPr="00C779BE">
              <w:rPr>
                <w:rFonts w:ascii="Verdana" w:hAnsi="Verdana"/>
                <w:sz w:val="16"/>
                <w:szCs w:val="16"/>
              </w:rPr>
              <w:t>las mismas</w:t>
            </w:r>
            <w:proofErr w:type="gramEnd"/>
            <w:r w:rsidRPr="00C779BE">
              <w:rPr>
                <w:rFonts w:ascii="Verdana" w:hAnsi="Verdana"/>
                <w:sz w:val="16"/>
                <w:szCs w:val="16"/>
              </w:rPr>
              <w:t>, se sujetará al siguiente procedimiento:</w:t>
            </w:r>
          </w:p>
        </w:tc>
        <w:tc>
          <w:tcPr>
            <w:tcW w:w="4675" w:type="dxa"/>
          </w:tcPr>
          <w:p w14:paraId="7811DEB5" w14:textId="4CFC43EA"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Article 83.- </w:t>
            </w:r>
            <w:r w:rsidRPr="00C779BE">
              <w:rPr>
                <w:rFonts w:ascii="Verdana" w:hAnsi="Verdana"/>
                <w:sz w:val="16"/>
                <w:szCs w:val="16"/>
                <w:lang w:val="en-US"/>
              </w:rPr>
              <w:t xml:space="preserve">The request for the approval and issuance of the </w:t>
            </w:r>
            <w:r>
              <w:rPr>
                <w:rFonts w:ascii="Verdana" w:hAnsi="Verdana"/>
                <w:sz w:val="16"/>
                <w:szCs w:val="16"/>
                <w:lang w:val="en-US"/>
              </w:rPr>
              <w:t>payments, prices,</w:t>
            </w:r>
            <w:r w:rsidRPr="00C779BE">
              <w:rPr>
                <w:rFonts w:ascii="Verdana" w:hAnsi="Verdana"/>
                <w:sz w:val="16"/>
                <w:szCs w:val="16"/>
                <w:lang w:val="en-US"/>
              </w:rPr>
              <w:t xml:space="preserve"> and rates of the regulated activities, as well as the modification thereof, will be subject to the following procedure:</w:t>
            </w:r>
          </w:p>
        </w:tc>
      </w:tr>
      <w:tr w:rsidR="00353C6B" w:rsidRPr="00C779BE" w14:paraId="5A9947EF" w14:textId="4EAEB113" w:rsidTr="00C779BE">
        <w:tc>
          <w:tcPr>
            <w:tcW w:w="4675" w:type="dxa"/>
          </w:tcPr>
          <w:p w14:paraId="57FB3125"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Una vez presentada la solicitud, la Comisión llevará a cabo el análisis y evaluación de </w:t>
            </w:r>
            <w:proofErr w:type="gramStart"/>
            <w:r w:rsidRPr="00C779BE">
              <w:rPr>
                <w:rFonts w:ascii="Verdana" w:hAnsi="Verdana"/>
                <w:sz w:val="16"/>
                <w:szCs w:val="16"/>
              </w:rPr>
              <w:t>la misma</w:t>
            </w:r>
            <w:proofErr w:type="gramEnd"/>
            <w:r w:rsidRPr="00C779BE">
              <w:rPr>
                <w:rFonts w:ascii="Verdana" w:hAnsi="Verdana"/>
                <w:sz w:val="16"/>
                <w:szCs w:val="16"/>
              </w:rPr>
              <w:t>, teniendo un plazo de noventa días para resolver lo conducente. La Comisión publicará las solicitudes recibidas en su página electrónica observando lo establecido en la Ley Federal de Transparencia y Acceso a la Información Pública Gubernamental;</w:t>
            </w:r>
          </w:p>
        </w:tc>
        <w:tc>
          <w:tcPr>
            <w:tcW w:w="4675" w:type="dxa"/>
          </w:tcPr>
          <w:p w14:paraId="1ECBF9E7" w14:textId="3C21C4AD"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Once the application has been submitted, the Commission will carry out its analysis and evaluation, having a period of ninety days to resolve the appropriate matter. The Commission will publish the requests received on its website, observing the provisions of the Federal Law of Transparency and Access to Government Public Information;</w:t>
            </w:r>
          </w:p>
        </w:tc>
      </w:tr>
      <w:tr w:rsidR="00353C6B" w:rsidRPr="00C779BE" w14:paraId="7B71B9CE" w14:textId="3EC036EE" w:rsidTr="00C779BE">
        <w:tc>
          <w:tcPr>
            <w:tcW w:w="4675" w:type="dxa"/>
          </w:tcPr>
          <w:p w14:paraId="45698074"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La Comisión, durante los primeros cuarenta y cinco días del plazo referido en la fracción anterior, podrá prevenir al interesado para que dentro del plazo de diez días contado a partir de que surta efectos la notificación, subsane cualquier omisión o deficiencia en la información presentada en su solicitud. Transcurrido dicho plazo sin desahogar la prevención, la Comisión desechará la solicitud y, en su caso, se determinará la contraprestación, precio o tarifa de conformidad con lo establecido en las disposiciones administrativas de carácter general que para tal efecto haya expedido la Comisión.</w:t>
            </w:r>
          </w:p>
        </w:tc>
        <w:tc>
          <w:tcPr>
            <w:tcW w:w="4675" w:type="dxa"/>
          </w:tcPr>
          <w:p w14:paraId="6F081A48" w14:textId="0312CBFE"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The Commission, during the first forty-five days of the period referred to in the </w:t>
            </w:r>
            <w:r>
              <w:rPr>
                <w:rFonts w:ascii="Verdana" w:hAnsi="Verdana"/>
                <w:sz w:val="16"/>
                <w:szCs w:val="16"/>
                <w:lang w:val="en-US"/>
              </w:rPr>
              <w:t>preceding section</w:t>
            </w:r>
            <w:r w:rsidRPr="00C779BE">
              <w:rPr>
                <w:rFonts w:ascii="Verdana" w:hAnsi="Verdana"/>
                <w:sz w:val="16"/>
                <w:szCs w:val="16"/>
                <w:lang w:val="en-US"/>
              </w:rPr>
              <w:t>, may notify the interested party so that within the period of ten days from when the notification takes effect, it can correct any omission or deficiency in the information presented in your request. Once this period has elapsed without relieving the prevention</w:t>
            </w:r>
            <w:r>
              <w:rPr>
                <w:rStyle w:val="FootnoteReference"/>
                <w:rFonts w:ascii="Verdana" w:hAnsi="Verdana"/>
                <w:sz w:val="16"/>
                <w:szCs w:val="16"/>
                <w:lang w:val="en-US"/>
              </w:rPr>
              <w:footnoteReference w:id="2"/>
            </w:r>
            <w:r w:rsidRPr="00C779BE">
              <w:rPr>
                <w:rFonts w:ascii="Verdana" w:hAnsi="Verdana"/>
                <w:sz w:val="16"/>
                <w:szCs w:val="16"/>
                <w:lang w:val="en-US"/>
              </w:rPr>
              <w:t>, the Commission will reject the request and, where appropriate, the consideration, price or rate will be determined in accordance with the provisions of the general administrative provisions that the Commission has issued for this purpose.</w:t>
            </w:r>
          </w:p>
        </w:tc>
      </w:tr>
      <w:tr w:rsidR="00353C6B" w:rsidRPr="00C779BE" w14:paraId="63347531" w14:textId="5CB66947" w:rsidTr="00C779BE">
        <w:tc>
          <w:tcPr>
            <w:tcW w:w="4675" w:type="dxa"/>
          </w:tcPr>
          <w:p w14:paraId="54F2019B"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sz w:val="16"/>
                <w:szCs w:val="16"/>
              </w:rPr>
              <w:t>Cuando la Comisión haya prevenido al interesado en términos del párrafo anterior, el plazo para la emisión de la resolución se suspenderá y se reanudará a partir del día hábil inmediato siguiente a aquél en que el interesado desahogue la prevención;</w:t>
            </w:r>
          </w:p>
        </w:tc>
        <w:tc>
          <w:tcPr>
            <w:tcW w:w="4675" w:type="dxa"/>
          </w:tcPr>
          <w:p w14:paraId="5CF1AFF8" w14:textId="5045EDE2" w:rsidR="00353C6B" w:rsidRPr="00C779BE" w:rsidRDefault="00353C6B" w:rsidP="00353C6B">
            <w:pPr>
              <w:pStyle w:val="Texto"/>
              <w:spacing w:after="80" w:line="225" w:lineRule="exact"/>
              <w:ind w:firstLine="0"/>
              <w:rPr>
                <w:rFonts w:ascii="Verdana" w:hAnsi="Verdana"/>
                <w:sz w:val="16"/>
                <w:szCs w:val="16"/>
                <w:lang w:val="en-US"/>
              </w:rPr>
            </w:pPr>
            <w:r w:rsidRPr="00C779BE">
              <w:rPr>
                <w:rFonts w:ascii="Verdana" w:hAnsi="Verdana"/>
                <w:sz w:val="16"/>
                <w:szCs w:val="16"/>
                <w:lang w:val="en-US"/>
              </w:rPr>
              <w:t xml:space="preserve">When the Commission has warned the interested party </w:t>
            </w:r>
            <w:r>
              <w:rPr>
                <w:rFonts w:ascii="Verdana" w:hAnsi="Verdana"/>
                <w:sz w:val="16"/>
                <w:szCs w:val="16"/>
                <w:lang w:val="en-US"/>
              </w:rPr>
              <w:t>under the terms</w:t>
            </w:r>
            <w:r w:rsidRPr="00C779BE">
              <w:rPr>
                <w:rFonts w:ascii="Verdana" w:hAnsi="Verdana"/>
                <w:sz w:val="16"/>
                <w:szCs w:val="16"/>
                <w:lang w:val="en-US"/>
              </w:rPr>
              <w:t xml:space="preserve"> of the </w:t>
            </w:r>
            <w:r>
              <w:rPr>
                <w:rFonts w:ascii="Verdana" w:hAnsi="Verdana"/>
                <w:sz w:val="16"/>
                <w:szCs w:val="16"/>
                <w:lang w:val="en-US"/>
              </w:rPr>
              <w:t>preceding paragraph</w:t>
            </w:r>
            <w:r w:rsidRPr="00C779BE">
              <w:rPr>
                <w:rFonts w:ascii="Verdana" w:hAnsi="Verdana"/>
                <w:sz w:val="16"/>
                <w:szCs w:val="16"/>
                <w:lang w:val="en-US"/>
              </w:rPr>
              <w:t>, the deadline for issuing the resolution will be suspended and will be resumed on the business day immediately following the day on which the interested party releases the warning;</w:t>
            </w:r>
          </w:p>
        </w:tc>
      </w:tr>
      <w:tr w:rsidR="00353C6B" w:rsidRPr="00C779BE" w14:paraId="5DBEC7CE" w14:textId="5C89BCDB" w:rsidTr="00C779BE">
        <w:tc>
          <w:tcPr>
            <w:tcW w:w="4675" w:type="dxa"/>
          </w:tcPr>
          <w:p w14:paraId="6E80C97E"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En cualquier momento, la Comisión podrá:</w:t>
            </w:r>
          </w:p>
        </w:tc>
        <w:tc>
          <w:tcPr>
            <w:tcW w:w="4675" w:type="dxa"/>
          </w:tcPr>
          <w:p w14:paraId="2B1F02A3" w14:textId="6A31B534"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At any time, the Commission may:</w:t>
            </w:r>
          </w:p>
        </w:tc>
      </w:tr>
      <w:tr w:rsidR="00353C6B" w:rsidRPr="00C779BE" w14:paraId="655B4684" w14:textId="7ED8BF01" w:rsidTr="00C779BE">
        <w:tc>
          <w:tcPr>
            <w:tcW w:w="4675" w:type="dxa"/>
          </w:tcPr>
          <w:p w14:paraId="7B040C5D"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a)</w:t>
            </w:r>
            <w:r w:rsidRPr="00C779BE">
              <w:rPr>
                <w:rFonts w:ascii="Verdana" w:hAnsi="Verdana"/>
                <w:sz w:val="16"/>
                <w:szCs w:val="16"/>
              </w:rPr>
              <w:t xml:space="preserve"> Requerir al solicitante la información complementaria que considere necesaria;</w:t>
            </w:r>
          </w:p>
        </w:tc>
        <w:tc>
          <w:tcPr>
            <w:tcW w:w="4675" w:type="dxa"/>
          </w:tcPr>
          <w:p w14:paraId="5C248452" w14:textId="1001856D"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a) </w:t>
            </w:r>
            <w:r w:rsidRPr="00C779BE">
              <w:rPr>
                <w:rFonts w:ascii="Verdana" w:hAnsi="Verdana"/>
                <w:sz w:val="16"/>
                <w:szCs w:val="16"/>
                <w:lang w:val="en-US"/>
              </w:rPr>
              <w:t>Require from the applicant the complementary information that it considers necessary;</w:t>
            </w:r>
          </w:p>
        </w:tc>
      </w:tr>
      <w:tr w:rsidR="00353C6B" w:rsidRPr="00B9783B" w14:paraId="02518D3F" w14:textId="6448AF21" w:rsidTr="00C779BE">
        <w:tc>
          <w:tcPr>
            <w:tcW w:w="4675" w:type="dxa"/>
          </w:tcPr>
          <w:p w14:paraId="79AD242B"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b)</w:t>
            </w:r>
            <w:r w:rsidRPr="00C779BE">
              <w:rPr>
                <w:rFonts w:ascii="Verdana" w:hAnsi="Verdana"/>
                <w:sz w:val="16"/>
                <w:szCs w:val="16"/>
              </w:rPr>
              <w:t xml:space="preserve"> Realizar investigaciones;</w:t>
            </w:r>
          </w:p>
        </w:tc>
        <w:tc>
          <w:tcPr>
            <w:tcW w:w="4675" w:type="dxa"/>
          </w:tcPr>
          <w:p w14:paraId="53736186" w14:textId="256871E7"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rPr>
              <w:t xml:space="preserve">b) </w:t>
            </w:r>
            <w:proofErr w:type="spellStart"/>
            <w:r w:rsidRPr="00C779BE">
              <w:rPr>
                <w:rFonts w:ascii="Verdana" w:hAnsi="Verdana"/>
                <w:sz w:val="16"/>
                <w:szCs w:val="16"/>
              </w:rPr>
              <w:t>Conduct</w:t>
            </w:r>
            <w:proofErr w:type="spellEnd"/>
            <w:r w:rsidRPr="00C779BE">
              <w:rPr>
                <w:rFonts w:ascii="Verdana" w:hAnsi="Verdana"/>
                <w:sz w:val="16"/>
                <w:szCs w:val="16"/>
              </w:rPr>
              <w:t xml:space="preserve"> </w:t>
            </w:r>
            <w:proofErr w:type="spellStart"/>
            <w:r w:rsidRPr="00C779BE">
              <w:rPr>
                <w:rFonts w:ascii="Verdana" w:hAnsi="Verdana"/>
                <w:sz w:val="16"/>
                <w:szCs w:val="16"/>
              </w:rPr>
              <w:t>research</w:t>
            </w:r>
            <w:proofErr w:type="spellEnd"/>
            <w:r w:rsidRPr="00C779BE">
              <w:rPr>
                <w:rFonts w:ascii="Verdana" w:hAnsi="Verdana"/>
                <w:sz w:val="16"/>
                <w:szCs w:val="16"/>
              </w:rPr>
              <w:t>;</w:t>
            </w:r>
          </w:p>
        </w:tc>
      </w:tr>
      <w:tr w:rsidR="00353C6B" w:rsidRPr="00C779BE" w14:paraId="74511975" w14:textId="28FAFD0B" w:rsidTr="00C779BE">
        <w:tc>
          <w:tcPr>
            <w:tcW w:w="4675" w:type="dxa"/>
          </w:tcPr>
          <w:p w14:paraId="0DA454AD"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c)</w:t>
            </w:r>
            <w:r w:rsidRPr="00C779BE">
              <w:rPr>
                <w:rFonts w:ascii="Verdana" w:hAnsi="Verdana"/>
                <w:sz w:val="16"/>
                <w:szCs w:val="16"/>
              </w:rPr>
              <w:t xml:space="preserve"> Recabar información de otras fuentes;</w:t>
            </w:r>
          </w:p>
        </w:tc>
        <w:tc>
          <w:tcPr>
            <w:tcW w:w="4675" w:type="dxa"/>
          </w:tcPr>
          <w:p w14:paraId="3FCA4F0F" w14:textId="32E67373"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c) </w:t>
            </w:r>
            <w:r w:rsidRPr="00C779BE">
              <w:rPr>
                <w:rFonts w:ascii="Verdana" w:hAnsi="Verdana"/>
                <w:sz w:val="16"/>
                <w:szCs w:val="16"/>
                <w:lang w:val="en-US"/>
              </w:rPr>
              <w:t>Collect information from other sources;</w:t>
            </w:r>
          </w:p>
        </w:tc>
      </w:tr>
      <w:tr w:rsidR="00353C6B" w:rsidRPr="00C779BE" w14:paraId="57D8D731" w14:textId="38DEB207" w:rsidTr="00C779BE">
        <w:tc>
          <w:tcPr>
            <w:tcW w:w="4675" w:type="dxa"/>
          </w:tcPr>
          <w:p w14:paraId="664A9F94"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d)</w:t>
            </w:r>
            <w:r w:rsidRPr="00C779BE">
              <w:rPr>
                <w:rFonts w:ascii="Verdana" w:hAnsi="Verdana"/>
                <w:sz w:val="16"/>
                <w:szCs w:val="16"/>
              </w:rPr>
              <w:t xml:space="preserve"> Efectuar consultas con los gobiernos de los estados y el Distrito Federal, los municipios y las demarcaciones territoriales en que se divida el Distrito Federal;</w:t>
            </w:r>
          </w:p>
        </w:tc>
        <w:tc>
          <w:tcPr>
            <w:tcW w:w="4675" w:type="dxa"/>
          </w:tcPr>
          <w:p w14:paraId="52609879" w14:textId="4DE7D606"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d) </w:t>
            </w:r>
            <w:r w:rsidRPr="00C779BE">
              <w:rPr>
                <w:rFonts w:ascii="Verdana" w:hAnsi="Verdana"/>
                <w:sz w:val="16"/>
                <w:szCs w:val="16"/>
                <w:lang w:val="en-US"/>
              </w:rPr>
              <w:t xml:space="preserve">Carry out consultations with the governments of the states and the Federal District, the </w:t>
            </w:r>
            <w:proofErr w:type="gramStart"/>
            <w:r w:rsidRPr="00C779BE">
              <w:rPr>
                <w:rFonts w:ascii="Verdana" w:hAnsi="Verdana"/>
                <w:sz w:val="16"/>
                <w:szCs w:val="16"/>
                <w:lang w:val="en-US"/>
              </w:rPr>
              <w:t>municipalities</w:t>
            </w:r>
            <w:proofErr w:type="gramEnd"/>
            <w:r w:rsidRPr="00C779BE">
              <w:rPr>
                <w:rFonts w:ascii="Verdana" w:hAnsi="Verdana"/>
                <w:sz w:val="16"/>
                <w:szCs w:val="16"/>
                <w:lang w:val="en-US"/>
              </w:rPr>
              <w:t xml:space="preserve"> and the territorial demarcations into which the Federal District is divided;</w:t>
            </w:r>
          </w:p>
        </w:tc>
      </w:tr>
      <w:tr w:rsidR="00353C6B" w:rsidRPr="00B9783B" w14:paraId="6B7A8D34" w14:textId="5FD47369" w:rsidTr="00C779BE">
        <w:tc>
          <w:tcPr>
            <w:tcW w:w="4675" w:type="dxa"/>
          </w:tcPr>
          <w:p w14:paraId="34C45841"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e)</w:t>
            </w:r>
            <w:r w:rsidRPr="00C779BE">
              <w:rPr>
                <w:rFonts w:ascii="Verdana" w:hAnsi="Verdana"/>
                <w:sz w:val="16"/>
                <w:szCs w:val="16"/>
              </w:rPr>
              <w:t xml:space="preserve"> Celebrar audiencias, y</w:t>
            </w:r>
          </w:p>
        </w:tc>
        <w:tc>
          <w:tcPr>
            <w:tcW w:w="4675" w:type="dxa"/>
          </w:tcPr>
          <w:p w14:paraId="745C788E" w14:textId="520A7673"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rPr>
              <w:t xml:space="preserve">e) </w:t>
            </w:r>
            <w:proofErr w:type="spellStart"/>
            <w:r w:rsidRPr="00C779BE">
              <w:rPr>
                <w:rFonts w:ascii="Verdana" w:hAnsi="Verdana"/>
                <w:sz w:val="16"/>
                <w:szCs w:val="16"/>
              </w:rPr>
              <w:t>Hold</w:t>
            </w:r>
            <w:proofErr w:type="spellEnd"/>
            <w:r w:rsidRPr="00C779BE">
              <w:rPr>
                <w:rFonts w:ascii="Verdana" w:hAnsi="Verdana"/>
                <w:sz w:val="16"/>
                <w:szCs w:val="16"/>
              </w:rPr>
              <w:t xml:space="preserve"> </w:t>
            </w:r>
            <w:proofErr w:type="spellStart"/>
            <w:r w:rsidRPr="00C779BE">
              <w:rPr>
                <w:rFonts w:ascii="Verdana" w:hAnsi="Verdana"/>
                <w:sz w:val="16"/>
                <w:szCs w:val="16"/>
              </w:rPr>
              <w:t>hearings</w:t>
            </w:r>
            <w:proofErr w:type="spellEnd"/>
            <w:r w:rsidRPr="00C779BE">
              <w:rPr>
                <w:rFonts w:ascii="Verdana" w:hAnsi="Verdana"/>
                <w:sz w:val="16"/>
                <w:szCs w:val="16"/>
              </w:rPr>
              <w:t>, and</w:t>
            </w:r>
          </w:p>
        </w:tc>
      </w:tr>
      <w:tr w:rsidR="00353C6B" w:rsidRPr="00C779BE" w14:paraId="14436A3C" w14:textId="760CF6E1" w:rsidTr="00C779BE">
        <w:tc>
          <w:tcPr>
            <w:tcW w:w="4675" w:type="dxa"/>
          </w:tcPr>
          <w:p w14:paraId="5787EAB1"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f)</w:t>
            </w:r>
            <w:r w:rsidRPr="00C779BE">
              <w:rPr>
                <w:rFonts w:ascii="Verdana" w:hAnsi="Verdana"/>
                <w:sz w:val="16"/>
                <w:szCs w:val="16"/>
              </w:rPr>
              <w:t xml:space="preserve"> Realizar, en general, las acciones que considere necesarias para la evaluación de las contraprestaciones, precios y tarifas, y</w:t>
            </w:r>
          </w:p>
        </w:tc>
        <w:tc>
          <w:tcPr>
            <w:tcW w:w="4675" w:type="dxa"/>
          </w:tcPr>
          <w:p w14:paraId="6A680800" w14:textId="69C7F334"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f) </w:t>
            </w:r>
            <w:r w:rsidRPr="00C779BE">
              <w:rPr>
                <w:rFonts w:ascii="Verdana" w:hAnsi="Verdana"/>
                <w:sz w:val="16"/>
                <w:szCs w:val="16"/>
                <w:lang w:val="en-US"/>
              </w:rPr>
              <w:t xml:space="preserve">Carry out, in general, the actions that it considers necessary for the evaluation of the </w:t>
            </w:r>
            <w:r>
              <w:rPr>
                <w:rFonts w:ascii="Verdana" w:hAnsi="Verdana"/>
                <w:sz w:val="16"/>
                <w:szCs w:val="16"/>
                <w:lang w:val="en-US"/>
              </w:rPr>
              <w:t>payments, prices</w:t>
            </w:r>
            <w:r w:rsidRPr="00C779BE">
              <w:rPr>
                <w:rFonts w:ascii="Verdana" w:hAnsi="Verdana"/>
                <w:sz w:val="16"/>
                <w:szCs w:val="16"/>
                <w:lang w:val="en-US"/>
              </w:rPr>
              <w:t xml:space="preserve"> and rates, and</w:t>
            </w:r>
          </w:p>
        </w:tc>
      </w:tr>
      <w:tr w:rsidR="00353C6B" w:rsidRPr="00C779BE" w14:paraId="70C1DB54" w14:textId="25D1157C" w:rsidTr="00C779BE">
        <w:tc>
          <w:tcPr>
            <w:tcW w:w="4675" w:type="dxa"/>
          </w:tcPr>
          <w:p w14:paraId="794F42C8"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Una vez efectuado el análisis correspondiente, la Comisión resolverá la solicitud.</w:t>
            </w:r>
          </w:p>
        </w:tc>
        <w:tc>
          <w:tcPr>
            <w:tcW w:w="4675" w:type="dxa"/>
          </w:tcPr>
          <w:p w14:paraId="61320505" w14:textId="1C0E68D8" w:rsidR="00353C6B" w:rsidRPr="00C779BE" w:rsidRDefault="00353C6B" w:rsidP="00353C6B">
            <w:pPr>
              <w:pStyle w:val="Texto"/>
              <w:spacing w:after="80" w:line="225"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Once the corresponding analysis has been carried out, the Commission will resolve the request.</w:t>
            </w:r>
          </w:p>
        </w:tc>
      </w:tr>
      <w:tr w:rsidR="00353C6B" w:rsidRPr="00C779BE" w14:paraId="4A31A5E3" w14:textId="367075A2" w:rsidTr="00C779BE">
        <w:tc>
          <w:tcPr>
            <w:tcW w:w="4675" w:type="dxa"/>
          </w:tcPr>
          <w:p w14:paraId="58081C47" w14:textId="77777777" w:rsidR="00353C6B" w:rsidRPr="00C779BE" w:rsidRDefault="00353C6B" w:rsidP="00353C6B">
            <w:pPr>
              <w:pStyle w:val="Texto"/>
              <w:spacing w:after="80" w:line="225" w:lineRule="exact"/>
              <w:ind w:firstLine="0"/>
              <w:rPr>
                <w:rFonts w:ascii="Verdana" w:hAnsi="Verdana"/>
                <w:sz w:val="16"/>
                <w:szCs w:val="16"/>
              </w:rPr>
            </w:pPr>
            <w:r w:rsidRPr="00C779BE">
              <w:rPr>
                <w:rFonts w:ascii="Verdana" w:hAnsi="Verdana"/>
                <w:sz w:val="16"/>
                <w:szCs w:val="16"/>
              </w:rPr>
              <w:lastRenderedPageBreak/>
              <w:t>El procedimiento a que se refiere este artículo y, en su caso, la expedición de las contraprestaciones, precios y tarifas se realizará previo pago de derechos o aprovechamientos, en términos de las disposiciones jurídicas aplicables.</w:t>
            </w:r>
          </w:p>
        </w:tc>
        <w:tc>
          <w:tcPr>
            <w:tcW w:w="4675" w:type="dxa"/>
          </w:tcPr>
          <w:p w14:paraId="135D9F98" w14:textId="7C84A9AB" w:rsidR="00353C6B" w:rsidRPr="00C779BE" w:rsidRDefault="00353C6B" w:rsidP="00353C6B">
            <w:pPr>
              <w:pStyle w:val="Texto"/>
              <w:spacing w:after="80" w:line="225" w:lineRule="exact"/>
              <w:ind w:firstLine="0"/>
              <w:rPr>
                <w:rFonts w:ascii="Verdana" w:hAnsi="Verdana"/>
                <w:sz w:val="16"/>
                <w:szCs w:val="16"/>
                <w:lang w:val="en-US"/>
              </w:rPr>
            </w:pPr>
            <w:r w:rsidRPr="00C779BE">
              <w:rPr>
                <w:rFonts w:ascii="Verdana" w:hAnsi="Verdana"/>
                <w:sz w:val="16"/>
                <w:szCs w:val="16"/>
                <w:lang w:val="en-US"/>
              </w:rPr>
              <w:t xml:space="preserve">The procedure referred to in this article and, where applicable, the issuance of the </w:t>
            </w:r>
            <w:r>
              <w:rPr>
                <w:rFonts w:ascii="Verdana" w:hAnsi="Verdana"/>
                <w:sz w:val="16"/>
                <w:szCs w:val="16"/>
                <w:lang w:val="en-US"/>
              </w:rPr>
              <w:t>payments, prices</w:t>
            </w:r>
            <w:r w:rsidRPr="00C779BE">
              <w:rPr>
                <w:rFonts w:ascii="Verdana" w:hAnsi="Verdana"/>
                <w:sz w:val="16"/>
                <w:szCs w:val="16"/>
                <w:lang w:val="en-US"/>
              </w:rPr>
              <w:t xml:space="preserve"> and rates will be carried out after payment of rights or benefits, </w:t>
            </w:r>
            <w:r>
              <w:rPr>
                <w:rFonts w:ascii="Verdana" w:hAnsi="Verdana"/>
                <w:sz w:val="16"/>
                <w:szCs w:val="16"/>
                <w:lang w:val="en-US"/>
              </w:rPr>
              <w:t>under the terms</w:t>
            </w:r>
            <w:r w:rsidRPr="00C779BE">
              <w:rPr>
                <w:rFonts w:ascii="Verdana" w:hAnsi="Verdana"/>
                <w:sz w:val="16"/>
                <w:szCs w:val="16"/>
                <w:lang w:val="en-US"/>
              </w:rPr>
              <w:t xml:space="preserve"> of the applicable legal provisions.</w:t>
            </w:r>
          </w:p>
        </w:tc>
      </w:tr>
      <w:tr w:rsidR="00353C6B" w:rsidRPr="00B9783B" w14:paraId="712CA889" w14:textId="11DDE662" w:rsidTr="00C779BE">
        <w:tc>
          <w:tcPr>
            <w:tcW w:w="4675" w:type="dxa"/>
          </w:tcPr>
          <w:p w14:paraId="6DB5C3FD" w14:textId="77777777" w:rsidR="00353C6B" w:rsidRPr="00C779BE" w:rsidRDefault="00353C6B" w:rsidP="00353C6B">
            <w:pPr>
              <w:pStyle w:val="Texto"/>
              <w:spacing w:after="80" w:line="223" w:lineRule="exact"/>
              <w:ind w:firstLine="0"/>
              <w:jc w:val="center"/>
              <w:rPr>
                <w:rFonts w:ascii="Verdana" w:hAnsi="Verdana"/>
                <w:b/>
                <w:sz w:val="16"/>
                <w:szCs w:val="16"/>
              </w:rPr>
            </w:pPr>
            <w:r w:rsidRPr="00C779BE">
              <w:rPr>
                <w:rFonts w:ascii="Verdana" w:hAnsi="Verdana"/>
                <w:b/>
                <w:sz w:val="16"/>
                <w:szCs w:val="16"/>
              </w:rPr>
              <w:t>Sección Quinta</w:t>
            </w:r>
          </w:p>
        </w:tc>
        <w:tc>
          <w:tcPr>
            <w:tcW w:w="4675" w:type="dxa"/>
          </w:tcPr>
          <w:p w14:paraId="08DBF8E0" w14:textId="71443B82" w:rsidR="00353C6B" w:rsidRPr="00C779BE" w:rsidRDefault="00353C6B" w:rsidP="00353C6B">
            <w:pPr>
              <w:pStyle w:val="Texto"/>
              <w:spacing w:after="80" w:line="223" w:lineRule="exact"/>
              <w:ind w:firstLine="0"/>
              <w:jc w:val="center"/>
              <w:rPr>
                <w:rFonts w:ascii="Verdana" w:hAnsi="Verdana"/>
                <w:b/>
                <w:sz w:val="16"/>
                <w:szCs w:val="16"/>
                <w:lang w:val="en-US"/>
              </w:rPr>
            </w:pPr>
            <w:proofErr w:type="spellStart"/>
            <w:r w:rsidRPr="00C779BE">
              <w:rPr>
                <w:rFonts w:ascii="Verdana" w:hAnsi="Verdana"/>
                <w:b/>
                <w:sz w:val="16"/>
                <w:szCs w:val="16"/>
              </w:rPr>
              <w:t>Fifth</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C512AF" w14:paraId="17F8C974" w14:textId="514D2627" w:rsidTr="00C779BE">
        <w:tc>
          <w:tcPr>
            <w:tcW w:w="4675" w:type="dxa"/>
          </w:tcPr>
          <w:p w14:paraId="594A71B3" w14:textId="77777777" w:rsidR="00353C6B" w:rsidRPr="00C779BE" w:rsidRDefault="00353C6B" w:rsidP="00353C6B">
            <w:pPr>
              <w:pStyle w:val="Texto"/>
              <w:spacing w:after="80" w:line="223" w:lineRule="exact"/>
              <w:ind w:firstLine="0"/>
              <w:jc w:val="center"/>
              <w:rPr>
                <w:rFonts w:ascii="Verdana" w:hAnsi="Verdana"/>
                <w:b/>
                <w:sz w:val="16"/>
                <w:szCs w:val="16"/>
              </w:rPr>
            </w:pPr>
            <w:r w:rsidRPr="00C779BE">
              <w:rPr>
                <w:rFonts w:ascii="Verdana" w:hAnsi="Verdana"/>
                <w:b/>
                <w:sz w:val="16"/>
                <w:szCs w:val="16"/>
              </w:rPr>
              <w:t>De las Licitaciones del Centro</w:t>
            </w:r>
          </w:p>
        </w:tc>
        <w:tc>
          <w:tcPr>
            <w:tcW w:w="4675" w:type="dxa"/>
          </w:tcPr>
          <w:p w14:paraId="17BD8A46" w14:textId="16BA7E5C" w:rsidR="00353C6B" w:rsidRPr="00C512AF" w:rsidRDefault="00353C6B" w:rsidP="00353C6B">
            <w:pPr>
              <w:pStyle w:val="Texto"/>
              <w:spacing w:after="80" w:line="223" w:lineRule="exact"/>
              <w:ind w:firstLine="0"/>
              <w:jc w:val="center"/>
              <w:rPr>
                <w:rFonts w:ascii="Verdana" w:hAnsi="Verdana"/>
                <w:b/>
                <w:sz w:val="16"/>
                <w:szCs w:val="16"/>
                <w:lang w:val="en-US"/>
              </w:rPr>
            </w:pPr>
            <w:r w:rsidRPr="00C512AF">
              <w:rPr>
                <w:rFonts w:ascii="Verdana" w:hAnsi="Verdana"/>
                <w:b/>
                <w:sz w:val="16"/>
                <w:szCs w:val="16"/>
                <w:lang w:val="en-US"/>
              </w:rPr>
              <w:t>Bidding of the C</w:t>
            </w:r>
            <w:r>
              <w:rPr>
                <w:rFonts w:ascii="Verdana" w:hAnsi="Verdana"/>
                <w:b/>
                <w:sz w:val="16"/>
                <w:szCs w:val="16"/>
                <w:lang w:val="en-US"/>
              </w:rPr>
              <w:t>enter</w:t>
            </w:r>
          </w:p>
        </w:tc>
      </w:tr>
      <w:tr w:rsidR="00353C6B" w:rsidRPr="00C779BE" w14:paraId="652F6B6F" w14:textId="365F376B" w:rsidTr="00C779BE">
        <w:tc>
          <w:tcPr>
            <w:tcW w:w="4675" w:type="dxa"/>
          </w:tcPr>
          <w:p w14:paraId="3E55306C"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Artículo 84.-</w:t>
            </w:r>
            <w:r w:rsidRPr="00C779BE">
              <w:rPr>
                <w:rFonts w:ascii="Verdana" w:hAnsi="Verdana"/>
                <w:sz w:val="16"/>
                <w:szCs w:val="16"/>
              </w:rPr>
              <w:t xml:space="preserve"> La Comisión establecerá, mediante disposiciones administrativas de carácter general, los criterios que deberá observar el Centro en la elaboración de las bases para licitar los proyectos a que se refiere el artículo 69 de la Ley.</w:t>
            </w:r>
          </w:p>
        </w:tc>
        <w:tc>
          <w:tcPr>
            <w:tcW w:w="4675" w:type="dxa"/>
          </w:tcPr>
          <w:p w14:paraId="7DDDDFF4" w14:textId="65ADF1A6"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Article 84.- </w:t>
            </w:r>
            <w:r w:rsidRPr="00C779BE">
              <w:rPr>
                <w:rFonts w:ascii="Verdana" w:hAnsi="Verdana"/>
                <w:sz w:val="16"/>
                <w:szCs w:val="16"/>
                <w:lang w:val="en-US"/>
              </w:rPr>
              <w:t xml:space="preserve">The Commission will establish, through general administrative provisions, the criteria that the Center must observe in the preparation of the </w:t>
            </w:r>
            <w:r>
              <w:rPr>
                <w:rFonts w:ascii="Verdana" w:hAnsi="Verdana"/>
                <w:sz w:val="16"/>
                <w:szCs w:val="16"/>
                <w:lang w:val="en-US"/>
              </w:rPr>
              <w:t>criteria</w:t>
            </w:r>
            <w:r w:rsidRPr="00C779BE">
              <w:rPr>
                <w:rFonts w:ascii="Verdana" w:hAnsi="Verdana"/>
                <w:sz w:val="16"/>
                <w:szCs w:val="16"/>
                <w:lang w:val="en-US"/>
              </w:rPr>
              <w:t xml:space="preserve"> for bidding on the projects referred to in article 69 of the Law.</w:t>
            </w:r>
          </w:p>
        </w:tc>
      </w:tr>
      <w:tr w:rsidR="00353C6B" w:rsidRPr="00C779BE" w14:paraId="229B5BB1" w14:textId="48AC263D" w:rsidTr="00C779BE">
        <w:tc>
          <w:tcPr>
            <w:tcW w:w="4675" w:type="dxa"/>
          </w:tcPr>
          <w:p w14:paraId="6739771C"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Artículo 85.-</w:t>
            </w:r>
            <w:r w:rsidRPr="00C779BE">
              <w:rPr>
                <w:rFonts w:ascii="Verdana" w:hAnsi="Verdana"/>
                <w:sz w:val="16"/>
                <w:szCs w:val="16"/>
              </w:rPr>
              <w:t xml:space="preserve"> El Centro se sujetará al siguiente procedimiento en las licitaciones que lleve a cabo:</w:t>
            </w:r>
          </w:p>
        </w:tc>
        <w:tc>
          <w:tcPr>
            <w:tcW w:w="4675" w:type="dxa"/>
          </w:tcPr>
          <w:p w14:paraId="0F43C75B" w14:textId="6090893C"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Article 85.- </w:t>
            </w:r>
            <w:r w:rsidRPr="00C779BE">
              <w:rPr>
                <w:rFonts w:ascii="Verdana" w:hAnsi="Verdana"/>
                <w:sz w:val="16"/>
                <w:szCs w:val="16"/>
                <w:lang w:val="en-US"/>
              </w:rPr>
              <w:t>The Center will be subject to the following procedure in the tenders it carries out:</w:t>
            </w:r>
          </w:p>
        </w:tc>
      </w:tr>
      <w:tr w:rsidR="00353C6B" w:rsidRPr="00C512AF" w14:paraId="1353AF0E" w14:textId="7164CB07" w:rsidTr="00C779BE">
        <w:tc>
          <w:tcPr>
            <w:tcW w:w="4675" w:type="dxa"/>
          </w:tcPr>
          <w:p w14:paraId="3D196C11"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I.</w:t>
            </w:r>
            <w:r w:rsidRPr="00C779BE">
              <w:rPr>
                <w:rFonts w:ascii="Verdana" w:hAnsi="Verdana"/>
                <w:sz w:val="16"/>
                <w:szCs w:val="16"/>
              </w:rPr>
              <w:t xml:space="preserve"> Publicará las bases preliminares en los medios de difusión que determine el Centro. Estas bases también se publicarán en su página electrónica durante un plazo mínimo de diez días a efectos de recibir comentarios. Las bases preliminares contendrán como mínimo lo siguiente:</w:t>
            </w:r>
          </w:p>
        </w:tc>
        <w:tc>
          <w:tcPr>
            <w:tcW w:w="4675" w:type="dxa"/>
          </w:tcPr>
          <w:p w14:paraId="42CDB1D2" w14:textId="6B96CE70" w:rsidR="00353C6B" w:rsidRPr="00C512AF"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I. </w:t>
            </w:r>
            <w:r w:rsidRPr="00C779BE">
              <w:rPr>
                <w:rFonts w:ascii="Verdana" w:hAnsi="Verdana"/>
                <w:sz w:val="16"/>
                <w:szCs w:val="16"/>
                <w:lang w:val="en-US"/>
              </w:rPr>
              <w:t xml:space="preserve">It will publish the preliminary </w:t>
            </w:r>
            <w:r>
              <w:rPr>
                <w:rFonts w:ascii="Verdana" w:hAnsi="Verdana"/>
                <w:sz w:val="16"/>
                <w:szCs w:val="16"/>
                <w:lang w:val="en-US"/>
              </w:rPr>
              <w:t>criteria</w:t>
            </w:r>
            <w:r w:rsidRPr="00C779BE">
              <w:rPr>
                <w:rFonts w:ascii="Verdana" w:hAnsi="Verdana"/>
                <w:sz w:val="16"/>
                <w:szCs w:val="16"/>
                <w:lang w:val="en-US"/>
              </w:rPr>
              <w:t xml:space="preserve"> in the media determined by the Center. These </w:t>
            </w:r>
            <w:r>
              <w:rPr>
                <w:rFonts w:ascii="Verdana" w:hAnsi="Verdana"/>
                <w:sz w:val="16"/>
                <w:szCs w:val="16"/>
                <w:lang w:val="en-US"/>
              </w:rPr>
              <w:t>criteria</w:t>
            </w:r>
            <w:r w:rsidRPr="00C779BE">
              <w:rPr>
                <w:rFonts w:ascii="Verdana" w:hAnsi="Verdana"/>
                <w:sz w:val="16"/>
                <w:szCs w:val="16"/>
                <w:lang w:val="en-US"/>
              </w:rPr>
              <w:t xml:space="preserve"> will also be published on its website for a minimum period of ten days </w:t>
            </w:r>
            <w:proofErr w:type="gramStart"/>
            <w:r w:rsidRPr="00C779BE">
              <w:rPr>
                <w:rFonts w:ascii="Verdana" w:hAnsi="Verdana"/>
                <w:sz w:val="16"/>
                <w:szCs w:val="16"/>
                <w:lang w:val="en-US"/>
              </w:rPr>
              <w:t>in order to</w:t>
            </w:r>
            <w:proofErr w:type="gramEnd"/>
            <w:r w:rsidRPr="00C779BE">
              <w:rPr>
                <w:rFonts w:ascii="Verdana" w:hAnsi="Verdana"/>
                <w:sz w:val="16"/>
                <w:szCs w:val="16"/>
                <w:lang w:val="en-US"/>
              </w:rPr>
              <w:t xml:space="preserve"> receive comments. </w:t>
            </w:r>
            <w:r w:rsidRPr="00C512AF">
              <w:rPr>
                <w:rFonts w:ascii="Verdana" w:hAnsi="Verdana"/>
                <w:sz w:val="16"/>
                <w:szCs w:val="16"/>
                <w:lang w:val="en-US"/>
              </w:rPr>
              <w:t xml:space="preserve">The preliminary </w:t>
            </w:r>
            <w:r>
              <w:rPr>
                <w:rFonts w:ascii="Verdana" w:hAnsi="Verdana"/>
                <w:sz w:val="16"/>
                <w:szCs w:val="16"/>
                <w:lang w:val="en-US"/>
              </w:rPr>
              <w:t>criteria</w:t>
            </w:r>
            <w:r w:rsidRPr="00C512AF">
              <w:rPr>
                <w:rFonts w:ascii="Verdana" w:hAnsi="Verdana"/>
                <w:sz w:val="16"/>
                <w:szCs w:val="16"/>
                <w:lang w:val="en-US"/>
              </w:rPr>
              <w:t xml:space="preserve"> will contain at least the following:</w:t>
            </w:r>
            <w:r>
              <w:rPr>
                <w:rFonts w:ascii="Verdana" w:hAnsi="Verdana"/>
                <w:sz w:val="16"/>
                <w:szCs w:val="16"/>
                <w:lang w:val="en-US"/>
              </w:rPr>
              <w:t xml:space="preserve"> </w:t>
            </w:r>
          </w:p>
        </w:tc>
      </w:tr>
      <w:tr w:rsidR="00353C6B" w:rsidRPr="00B9783B" w14:paraId="29F3AEFE" w14:textId="46EE7210" w:rsidTr="00C779BE">
        <w:tc>
          <w:tcPr>
            <w:tcW w:w="4675" w:type="dxa"/>
          </w:tcPr>
          <w:p w14:paraId="0C6F6EA0"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a)</w:t>
            </w:r>
            <w:r w:rsidRPr="00C779BE">
              <w:rPr>
                <w:rFonts w:ascii="Verdana" w:hAnsi="Verdana"/>
                <w:sz w:val="16"/>
                <w:szCs w:val="16"/>
              </w:rPr>
              <w:t xml:space="preserve"> Características del proyecto;</w:t>
            </w:r>
          </w:p>
        </w:tc>
        <w:tc>
          <w:tcPr>
            <w:tcW w:w="4675" w:type="dxa"/>
          </w:tcPr>
          <w:p w14:paraId="449AB93D" w14:textId="6DDE280A"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rPr>
              <w:t xml:space="preserve">a) </w:t>
            </w:r>
            <w:r w:rsidRPr="00C779BE">
              <w:rPr>
                <w:rFonts w:ascii="Verdana" w:hAnsi="Verdana"/>
                <w:sz w:val="16"/>
                <w:szCs w:val="16"/>
              </w:rPr>
              <w:t xml:space="preserve">Project </w:t>
            </w:r>
            <w:proofErr w:type="spellStart"/>
            <w:r w:rsidRPr="00C779BE">
              <w:rPr>
                <w:rFonts w:ascii="Verdana" w:hAnsi="Verdana"/>
                <w:sz w:val="16"/>
                <w:szCs w:val="16"/>
              </w:rPr>
              <w:t>characteristics</w:t>
            </w:r>
            <w:proofErr w:type="spellEnd"/>
            <w:r w:rsidRPr="00C779BE">
              <w:rPr>
                <w:rFonts w:ascii="Verdana" w:hAnsi="Verdana"/>
                <w:sz w:val="16"/>
                <w:szCs w:val="16"/>
              </w:rPr>
              <w:t>;</w:t>
            </w:r>
          </w:p>
        </w:tc>
      </w:tr>
      <w:tr w:rsidR="00353C6B" w:rsidRPr="00C779BE" w14:paraId="319D922B" w14:textId="58632E1C" w:rsidTr="00C779BE">
        <w:tc>
          <w:tcPr>
            <w:tcW w:w="4675" w:type="dxa"/>
          </w:tcPr>
          <w:p w14:paraId="048D08F7"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b)</w:t>
            </w:r>
            <w:r w:rsidRPr="00C779BE">
              <w:rPr>
                <w:rFonts w:ascii="Verdana" w:hAnsi="Verdana"/>
                <w:sz w:val="16"/>
                <w:szCs w:val="16"/>
              </w:rPr>
              <w:t xml:space="preserve"> Información económica y técnica requerida;</w:t>
            </w:r>
          </w:p>
        </w:tc>
        <w:tc>
          <w:tcPr>
            <w:tcW w:w="4675" w:type="dxa"/>
          </w:tcPr>
          <w:p w14:paraId="6FECDDA8" w14:textId="7EB2F972"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b) </w:t>
            </w:r>
            <w:r w:rsidRPr="00C779BE">
              <w:rPr>
                <w:rFonts w:ascii="Verdana" w:hAnsi="Verdana"/>
                <w:sz w:val="16"/>
                <w:szCs w:val="16"/>
                <w:lang w:val="en-US"/>
              </w:rPr>
              <w:t>Economic and technical information required;</w:t>
            </w:r>
          </w:p>
        </w:tc>
      </w:tr>
      <w:tr w:rsidR="00353C6B" w:rsidRPr="00C779BE" w14:paraId="06CFB584" w14:textId="4ADAD86D" w:rsidTr="00C779BE">
        <w:tc>
          <w:tcPr>
            <w:tcW w:w="4675" w:type="dxa"/>
          </w:tcPr>
          <w:p w14:paraId="04FD5C6F"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c)</w:t>
            </w:r>
            <w:r w:rsidRPr="00C779BE">
              <w:rPr>
                <w:rFonts w:ascii="Verdana" w:hAnsi="Verdana"/>
                <w:sz w:val="16"/>
                <w:szCs w:val="16"/>
              </w:rPr>
              <w:t xml:space="preserve"> Metodología de evaluación de los participantes en el procedimiento de licitación, que podrá contemplar fases de precalificación técnica de los participantes;</w:t>
            </w:r>
          </w:p>
        </w:tc>
        <w:tc>
          <w:tcPr>
            <w:tcW w:w="4675" w:type="dxa"/>
          </w:tcPr>
          <w:p w14:paraId="48ADA111" w14:textId="33188752"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c) </w:t>
            </w:r>
            <w:r w:rsidRPr="00C779BE">
              <w:rPr>
                <w:rFonts w:ascii="Verdana" w:hAnsi="Verdana"/>
                <w:sz w:val="16"/>
                <w:szCs w:val="16"/>
                <w:lang w:val="en-US"/>
              </w:rPr>
              <w:t>Methodology for evaluating participants in the bidding procedure, which may include technical prequalification phases for participants;</w:t>
            </w:r>
          </w:p>
        </w:tc>
      </w:tr>
      <w:tr w:rsidR="00353C6B" w:rsidRPr="00B9783B" w14:paraId="04DF39C4" w14:textId="155A5F8E" w:rsidTr="00C779BE">
        <w:tc>
          <w:tcPr>
            <w:tcW w:w="4675" w:type="dxa"/>
          </w:tcPr>
          <w:p w14:paraId="69733C5A"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d)</w:t>
            </w:r>
            <w:r w:rsidRPr="00C779BE">
              <w:rPr>
                <w:rFonts w:ascii="Verdana" w:hAnsi="Verdana"/>
                <w:sz w:val="16"/>
                <w:szCs w:val="16"/>
              </w:rPr>
              <w:t xml:space="preserve"> Modelo de contrato, y</w:t>
            </w:r>
          </w:p>
        </w:tc>
        <w:tc>
          <w:tcPr>
            <w:tcW w:w="4675" w:type="dxa"/>
          </w:tcPr>
          <w:p w14:paraId="47108EC5" w14:textId="4F0C26D6"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rPr>
              <w:t xml:space="preserve">d) </w:t>
            </w:r>
            <w:proofErr w:type="spellStart"/>
            <w:r w:rsidRPr="00C779BE">
              <w:rPr>
                <w:rFonts w:ascii="Verdana" w:hAnsi="Verdana"/>
                <w:sz w:val="16"/>
                <w:szCs w:val="16"/>
              </w:rPr>
              <w:t>Model</w:t>
            </w:r>
            <w:proofErr w:type="spellEnd"/>
            <w:r w:rsidRPr="00C779BE">
              <w:rPr>
                <w:rFonts w:ascii="Verdana" w:hAnsi="Verdana"/>
                <w:sz w:val="16"/>
                <w:szCs w:val="16"/>
              </w:rPr>
              <w:t xml:space="preserve"> </w:t>
            </w:r>
            <w:proofErr w:type="spellStart"/>
            <w:r w:rsidRPr="00C779BE">
              <w:rPr>
                <w:rFonts w:ascii="Verdana" w:hAnsi="Verdana"/>
                <w:sz w:val="16"/>
                <w:szCs w:val="16"/>
              </w:rPr>
              <w:t>contract</w:t>
            </w:r>
            <w:proofErr w:type="spellEnd"/>
            <w:r w:rsidRPr="00C779BE">
              <w:rPr>
                <w:rFonts w:ascii="Verdana" w:hAnsi="Verdana"/>
                <w:sz w:val="16"/>
                <w:szCs w:val="16"/>
              </w:rPr>
              <w:t>, and</w:t>
            </w:r>
          </w:p>
        </w:tc>
      </w:tr>
      <w:tr w:rsidR="00353C6B" w:rsidRPr="00C779BE" w14:paraId="6001098B" w14:textId="22A60F22" w:rsidTr="00C779BE">
        <w:tc>
          <w:tcPr>
            <w:tcW w:w="4675" w:type="dxa"/>
          </w:tcPr>
          <w:p w14:paraId="02B7CB5B"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e)</w:t>
            </w:r>
            <w:r w:rsidRPr="00C779BE">
              <w:rPr>
                <w:rFonts w:ascii="Verdana" w:hAnsi="Verdana"/>
                <w:sz w:val="16"/>
                <w:szCs w:val="16"/>
              </w:rPr>
              <w:t xml:space="preserve"> Los plazos y etapas del procedimiento licitatorio;</w:t>
            </w:r>
          </w:p>
        </w:tc>
        <w:tc>
          <w:tcPr>
            <w:tcW w:w="4675" w:type="dxa"/>
          </w:tcPr>
          <w:p w14:paraId="579F450C" w14:textId="203AB59D"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e) </w:t>
            </w:r>
            <w:r w:rsidRPr="00C779BE">
              <w:rPr>
                <w:rFonts w:ascii="Verdana" w:hAnsi="Verdana"/>
                <w:sz w:val="16"/>
                <w:szCs w:val="16"/>
                <w:lang w:val="en-US"/>
              </w:rPr>
              <w:t>The deadlines and stages of the bidding procedure;</w:t>
            </w:r>
          </w:p>
        </w:tc>
      </w:tr>
      <w:tr w:rsidR="00353C6B" w:rsidRPr="00C779BE" w14:paraId="55C982F0" w14:textId="3FD91692" w:rsidTr="00C779BE">
        <w:tc>
          <w:tcPr>
            <w:tcW w:w="4675" w:type="dxa"/>
          </w:tcPr>
          <w:p w14:paraId="22D80F23"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II.</w:t>
            </w:r>
            <w:r w:rsidRPr="00C779BE">
              <w:rPr>
                <w:rFonts w:ascii="Verdana" w:hAnsi="Verdana"/>
                <w:sz w:val="16"/>
                <w:szCs w:val="16"/>
              </w:rPr>
              <w:t xml:space="preserve"> El Centro elaborará las bases, tomando en cuenta los comentarios recibidos y las presentará a la Comisión para su aprobación;</w:t>
            </w:r>
          </w:p>
        </w:tc>
        <w:tc>
          <w:tcPr>
            <w:tcW w:w="4675" w:type="dxa"/>
          </w:tcPr>
          <w:p w14:paraId="0643B97B" w14:textId="227BFC1A"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II. </w:t>
            </w:r>
            <w:r w:rsidRPr="00C779BE">
              <w:rPr>
                <w:rFonts w:ascii="Verdana" w:hAnsi="Verdana"/>
                <w:sz w:val="16"/>
                <w:szCs w:val="16"/>
                <w:lang w:val="en-US"/>
              </w:rPr>
              <w:t xml:space="preserve">The Center will prepare the </w:t>
            </w:r>
            <w:r>
              <w:rPr>
                <w:rFonts w:ascii="Verdana" w:hAnsi="Verdana"/>
                <w:sz w:val="16"/>
                <w:szCs w:val="16"/>
                <w:lang w:val="en-US"/>
              </w:rPr>
              <w:t>criteria</w:t>
            </w:r>
            <w:r w:rsidRPr="00C779BE">
              <w:rPr>
                <w:rFonts w:ascii="Verdana" w:hAnsi="Verdana"/>
                <w:sz w:val="16"/>
                <w:szCs w:val="16"/>
                <w:lang w:val="en-US"/>
              </w:rPr>
              <w:t xml:space="preserve">, </w:t>
            </w:r>
            <w:proofErr w:type="gramStart"/>
            <w:r w:rsidRPr="00C779BE">
              <w:rPr>
                <w:rFonts w:ascii="Verdana" w:hAnsi="Verdana"/>
                <w:sz w:val="16"/>
                <w:szCs w:val="16"/>
                <w:lang w:val="en-US"/>
              </w:rPr>
              <w:t>taking into account</w:t>
            </w:r>
            <w:proofErr w:type="gramEnd"/>
            <w:r w:rsidRPr="00C779BE">
              <w:rPr>
                <w:rFonts w:ascii="Verdana" w:hAnsi="Verdana"/>
                <w:sz w:val="16"/>
                <w:szCs w:val="16"/>
                <w:lang w:val="en-US"/>
              </w:rPr>
              <w:t xml:space="preserve"> the comments received and present them to the Commission for approval;</w:t>
            </w:r>
          </w:p>
        </w:tc>
      </w:tr>
      <w:tr w:rsidR="00353C6B" w:rsidRPr="00C779BE" w14:paraId="586B63F0" w14:textId="65C521B1" w:rsidTr="00C779BE">
        <w:tc>
          <w:tcPr>
            <w:tcW w:w="4675" w:type="dxa"/>
          </w:tcPr>
          <w:p w14:paraId="2EB10722"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III.</w:t>
            </w:r>
            <w:r w:rsidRPr="00C779BE">
              <w:rPr>
                <w:rFonts w:ascii="Verdana" w:hAnsi="Verdana"/>
                <w:sz w:val="16"/>
                <w:szCs w:val="16"/>
              </w:rPr>
              <w:t xml:space="preserve"> El Centro definirá el plazo que aplicará entre la fecha de publicación de la convocatoria y el acto de recepción de propuestas y apertura de ofertas técnicas, mismo que no podrá ser menor a noventa días ni exceder de doscientos diez días para que los interesados realicen los estudios técnicos, financieros y económicos necesarios para integrar sus propuestas y se lleven a cabo las juntas de aclaraciones, y</w:t>
            </w:r>
          </w:p>
        </w:tc>
        <w:tc>
          <w:tcPr>
            <w:tcW w:w="4675" w:type="dxa"/>
          </w:tcPr>
          <w:p w14:paraId="56AA6036" w14:textId="6C90A790"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III. </w:t>
            </w:r>
            <w:r w:rsidRPr="00C779BE">
              <w:rPr>
                <w:rFonts w:ascii="Verdana" w:hAnsi="Verdana"/>
                <w:sz w:val="16"/>
                <w:szCs w:val="16"/>
                <w:lang w:val="en-US"/>
              </w:rPr>
              <w:t>The Center will define the period that will apply between the date of publication of the call and the act of receiving proposals and opening technical offers, which may not be less than ninety days nor exceed two hundred and ten days for interested parties to carry out the studies. technical, financial, and economic necessary to integrate their proposals and carry out the clarification meetings, and</w:t>
            </w:r>
          </w:p>
        </w:tc>
      </w:tr>
      <w:tr w:rsidR="00353C6B" w:rsidRPr="00C779BE" w14:paraId="4F84A031" w14:textId="1C2A059F" w:rsidTr="00C779BE">
        <w:tc>
          <w:tcPr>
            <w:tcW w:w="4675" w:type="dxa"/>
          </w:tcPr>
          <w:p w14:paraId="2AE5DE0F"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IV.</w:t>
            </w:r>
            <w:r w:rsidRPr="00C779BE">
              <w:rPr>
                <w:rFonts w:ascii="Verdana" w:hAnsi="Verdana"/>
                <w:sz w:val="16"/>
                <w:szCs w:val="16"/>
              </w:rPr>
              <w:t xml:space="preserve"> El fallo de la licitación deberá realizarse en una sesión pública.</w:t>
            </w:r>
          </w:p>
        </w:tc>
        <w:tc>
          <w:tcPr>
            <w:tcW w:w="4675" w:type="dxa"/>
          </w:tcPr>
          <w:p w14:paraId="13265338" w14:textId="3E419BAF"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IV. </w:t>
            </w:r>
            <w:r w:rsidRPr="00C779BE">
              <w:rPr>
                <w:rFonts w:ascii="Verdana" w:hAnsi="Verdana"/>
                <w:sz w:val="16"/>
                <w:szCs w:val="16"/>
                <w:lang w:val="en-US"/>
              </w:rPr>
              <w:t xml:space="preserve">The decision on the </w:t>
            </w:r>
            <w:r>
              <w:rPr>
                <w:rFonts w:ascii="Verdana" w:hAnsi="Verdana"/>
                <w:sz w:val="16"/>
                <w:szCs w:val="16"/>
                <w:lang w:val="en-US"/>
              </w:rPr>
              <w:t>bidding</w:t>
            </w:r>
            <w:r w:rsidRPr="00C779BE">
              <w:rPr>
                <w:rFonts w:ascii="Verdana" w:hAnsi="Verdana"/>
                <w:sz w:val="16"/>
                <w:szCs w:val="16"/>
                <w:lang w:val="en-US"/>
              </w:rPr>
              <w:t xml:space="preserve"> must be made in a public session.</w:t>
            </w:r>
          </w:p>
        </w:tc>
      </w:tr>
      <w:tr w:rsidR="00353C6B" w:rsidRPr="00C779BE" w14:paraId="2C58B75A" w14:textId="642A9F34" w:rsidTr="00C779BE">
        <w:tc>
          <w:tcPr>
            <w:tcW w:w="4675" w:type="dxa"/>
          </w:tcPr>
          <w:p w14:paraId="2E02613A"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sz w:val="16"/>
                <w:szCs w:val="16"/>
              </w:rPr>
              <w:t>Lo establecido en el presente artículo será aplicable a las empresas productivas del Estado, cuando se encuentren en el supuesto previsto en el sexto párrafo del artículo 69 de la Ley.</w:t>
            </w:r>
          </w:p>
        </w:tc>
        <w:tc>
          <w:tcPr>
            <w:tcW w:w="4675" w:type="dxa"/>
          </w:tcPr>
          <w:p w14:paraId="522A85C6" w14:textId="3AF51F1D" w:rsidR="00353C6B" w:rsidRPr="00C779BE" w:rsidRDefault="00353C6B" w:rsidP="00353C6B">
            <w:pPr>
              <w:pStyle w:val="Texto"/>
              <w:spacing w:after="80" w:line="223" w:lineRule="exact"/>
              <w:ind w:firstLine="0"/>
              <w:rPr>
                <w:rFonts w:ascii="Verdana" w:hAnsi="Verdana"/>
                <w:sz w:val="16"/>
                <w:szCs w:val="16"/>
                <w:lang w:val="en-US"/>
              </w:rPr>
            </w:pPr>
            <w:r w:rsidRPr="00C779BE">
              <w:rPr>
                <w:rFonts w:ascii="Verdana" w:hAnsi="Verdana"/>
                <w:sz w:val="16"/>
                <w:szCs w:val="16"/>
                <w:lang w:val="en-US"/>
              </w:rPr>
              <w:t xml:space="preserve">The provisions of this article will be applicable to productive companies of the State, when they are in the </w:t>
            </w:r>
            <w:r>
              <w:rPr>
                <w:rFonts w:ascii="Verdana" w:hAnsi="Verdana"/>
                <w:sz w:val="16"/>
                <w:szCs w:val="16"/>
                <w:lang w:val="en-US"/>
              </w:rPr>
              <w:t>situation</w:t>
            </w:r>
            <w:r w:rsidRPr="00C779BE">
              <w:rPr>
                <w:rFonts w:ascii="Verdana" w:hAnsi="Verdana"/>
                <w:sz w:val="16"/>
                <w:szCs w:val="16"/>
                <w:lang w:val="en-US"/>
              </w:rPr>
              <w:t xml:space="preserve"> provided for in the sixth paragraph of article 69 of the Law.</w:t>
            </w:r>
          </w:p>
        </w:tc>
      </w:tr>
      <w:tr w:rsidR="00353C6B" w:rsidRPr="00C779BE" w14:paraId="342E1DFB" w14:textId="7FB5FB8F" w:rsidTr="00C779BE">
        <w:tc>
          <w:tcPr>
            <w:tcW w:w="4675" w:type="dxa"/>
          </w:tcPr>
          <w:p w14:paraId="627EC3E5"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Artículo 86.-</w:t>
            </w:r>
            <w:r w:rsidRPr="00C779BE">
              <w:rPr>
                <w:rFonts w:ascii="Verdana" w:hAnsi="Verdana"/>
                <w:sz w:val="16"/>
                <w:szCs w:val="16"/>
              </w:rPr>
              <w:t xml:space="preserve"> Para efectos de la determinación de la tarifa regulada de los proyectos licitados por el Centro, por sí mismo o con el apoyo de las empresas productivas del Estado o Particulares de conformidad con el quinto párrafo del artículo 69 de la Ley, la Comisión empleará los elementos relacionados con los costos fijos y rentabilidad de la propuesta que haya resultado ganadora en un proceso de licitación realizado </w:t>
            </w:r>
            <w:r w:rsidRPr="00C779BE">
              <w:rPr>
                <w:rFonts w:ascii="Verdana" w:hAnsi="Verdana"/>
                <w:sz w:val="16"/>
                <w:szCs w:val="16"/>
              </w:rPr>
              <w:lastRenderedPageBreak/>
              <w:t>de acuerdo con los criterios aprobados por dicha autoridad en las bases correspondientes. La Comisión establecerá, mediante disposiciones administrativas de carácter general, los criterios y elementos para el tratamiento del componente de costos variables de dicha propuesta.</w:t>
            </w:r>
          </w:p>
        </w:tc>
        <w:tc>
          <w:tcPr>
            <w:tcW w:w="4675" w:type="dxa"/>
          </w:tcPr>
          <w:p w14:paraId="03809669" w14:textId="563437D3"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lastRenderedPageBreak/>
              <w:t xml:space="preserve">Article 86.- </w:t>
            </w:r>
            <w:r w:rsidRPr="00C779BE">
              <w:rPr>
                <w:rFonts w:ascii="Verdana" w:hAnsi="Verdana"/>
                <w:sz w:val="16"/>
                <w:szCs w:val="16"/>
                <w:lang w:val="en-US"/>
              </w:rPr>
              <w:t xml:space="preserve">For the purposes of determining the regulated rate of projects tendered by the Center, by itself or with the support of productive companies of the State or Individuals in accordance with the fifth paragraph of article 69 of the Law, the Commission will use the elements related to the fixed costs and profitability of the proposal that has been the winner in a bidding process carried out in accordance with the </w:t>
            </w:r>
            <w:r w:rsidRPr="00C779BE">
              <w:rPr>
                <w:rFonts w:ascii="Verdana" w:hAnsi="Verdana"/>
                <w:sz w:val="16"/>
                <w:szCs w:val="16"/>
                <w:lang w:val="en-US"/>
              </w:rPr>
              <w:lastRenderedPageBreak/>
              <w:t xml:space="preserve">criteria approved by said authority in the corresponding </w:t>
            </w:r>
            <w:r>
              <w:rPr>
                <w:rFonts w:ascii="Verdana" w:hAnsi="Verdana"/>
                <w:sz w:val="16"/>
                <w:szCs w:val="16"/>
                <w:lang w:val="en-US"/>
              </w:rPr>
              <w:t>criteria</w:t>
            </w:r>
            <w:r w:rsidRPr="00C779BE">
              <w:rPr>
                <w:rFonts w:ascii="Verdana" w:hAnsi="Verdana"/>
                <w:sz w:val="16"/>
                <w:szCs w:val="16"/>
                <w:lang w:val="en-US"/>
              </w:rPr>
              <w:t>. The Commission will establish, through general administrative provisions, the criteria, and elements for the treatment of the variable cost component of said proposal.</w:t>
            </w:r>
            <w:r>
              <w:rPr>
                <w:rFonts w:ascii="Verdana" w:hAnsi="Verdana"/>
                <w:sz w:val="16"/>
                <w:szCs w:val="16"/>
                <w:lang w:val="en-US"/>
              </w:rPr>
              <w:t xml:space="preserve"> </w:t>
            </w:r>
          </w:p>
        </w:tc>
      </w:tr>
      <w:tr w:rsidR="00353C6B" w:rsidRPr="00C779BE" w14:paraId="1E045660" w14:textId="05E53B27" w:rsidTr="00C779BE">
        <w:tc>
          <w:tcPr>
            <w:tcW w:w="4675" w:type="dxa"/>
          </w:tcPr>
          <w:p w14:paraId="6840EE56"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sz w:val="16"/>
                <w:szCs w:val="16"/>
              </w:rPr>
              <w:lastRenderedPageBreak/>
              <w:t>La Comisión podrá considerar elementos adicionales a los referidos en el presente artículo, previa justificación, así como emitir criterios de carácter general, que reflejen las condiciones de competencia en los mercados para ajustar la determinación de la tarifa regulada.</w:t>
            </w:r>
          </w:p>
        </w:tc>
        <w:tc>
          <w:tcPr>
            <w:tcW w:w="4675" w:type="dxa"/>
          </w:tcPr>
          <w:p w14:paraId="461AF1BA" w14:textId="33756F9C" w:rsidR="00353C6B" w:rsidRPr="00C779BE" w:rsidRDefault="00353C6B" w:rsidP="00353C6B">
            <w:pPr>
              <w:pStyle w:val="Texto"/>
              <w:spacing w:after="80" w:line="223" w:lineRule="exact"/>
              <w:ind w:firstLine="0"/>
              <w:rPr>
                <w:rFonts w:ascii="Verdana" w:hAnsi="Verdana"/>
                <w:sz w:val="16"/>
                <w:szCs w:val="16"/>
                <w:lang w:val="en-US"/>
              </w:rPr>
            </w:pPr>
            <w:r w:rsidRPr="00C779BE">
              <w:rPr>
                <w:rFonts w:ascii="Verdana" w:hAnsi="Verdana"/>
                <w:sz w:val="16"/>
                <w:szCs w:val="16"/>
                <w:lang w:val="en-US"/>
              </w:rPr>
              <w:t>The Commission may consider additional elements to those referred to in this article, after justification, as well as issue general criteria that reflect the conditions of competition in the markets to adjust the determination of the regulated rate.</w:t>
            </w:r>
          </w:p>
        </w:tc>
      </w:tr>
      <w:tr w:rsidR="00353C6B" w:rsidRPr="00B9783B" w14:paraId="6A0EFBDD" w14:textId="120AC0B2" w:rsidTr="00C779BE">
        <w:tc>
          <w:tcPr>
            <w:tcW w:w="4675" w:type="dxa"/>
          </w:tcPr>
          <w:p w14:paraId="27726164" w14:textId="77777777" w:rsidR="00353C6B" w:rsidRPr="00C779BE" w:rsidRDefault="00353C6B" w:rsidP="00353C6B">
            <w:pPr>
              <w:pStyle w:val="Texto"/>
              <w:spacing w:after="80" w:line="223" w:lineRule="exact"/>
              <w:ind w:firstLine="0"/>
              <w:jc w:val="center"/>
              <w:rPr>
                <w:rFonts w:ascii="Verdana" w:hAnsi="Verdana"/>
                <w:b/>
                <w:sz w:val="16"/>
                <w:szCs w:val="16"/>
              </w:rPr>
            </w:pPr>
            <w:r w:rsidRPr="00C779BE">
              <w:rPr>
                <w:rFonts w:ascii="Verdana" w:hAnsi="Verdana"/>
                <w:b/>
                <w:sz w:val="16"/>
                <w:szCs w:val="16"/>
              </w:rPr>
              <w:t>Sección Sexta</w:t>
            </w:r>
          </w:p>
        </w:tc>
        <w:tc>
          <w:tcPr>
            <w:tcW w:w="4675" w:type="dxa"/>
          </w:tcPr>
          <w:p w14:paraId="418F357F" w14:textId="3B4794B4" w:rsidR="00353C6B" w:rsidRPr="00C779BE" w:rsidRDefault="00353C6B" w:rsidP="00353C6B">
            <w:pPr>
              <w:pStyle w:val="Texto"/>
              <w:spacing w:after="80" w:line="223" w:lineRule="exact"/>
              <w:ind w:firstLine="0"/>
              <w:jc w:val="center"/>
              <w:rPr>
                <w:rFonts w:ascii="Verdana" w:hAnsi="Verdana"/>
                <w:b/>
                <w:sz w:val="16"/>
                <w:szCs w:val="16"/>
                <w:lang w:val="en-US"/>
              </w:rPr>
            </w:pPr>
            <w:proofErr w:type="spellStart"/>
            <w:r w:rsidRPr="00C779BE">
              <w:rPr>
                <w:rFonts w:ascii="Verdana" w:hAnsi="Verdana"/>
                <w:b/>
                <w:sz w:val="16"/>
                <w:szCs w:val="16"/>
              </w:rPr>
              <w:t>Sixth</w:t>
            </w:r>
            <w:proofErr w:type="spellEnd"/>
            <w:r w:rsidRPr="00C779BE">
              <w:rPr>
                <w:rFonts w:ascii="Verdana" w:hAnsi="Verdana"/>
                <w:b/>
                <w:sz w:val="16"/>
                <w:szCs w:val="16"/>
              </w:rPr>
              <w:t xml:space="preserve"> </w:t>
            </w:r>
            <w:proofErr w:type="spellStart"/>
            <w:r w:rsidRPr="00C779BE">
              <w:rPr>
                <w:rFonts w:ascii="Verdana" w:hAnsi="Verdana"/>
                <w:b/>
                <w:sz w:val="16"/>
                <w:szCs w:val="16"/>
              </w:rPr>
              <w:t>Section</w:t>
            </w:r>
            <w:proofErr w:type="spellEnd"/>
          </w:p>
        </w:tc>
      </w:tr>
      <w:tr w:rsidR="00353C6B" w:rsidRPr="00C779BE" w14:paraId="695BB4A3" w14:textId="48B64617" w:rsidTr="00C779BE">
        <w:tc>
          <w:tcPr>
            <w:tcW w:w="4675" w:type="dxa"/>
          </w:tcPr>
          <w:p w14:paraId="5BE13283" w14:textId="77777777" w:rsidR="00353C6B" w:rsidRPr="00C779BE" w:rsidRDefault="00353C6B" w:rsidP="00353C6B">
            <w:pPr>
              <w:pStyle w:val="Texto"/>
              <w:spacing w:after="80" w:line="223" w:lineRule="exact"/>
              <w:ind w:firstLine="0"/>
              <w:jc w:val="center"/>
              <w:rPr>
                <w:rFonts w:ascii="Verdana" w:hAnsi="Verdana"/>
                <w:b/>
                <w:sz w:val="16"/>
                <w:szCs w:val="16"/>
              </w:rPr>
            </w:pPr>
            <w:r w:rsidRPr="00C779BE">
              <w:rPr>
                <w:rFonts w:ascii="Verdana" w:hAnsi="Verdana"/>
                <w:b/>
                <w:sz w:val="16"/>
                <w:szCs w:val="16"/>
              </w:rPr>
              <w:t>De la Opinión de la Comisión sobre las Licitaciones de las Empresas Productivas del Estado</w:t>
            </w:r>
          </w:p>
        </w:tc>
        <w:tc>
          <w:tcPr>
            <w:tcW w:w="4675" w:type="dxa"/>
          </w:tcPr>
          <w:p w14:paraId="13ABCC55" w14:textId="4EBCC906" w:rsidR="00353C6B" w:rsidRPr="00C779BE" w:rsidRDefault="00353C6B" w:rsidP="00353C6B">
            <w:pPr>
              <w:pStyle w:val="Texto"/>
              <w:spacing w:after="80" w:line="223" w:lineRule="exact"/>
              <w:ind w:firstLine="0"/>
              <w:jc w:val="center"/>
              <w:rPr>
                <w:rFonts w:ascii="Verdana" w:hAnsi="Verdana"/>
                <w:b/>
                <w:sz w:val="16"/>
                <w:szCs w:val="16"/>
                <w:lang w:val="en-US"/>
              </w:rPr>
            </w:pPr>
            <w:r w:rsidRPr="00C779BE">
              <w:rPr>
                <w:rFonts w:ascii="Verdana" w:hAnsi="Verdana"/>
                <w:b/>
                <w:sz w:val="16"/>
                <w:szCs w:val="16"/>
                <w:lang w:val="en-US"/>
              </w:rPr>
              <w:t xml:space="preserve">Opinion of the Commission on the </w:t>
            </w:r>
            <w:r>
              <w:rPr>
                <w:rFonts w:ascii="Verdana" w:hAnsi="Verdana"/>
                <w:b/>
                <w:sz w:val="16"/>
                <w:szCs w:val="16"/>
                <w:lang w:val="en-US"/>
              </w:rPr>
              <w:t>Bids</w:t>
            </w:r>
            <w:r w:rsidRPr="00C779BE">
              <w:rPr>
                <w:rFonts w:ascii="Verdana" w:hAnsi="Verdana"/>
                <w:b/>
                <w:sz w:val="16"/>
                <w:szCs w:val="16"/>
                <w:lang w:val="en-US"/>
              </w:rPr>
              <w:t xml:space="preserve"> of the State's Productive Companies</w:t>
            </w:r>
          </w:p>
        </w:tc>
      </w:tr>
      <w:tr w:rsidR="00353C6B" w:rsidRPr="00C779BE" w14:paraId="3CD39E0C" w14:textId="4F58BFA5" w:rsidTr="00C779BE">
        <w:tc>
          <w:tcPr>
            <w:tcW w:w="4675" w:type="dxa"/>
          </w:tcPr>
          <w:p w14:paraId="7E2DC460"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Artículo 87.-</w:t>
            </w:r>
            <w:r w:rsidRPr="00C779BE">
              <w:rPr>
                <w:rFonts w:ascii="Verdana" w:hAnsi="Verdana"/>
                <w:sz w:val="16"/>
                <w:szCs w:val="16"/>
              </w:rPr>
              <w:t xml:space="preserve"> Cuando el desarrollo de proyectos previstos en planificación de la expansión del Transporte y la Distribución de Gas Natural y Gas Licuado de Petróleo, a que se refiere la fracción IV del artículo 81 de la Ley, así como los de cobertura social y desarrollo de la industria nacional a que se refiere el artículo 122 de la Ley, se realicen mediante un proceso de licitación o concurso y requieran permiso de la Comisión, ésta deberá emitir opinión favorable respecto de las bases de dicha licitación o concurso, así como del impacto económico del proyecto.</w:t>
            </w:r>
          </w:p>
        </w:tc>
        <w:tc>
          <w:tcPr>
            <w:tcW w:w="4675" w:type="dxa"/>
          </w:tcPr>
          <w:p w14:paraId="1ABD06D1" w14:textId="45AFA12D"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Article 87.- </w:t>
            </w:r>
            <w:r w:rsidRPr="00C779BE">
              <w:rPr>
                <w:rFonts w:ascii="Verdana" w:hAnsi="Verdana"/>
                <w:sz w:val="16"/>
                <w:szCs w:val="16"/>
                <w:lang w:val="en-US"/>
              </w:rPr>
              <w:t xml:space="preserve">When the development of projects planned in planning the expansion of the transportation and distribution of natural gas and liquefied petroleum gas, referred to in section IV of article 81 of the Law, as well as those of social coverage and development of the national industry referred to in article 122 of the Law, are carried out through a bidding or contest process and require permission from the Commission, the latter must issue a favorable opinion regarding the </w:t>
            </w:r>
            <w:r>
              <w:rPr>
                <w:rFonts w:ascii="Verdana" w:hAnsi="Verdana"/>
                <w:sz w:val="16"/>
                <w:szCs w:val="16"/>
                <w:lang w:val="en-US"/>
              </w:rPr>
              <w:t>criteria</w:t>
            </w:r>
            <w:r w:rsidRPr="00C779BE">
              <w:rPr>
                <w:rFonts w:ascii="Verdana" w:hAnsi="Verdana"/>
                <w:sz w:val="16"/>
                <w:szCs w:val="16"/>
                <w:lang w:val="en-US"/>
              </w:rPr>
              <w:t xml:space="preserve"> of said bidding or contest, as well as the economic impact of the project.</w:t>
            </w:r>
          </w:p>
        </w:tc>
      </w:tr>
      <w:tr w:rsidR="00353C6B" w:rsidRPr="00C779BE" w14:paraId="7A006768" w14:textId="054D58E7" w:rsidTr="00C779BE">
        <w:tc>
          <w:tcPr>
            <w:tcW w:w="4675" w:type="dxa"/>
          </w:tcPr>
          <w:p w14:paraId="1D62FFEA"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sz w:val="16"/>
                <w:szCs w:val="16"/>
              </w:rPr>
              <w:t>La opinión que la Comisión emita en esta materia atenderá a principios que permitan el desarrollo eficiente y competitivo de los mercados, así como que la prestación de los servicios sea eficiente, uniforme, homogénea, regular, segura, continua y de calidad.</w:t>
            </w:r>
          </w:p>
        </w:tc>
        <w:tc>
          <w:tcPr>
            <w:tcW w:w="4675" w:type="dxa"/>
          </w:tcPr>
          <w:p w14:paraId="035848F3" w14:textId="68B86A9F" w:rsidR="00353C6B" w:rsidRPr="00C779BE" w:rsidRDefault="00353C6B" w:rsidP="00353C6B">
            <w:pPr>
              <w:pStyle w:val="Texto"/>
              <w:spacing w:after="80" w:line="223" w:lineRule="exact"/>
              <w:ind w:firstLine="0"/>
              <w:rPr>
                <w:rFonts w:ascii="Verdana" w:hAnsi="Verdana"/>
                <w:sz w:val="16"/>
                <w:szCs w:val="16"/>
                <w:lang w:val="en-US"/>
              </w:rPr>
            </w:pPr>
            <w:r w:rsidRPr="00C779BE">
              <w:rPr>
                <w:rFonts w:ascii="Verdana" w:hAnsi="Verdana"/>
                <w:sz w:val="16"/>
                <w:szCs w:val="16"/>
                <w:lang w:val="en-US"/>
              </w:rPr>
              <w:t>The opinion that the Commission issues on this matter will address principles that allow the efficient and competitive development of markets, as well as ensuring that the provision of services is efficient, uniform, homogeneous, regular, safe, continuous and of quality.</w:t>
            </w:r>
          </w:p>
        </w:tc>
      </w:tr>
      <w:tr w:rsidR="00353C6B" w:rsidRPr="00B9783B" w14:paraId="1FC9EF6B" w14:textId="06B2B16F" w:rsidTr="00C779BE">
        <w:tc>
          <w:tcPr>
            <w:tcW w:w="4675" w:type="dxa"/>
          </w:tcPr>
          <w:p w14:paraId="7C8BF1D8" w14:textId="77777777" w:rsidR="00353C6B" w:rsidRPr="00C779BE" w:rsidRDefault="00353C6B" w:rsidP="00353C6B">
            <w:pPr>
              <w:pStyle w:val="Texto"/>
              <w:spacing w:after="80" w:line="223" w:lineRule="exact"/>
              <w:ind w:firstLine="0"/>
              <w:jc w:val="center"/>
              <w:rPr>
                <w:rFonts w:ascii="Verdana" w:hAnsi="Verdana"/>
                <w:b/>
                <w:sz w:val="16"/>
                <w:szCs w:val="16"/>
              </w:rPr>
            </w:pPr>
            <w:r w:rsidRPr="00C779BE">
              <w:rPr>
                <w:rFonts w:ascii="Verdana" w:hAnsi="Verdana"/>
                <w:b/>
                <w:sz w:val="16"/>
                <w:szCs w:val="16"/>
              </w:rPr>
              <w:t>CAPÍTULO XI</w:t>
            </w:r>
          </w:p>
        </w:tc>
        <w:tc>
          <w:tcPr>
            <w:tcW w:w="4675" w:type="dxa"/>
          </w:tcPr>
          <w:p w14:paraId="104DB0D1" w14:textId="05DF4F13" w:rsidR="00353C6B" w:rsidRPr="00C779BE" w:rsidRDefault="00353C6B" w:rsidP="00353C6B">
            <w:pPr>
              <w:pStyle w:val="Texto"/>
              <w:spacing w:after="80" w:line="223" w:lineRule="exact"/>
              <w:ind w:firstLine="0"/>
              <w:jc w:val="center"/>
              <w:rPr>
                <w:rFonts w:ascii="Verdana" w:hAnsi="Verdana"/>
                <w:b/>
                <w:sz w:val="16"/>
                <w:szCs w:val="16"/>
                <w:lang w:val="en-US"/>
              </w:rPr>
            </w:pPr>
            <w:r w:rsidRPr="00C779BE">
              <w:rPr>
                <w:rFonts w:ascii="Verdana" w:hAnsi="Verdana"/>
                <w:b/>
                <w:sz w:val="16"/>
                <w:szCs w:val="16"/>
              </w:rPr>
              <w:t>CHAPTER XI</w:t>
            </w:r>
          </w:p>
        </w:tc>
      </w:tr>
      <w:tr w:rsidR="00353C6B" w:rsidRPr="00C779BE" w14:paraId="19742154" w14:textId="02972787" w:rsidTr="00C779BE">
        <w:tc>
          <w:tcPr>
            <w:tcW w:w="4675" w:type="dxa"/>
          </w:tcPr>
          <w:p w14:paraId="20F2B0C4" w14:textId="77777777" w:rsidR="00353C6B" w:rsidRPr="00C779BE" w:rsidRDefault="00353C6B" w:rsidP="00353C6B">
            <w:pPr>
              <w:pStyle w:val="Texto"/>
              <w:spacing w:after="80" w:line="223" w:lineRule="exact"/>
              <w:ind w:firstLine="0"/>
              <w:jc w:val="center"/>
              <w:rPr>
                <w:rFonts w:ascii="Verdana" w:hAnsi="Verdana"/>
                <w:b/>
                <w:sz w:val="16"/>
                <w:szCs w:val="16"/>
              </w:rPr>
            </w:pPr>
            <w:r w:rsidRPr="00C779BE">
              <w:rPr>
                <w:rFonts w:ascii="Verdana" w:hAnsi="Verdana"/>
                <w:b/>
                <w:sz w:val="16"/>
                <w:szCs w:val="16"/>
              </w:rPr>
              <w:t>DEL REGISTRO ESTADÍSTICO DE INFORMACIÓN</w:t>
            </w:r>
          </w:p>
        </w:tc>
        <w:tc>
          <w:tcPr>
            <w:tcW w:w="4675" w:type="dxa"/>
          </w:tcPr>
          <w:p w14:paraId="7BD40523" w14:textId="49BAF31A" w:rsidR="00353C6B" w:rsidRPr="00C779BE" w:rsidRDefault="00353C6B" w:rsidP="00353C6B">
            <w:pPr>
              <w:pStyle w:val="Texto"/>
              <w:spacing w:after="80" w:line="223" w:lineRule="exact"/>
              <w:ind w:firstLine="0"/>
              <w:jc w:val="center"/>
              <w:rPr>
                <w:rFonts w:ascii="Verdana" w:hAnsi="Verdana"/>
                <w:b/>
                <w:sz w:val="16"/>
                <w:szCs w:val="16"/>
                <w:lang w:val="en-US"/>
              </w:rPr>
            </w:pPr>
            <w:r w:rsidRPr="00C779BE">
              <w:rPr>
                <w:rFonts w:ascii="Verdana" w:hAnsi="Verdana"/>
                <w:b/>
                <w:sz w:val="16"/>
                <w:szCs w:val="16"/>
                <w:lang w:val="en-US"/>
              </w:rPr>
              <w:t>THE STATISTICAL REGIST</w:t>
            </w:r>
            <w:r>
              <w:rPr>
                <w:rFonts w:ascii="Verdana" w:hAnsi="Verdana"/>
                <w:b/>
                <w:sz w:val="16"/>
                <w:szCs w:val="16"/>
                <w:lang w:val="en-US"/>
              </w:rPr>
              <w:t>RY</w:t>
            </w:r>
            <w:r w:rsidRPr="00C779BE">
              <w:rPr>
                <w:rFonts w:ascii="Verdana" w:hAnsi="Verdana"/>
                <w:b/>
                <w:sz w:val="16"/>
                <w:szCs w:val="16"/>
                <w:lang w:val="en-US"/>
              </w:rPr>
              <w:t xml:space="preserve"> OF INFORMATION</w:t>
            </w:r>
          </w:p>
        </w:tc>
      </w:tr>
      <w:tr w:rsidR="00353C6B" w:rsidRPr="00C779BE" w14:paraId="0C364AC7" w14:textId="3C40C437" w:rsidTr="00C779BE">
        <w:tc>
          <w:tcPr>
            <w:tcW w:w="4675" w:type="dxa"/>
          </w:tcPr>
          <w:p w14:paraId="172F49FE" w14:textId="77777777" w:rsidR="00353C6B" w:rsidRPr="00C779BE" w:rsidRDefault="00353C6B" w:rsidP="00353C6B">
            <w:pPr>
              <w:pStyle w:val="Texto"/>
              <w:spacing w:after="80" w:line="223" w:lineRule="exact"/>
              <w:ind w:firstLine="0"/>
              <w:rPr>
                <w:rFonts w:ascii="Verdana" w:hAnsi="Verdana"/>
                <w:sz w:val="16"/>
                <w:szCs w:val="16"/>
              </w:rPr>
            </w:pPr>
            <w:r w:rsidRPr="00C779BE">
              <w:rPr>
                <w:rFonts w:ascii="Verdana" w:hAnsi="Verdana"/>
                <w:b/>
                <w:sz w:val="16"/>
                <w:szCs w:val="16"/>
              </w:rPr>
              <w:t>Artículo 88.-</w:t>
            </w:r>
            <w:r w:rsidRPr="00C779BE">
              <w:rPr>
                <w:rFonts w:ascii="Verdana" w:hAnsi="Verdana"/>
                <w:sz w:val="16"/>
                <w:szCs w:val="16"/>
              </w:rPr>
              <w:t xml:space="preserve"> La Comisión podrá establecer, mediante disposiciones administrativas de carácter general, procedimientos a que se sujetarán los Permisionarios para el registro estadístico de las transacciones comerciales, volúmenes manejados, calidad y precios aplicados para efecto de supervisar las entradas y salidas de Hidrocarburos, Petrolíferos y Petroquímicos en los Sistemas permisionados, así como la evolución de los mercados.</w:t>
            </w:r>
          </w:p>
        </w:tc>
        <w:tc>
          <w:tcPr>
            <w:tcW w:w="4675" w:type="dxa"/>
          </w:tcPr>
          <w:p w14:paraId="1BB4393D" w14:textId="39BFF421" w:rsidR="00353C6B" w:rsidRPr="00C779BE" w:rsidRDefault="00353C6B" w:rsidP="00353C6B">
            <w:pPr>
              <w:pStyle w:val="Texto"/>
              <w:spacing w:after="80" w:line="223" w:lineRule="exact"/>
              <w:ind w:firstLine="0"/>
              <w:rPr>
                <w:rFonts w:ascii="Verdana" w:hAnsi="Verdana"/>
                <w:b/>
                <w:sz w:val="16"/>
                <w:szCs w:val="16"/>
                <w:lang w:val="en-US"/>
              </w:rPr>
            </w:pPr>
            <w:r w:rsidRPr="00C779BE">
              <w:rPr>
                <w:rFonts w:ascii="Verdana" w:hAnsi="Verdana"/>
                <w:b/>
                <w:sz w:val="16"/>
                <w:szCs w:val="16"/>
                <w:lang w:val="en-US"/>
              </w:rPr>
              <w:t xml:space="preserve">Article 88.- </w:t>
            </w:r>
            <w:r w:rsidRPr="00C779BE">
              <w:rPr>
                <w:rFonts w:ascii="Verdana" w:hAnsi="Verdana"/>
                <w:sz w:val="16"/>
                <w:szCs w:val="16"/>
                <w:lang w:val="en-US"/>
              </w:rPr>
              <w:t xml:space="preserve">The Commission may establish, through general administrative provisions, procedures to which </w:t>
            </w:r>
            <w:r>
              <w:rPr>
                <w:rFonts w:ascii="Verdana" w:hAnsi="Verdana"/>
                <w:sz w:val="16"/>
                <w:szCs w:val="16"/>
                <w:lang w:val="en-US"/>
              </w:rPr>
              <w:t>Permit Holders</w:t>
            </w:r>
            <w:r w:rsidRPr="00C779BE">
              <w:rPr>
                <w:rFonts w:ascii="Verdana" w:hAnsi="Verdana"/>
                <w:sz w:val="16"/>
                <w:szCs w:val="16"/>
                <w:lang w:val="en-US"/>
              </w:rPr>
              <w:t xml:space="preserve"> will be subject for the statistical registration of commercial transactions, volumes handled, quality and prices applied for the purpose of supervising the entries and exits of </w:t>
            </w:r>
            <w:r>
              <w:rPr>
                <w:rFonts w:ascii="Verdana" w:hAnsi="Verdana"/>
                <w:sz w:val="16"/>
                <w:szCs w:val="16"/>
                <w:lang w:val="en-US"/>
              </w:rPr>
              <w:t>h</w:t>
            </w:r>
            <w:r w:rsidRPr="00C779BE">
              <w:rPr>
                <w:rFonts w:ascii="Verdana" w:hAnsi="Verdana"/>
                <w:sz w:val="16"/>
                <w:szCs w:val="16"/>
                <w:lang w:val="en-US"/>
              </w:rPr>
              <w:t>ydrocarbons</w:t>
            </w:r>
            <w:r>
              <w:rPr>
                <w:rFonts w:ascii="Verdana" w:hAnsi="Verdana"/>
                <w:sz w:val="16"/>
                <w:szCs w:val="16"/>
                <w:lang w:val="en-US"/>
              </w:rPr>
              <w:t xml:space="preserve">, petroleum products, </w:t>
            </w:r>
            <w:r w:rsidRPr="00C779BE">
              <w:rPr>
                <w:rFonts w:ascii="Verdana" w:hAnsi="Verdana"/>
                <w:sz w:val="16"/>
                <w:szCs w:val="16"/>
                <w:lang w:val="en-US"/>
              </w:rPr>
              <w:t xml:space="preserve">and Petrochemicals in the </w:t>
            </w:r>
            <w:r>
              <w:rPr>
                <w:rFonts w:ascii="Verdana" w:hAnsi="Verdana"/>
                <w:sz w:val="16"/>
                <w:szCs w:val="16"/>
                <w:lang w:val="en-US"/>
              </w:rPr>
              <w:t>p</w:t>
            </w:r>
            <w:r w:rsidRPr="00C779BE">
              <w:rPr>
                <w:rFonts w:ascii="Verdana" w:hAnsi="Verdana"/>
                <w:sz w:val="16"/>
                <w:szCs w:val="16"/>
                <w:lang w:val="en-US"/>
              </w:rPr>
              <w:t xml:space="preserve">ermitted </w:t>
            </w:r>
            <w:r>
              <w:rPr>
                <w:rFonts w:ascii="Verdana" w:hAnsi="Verdana"/>
                <w:sz w:val="16"/>
                <w:szCs w:val="16"/>
                <w:lang w:val="en-US"/>
              </w:rPr>
              <w:t>s</w:t>
            </w:r>
            <w:r w:rsidRPr="00C779BE">
              <w:rPr>
                <w:rFonts w:ascii="Verdana" w:hAnsi="Verdana"/>
                <w:sz w:val="16"/>
                <w:szCs w:val="16"/>
                <w:lang w:val="en-US"/>
              </w:rPr>
              <w:t>ystems, as well as the evolution of the markets.</w:t>
            </w:r>
          </w:p>
        </w:tc>
      </w:tr>
      <w:tr w:rsidR="00353C6B" w:rsidRPr="00B9783B" w14:paraId="28D696AC" w14:textId="6017147D" w:rsidTr="00C779BE">
        <w:tc>
          <w:tcPr>
            <w:tcW w:w="4675" w:type="dxa"/>
          </w:tcPr>
          <w:p w14:paraId="19DF5BEF" w14:textId="77777777" w:rsidR="00353C6B" w:rsidRPr="00C779BE" w:rsidRDefault="00353C6B" w:rsidP="00353C6B">
            <w:pPr>
              <w:pStyle w:val="ANOTACION"/>
              <w:spacing w:before="0" w:after="80" w:line="218" w:lineRule="exact"/>
              <w:rPr>
                <w:rFonts w:ascii="Verdana" w:hAnsi="Verdana"/>
                <w:sz w:val="16"/>
                <w:szCs w:val="16"/>
              </w:rPr>
            </w:pPr>
            <w:r w:rsidRPr="00C779BE">
              <w:rPr>
                <w:rFonts w:ascii="Verdana" w:hAnsi="Verdana"/>
                <w:sz w:val="16"/>
                <w:szCs w:val="16"/>
              </w:rPr>
              <w:t>TRANSITORIOS</w:t>
            </w:r>
          </w:p>
        </w:tc>
        <w:tc>
          <w:tcPr>
            <w:tcW w:w="4675" w:type="dxa"/>
          </w:tcPr>
          <w:p w14:paraId="7079EF80" w14:textId="0BBB3EB0" w:rsidR="00353C6B" w:rsidRPr="00C779BE" w:rsidRDefault="00353C6B" w:rsidP="00353C6B">
            <w:pPr>
              <w:pStyle w:val="ANOTACION"/>
              <w:spacing w:before="0" w:after="80" w:line="218" w:lineRule="exact"/>
              <w:rPr>
                <w:rFonts w:ascii="Verdana" w:hAnsi="Verdana"/>
                <w:sz w:val="16"/>
                <w:szCs w:val="16"/>
                <w:lang w:val="en-US"/>
              </w:rPr>
            </w:pPr>
            <w:r w:rsidRPr="00C779BE">
              <w:rPr>
                <w:rFonts w:ascii="Verdana" w:hAnsi="Verdana"/>
                <w:sz w:val="16"/>
                <w:szCs w:val="16"/>
              </w:rPr>
              <w:t>TRANSI</w:t>
            </w:r>
            <w:r>
              <w:rPr>
                <w:rFonts w:ascii="Verdana" w:hAnsi="Verdana"/>
                <w:sz w:val="16"/>
                <w:szCs w:val="16"/>
              </w:rPr>
              <w:t>TIONAL ARTICLES</w:t>
            </w:r>
          </w:p>
        </w:tc>
      </w:tr>
      <w:tr w:rsidR="00353C6B" w:rsidRPr="00C779BE" w14:paraId="1AE1AA6A" w14:textId="1D9465F2" w:rsidTr="00C779BE">
        <w:tc>
          <w:tcPr>
            <w:tcW w:w="4675" w:type="dxa"/>
          </w:tcPr>
          <w:p w14:paraId="4B5F1CD3" w14:textId="77777777" w:rsidR="00353C6B" w:rsidRPr="00C779BE" w:rsidRDefault="00353C6B" w:rsidP="00353C6B">
            <w:pPr>
              <w:pStyle w:val="Texto"/>
              <w:spacing w:after="80" w:line="218" w:lineRule="exact"/>
              <w:ind w:firstLine="0"/>
              <w:rPr>
                <w:rFonts w:ascii="Verdana" w:hAnsi="Verdana"/>
                <w:sz w:val="16"/>
                <w:szCs w:val="16"/>
              </w:rPr>
            </w:pPr>
            <w:proofErr w:type="gramStart"/>
            <w:r w:rsidRPr="00C779BE">
              <w:rPr>
                <w:rFonts w:ascii="Verdana" w:hAnsi="Verdana"/>
                <w:b/>
                <w:sz w:val="16"/>
                <w:szCs w:val="16"/>
              </w:rPr>
              <w:t>Primero.-</w:t>
            </w:r>
            <w:proofErr w:type="gramEnd"/>
            <w:r w:rsidRPr="00C779BE">
              <w:rPr>
                <w:rFonts w:ascii="Verdana" w:hAnsi="Verdana"/>
                <w:sz w:val="16"/>
                <w:szCs w:val="16"/>
              </w:rPr>
              <w:t xml:space="preserve"> El presente Reglamento entrará en vigor al día siguiente de su publicación en el Diario Oficial de la Federación.</w:t>
            </w:r>
          </w:p>
        </w:tc>
        <w:tc>
          <w:tcPr>
            <w:tcW w:w="4675" w:type="dxa"/>
          </w:tcPr>
          <w:p w14:paraId="6117B26E" w14:textId="780D1EA5" w:rsidR="00353C6B" w:rsidRPr="00C779BE" w:rsidRDefault="00353C6B" w:rsidP="00353C6B">
            <w:pPr>
              <w:pStyle w:val="Texto"/>
              <w:spacing w:after="80" w:line="218" w:lineRule="exact"/>
              <w:ind w:firstLine="0"/>
              <w:rPr>
                <w:rFonts w:ascii="Verdana" w:hAnsi="Verdana"/>
                <w:b/>
                <w:sz w:val="16"/>
                <w:szCs w:val="16"/>
                <w:lang w:val="en-US"/>
              </w:rPr>
            </w:pPr>
            <w:proofErr w:type="gramStart"/>
            <w:r w:rsidRPr="00C779BE">
              <w:rPr>
                <w:rFonts w:ascii="Verdana" w:hAnsi="Verdana"/>
                <w:b/>
                <w:sz w:val="16"/>
                <w:szCs w:val="16"/>
                <w:lang w:val="en-US"/>
              </w:rPr>
              <w:t>First.-</w:t>
            </w:r>
            <w:proofErr w:type="gramEnd"/>
            <w:r w:rsidRPr="00C779BE">
              <w:rPr>
                <w:rFonts w:ascii="Verdana" w:hAnsi="Verdana"/>
                <w:b/>
                <w:sz w:val="16"/>
                <w:szCs w:val="16"/>
                <w:lang w:val="en-US"/>
              </w:rPr>
              <w:t xml:space="preserve"> </w:t>
            </w:r>
            <w:r w:rsidRPr="00C779BE">
              <w:rPr>
                <w:rFonts w:ascii="Verdana" w:hAnsi="Verdana"/>
                <w:sz w:val="16"/>
                <w:szCs w:val="16"/>
                <w:lang w:val="en-US"/>
              </w:rPr>
              <w:t xml:space="preserve">This Regulation will come into force the day after its publication in the Official </w:t>
            </w:r>
            <w:r>
              <w:rPr>
                <w:rFonts w:ascii="Verdana" w:hAnsi="Verdana"/>
                <w:sz w:val="16"/>
                <w:szCs w:val="16"/>
                <w:lang w:val="en-US"/>
              </w:rPr>
              <w:t>Daily</w:t>
            </w:r>
            <w:r w:rsidRPr="00C779BE">
              <w:rPr>
                <w:rFonts w:ascii="Verdana" w:hAnsi="Verdana"/>
                <w:sz w:val="16"/>
                <w:szCs w:val="16"/>
                <w:lang w:val="en-US"/>
              </w:rPr>
              <w:t xml:space="preserve"> of the Federation.</w:t>
            </w:r>
          </w:p>
        </w:tc>
      </w:tr>
      <w:tr w:rsidR="00353C6B" w:rsidRPr="00C779BE" w14:paraId="3F2C672B" w14:textId="6B8FA0B9" w:rsidTr="00C779BE">
        <w:tc>
          <w:tcPr>
            <w:tcW w:w="4675" w:type="dxa"/>
          </w:tcPr>
          <w:p w14:paraId="5E535D3A" w14:textId="77777777" w:rsidR="00353C6B" w:rsidRPr="00C779BE" w:rsidRDefault="00353C6B" w:rsidP="00353C6B">
            <w:pPr>
              <w:pStyle w:val="Texto"/>
              <w:spacing w:after="80" w:line="218" w:lineRule="exact"/>
              <w:ind w:firstLine="0"/>
              <w:rPr>
                <w:rFonts w:ascii="Verdana" w:hAnsi="Verdana"/>
                <w:sz w:val="16"/>
                <w:szCs w:val="16"/>
              </w:rPr>
            </w:pPr>
            <w:proofErr w:type="gramStart"/>
            <w:r w:rsidRPr="00C779BE">
              <w:rPr>
                <w:rFonts w:ascii="Verdana" w:hAnsi="Verdana"/>
                <w:b/>
                <w:sz w:val="16"/>
                <w:szCs w:val="16"/>
              </w:rPr>
              <w:t>Segundo.-</w:t>
            </w:r>
            <w:proofErr w:type="gramEnd"/>
            <w:r w:rsidRPr="00C779BE">
              <w:rPr>
                <w:rFonts w:ascii="Verdana" w:hAnsi="Verdana"/>
                <w:sz w:val="16"/>
                <w:szCs w:val="16"/>
              </w:rPr>
              <w:t xml:space="preserve"> Se abrogan el Reglamento de Gas Natural, publicado el 8 de noviembre de 1995 en el Diario Oficial de la Federación, y el Reglamento de Gas Licuado de Petróleo, publicado el 5 de diciembre de 2007 en el Diario Oficial de la Federación, salvo lo previsto en los Transitorios Tercero y Quinto de este Reglamento.</w:t>
            </w:r>
          </w:p>
        </w:tc>
        <w:tc>
          <w:tcPr>
            <w:tcW w:w="4675" w:type="dxa"/>
          </w:tcPr>
          <w:p w14:paraId="0015BFCA" w14:textId="7D49F91A" w:rsidR="00353C6B" w:rsidRPr="00C779BE" w:rsidRDefault="00353C6B" w:rsidP="00353C6B">
            <w:pPr>
              <w:pStyle w:val="Texto"/>
              <w:spacing w:after="80" w:line="218" w:lineRule="exact"/>
              <w:ind w:firstLine="0"/>
              <w:rPr>
                <w:rFonts w:ascii="Verdana" w:hAnsi="Verdana"/>
                <w:b/>
                <w:sz w:val="16"/>
                <w:szCs w:val="16"/>
                <w:lang w:val="en-US"/>
              </w:rPr>
            </w:pPr>
            <w:proofErr w:type="gramStart"/>
            <w:r w:rsidRPr="00C779BE">
              <w:rPr>
                <w:rFonts w:ascii="Verdana" w:hAnsi="Verdana"/>
                <w:b/>
                <w:sz w:val="16"/>
                <w:szCs w:val="16"/>
                <w:lang w:val="en-US"/>
              </w:rPr>
              <w:t>Second.-</w:t>
            </w:r>
            <w:proofErr w:type="gramEnd"/>
            <w:r w:rsidRPr="00C779BE">
              <w:rPr>
                <w:rFonts w:ascii="Verdana" w:hAnsi="Verdana"/>
                <w:b/>
                <w:sz w:val="16"/>
                <w:szCs w:val="16"/>
                <w:lang w:val="en-US"/>
              </w:rPr>
              <w:t xml:space="preserve"> </w:t>
            </w:r>
            <w:r w:rsidRPr="00C779BE">
              <w:rPr>
                <w:rFonts w:ascii="Verdana" w:hAnsi="Verdana"/>
                <w:sz w:val="16"/>
                <w:szCs w:val="16"/>
                <w:lang w:val="en-US"/>
              </w:rPr>
              <w:t xml:space="preserve">The </w:t>
            </w:r>
            <w:r>
              <w:rPr>
                <w:rFonts w:ascii="Verdana" w:hAnsi="Verdana"/>
                <w:sz w:val="16"/>
                <w:szCs w:val="16"/>
                <w:lang w:val="en-US"/>
              </w:rPr>
              <w:t xml:space="preserve">Regulation of </w:t>
            </w:r>
            <w:r w:rsidRPr="00C779BE">
              <w:rPr>
                <w:rFonts w:ascii="Verdana" w:hAnsi="Verdana"/>
                <w:sz w:val="16"/>
                <w:szCs w:val="16"/>
                <w:lang w:val="en-US"/>
              </w:rPr>
              <w:t xml:space="preserve">Natural Gas, published on November 8, 1995 in the Official </w:t>
            </w:r>
            <w:r>
              <w:rPr>
                <w:rFonts w:ascii="Verdana" w:hAnsi="Verdana"/>
                <w:sz w:val="16"/>
                <w:szCs w:val="16"/>
                <w:lang w:val="en-US"/>
              </w:rPr>
              <w:t>Daily</w:t>
            </w:r>
            <w:r w:rsidRPr="00C779BE">
              <w:rPr>
                <w:rFonts w:ascii="Verdana" w:hAnsi="Verdana"/>
                <w:sz w:val="16"/>
                <w:szCs w:val="16"/>
                <w:lang w:val="en-US"/>
              </w:rPr>
              <w:t xml:space="preserve"> of the Federation, and the </w:t>
            </w:r>
            <w:r>
              <w:rPr>
                <w:rFonts w:ascii="Verdana" w:hAnsi="Verdana"/>
                <w:sz w:val="16"/>
                <w:szCs w:val="16"/>
                <w:lang w:val="en-US"/>
              </w:rPr>
              <w:t xml:space="preserve">Regulation of </w:t>
            </w:r>
            <w:r w:rsidRPr="00C779BE">
              <w:rPr>
                <w:rFonts w:ascii="Verdana" w:hAnsi="Verdana"/>
                <w:sz w:val="16"/>
                <w:szCs w:val="16"/>
                <w:lang w:val="en-US"/>
              </w:rPr>
              <w:t xml:space="preserve">Liquefied Petroleum Gas, published on December 5, 2007 in the Official </w:t>
            </w:r>
            <w:r>
              <w:rPr>
                <w:rFonts w:ascii="Verdana" w:hAnsi="Verdana"/>
                <w:sz w:val="16"/>
                <w:szCs w:val="16"/>
                <w:lang w:val="en-US"/>
              </w:rPr>
              <w:t>Daily</w:t>
            </w:r>
            <w:r w:rsidRPr="00C779BE">
              <w:rPr>
                <w:rFonts w:ascii="Verdana" w:hAnsi="Verdana"/>
                <w:sz w:val="16"/>
                <w:szCs w:val="16"/>
                <w:lang w:val="en-US"/>
              </w:rPr>
              <w:t xml:space="preserve"> of the Federation, are repealed</w:t>
            </w:r>
            <w:r>
              <w:rPr>
                <w:rFonts w:ascii="Verdana" w:hAnsi="Verdana"/>
                <w:sz w:val="16"/>
                <w:szCs w:val="16"/>
                <w:lang w:val="en-US"/>
              </w:rPr>
              <w:t>,</w:t>
            </w:r>
            <w:r w:rsidRPr="00C779BE">
              <w:rPr>
                <w:rFonts w:ascii="Verdana" w:hAnsi="Verdana"/>
                <w:sz w:val="16"/>
                <w:szCs w:val="16"/>
                <w:lang w:val="en-US"/>
              </w:rPr>
              <w:t xml:space="preserve"> except </w:t>
            </w:r>
            <w:r>
              <w:rPr>
                <w:rFonts w:ascii="Verdana" w:hAnsi="Verdana"/>
                <w:sz w:val="16"/>
                <w:szCs w:val="16"/>
                <w:lang w:val="en-US"/>
              </w:rPr>
              <w:t xml:space="preserve">that </w:t>
            </w:r>
            <w:proofErr w:type="spellStart"/>
            <w:r>
              <w:rPr>
                <w:rFonts w:ascii="Verdana" w:hAnsi="Verdana"/>
                <w:sz w:val="16"/>
                <w:szCs w:val="16"/>
                <w:lang w:val="en-US"/>
              </w:rPr>
              <w:t>detialed</w:t>
            </w:r>
            <w:proofErr w:type="spellEnd"/>
            <w:r w:rsidRPr="00C779BE">
              <w:rPr>
                <w:rFonts w:ascii="Verdana" w:hAnsi="Verdana"/>
                <w:sz w:val="16"/>
                <w:szCs w:val="16"/>
                <w:lang w:val="en-US"/>
              </w:rPr>
              <w:t xml:space="preserve"> in the Third and Fifth Transition</w:t>
            </w:r>
            <w:r>
              <w:rPr>
                <w:rFonts w:ascii="Verdana" w:hAnsi="Verdana"/>
                <w:sz w:val="16"/>
                <w:szCs w:val="16"/>
                <w:lang w:val="en-US"/>
              </w:rPr>
              <w:t>al articles</w:t>
            </w:r>
            <w:r w:rsidRPr="00C779BE">
              <w:rPr>
                <w:rFonts w:ascii="Verdana" w:hAnsi="Verdana"/>
                <w:sz w:val="16"/>
                <w:szCs w:val="16"/>
                <w:lang w:val="en-US"/>
              </w:rPr>
              <w:t xml:space="preserve"> of this Regulation.</w:t>
            </w:r>
          </w:p>
        </w:tc>
      </w:tr>
      <w:tr w:rsidR="00353C6B" w:rsidRPr="00C779BE" w14:paraId="061CC1B8" w14:textId="0C52D4D6" w:rsidTr="00C779BE">
        <w:tc>
          <w:tcPr>
            <w:tcW w:w="4675" w:type="dxa"/>
          </w:tcPr>
          <w:p w14:paraId="257EA215" w14:textId="77777777" w:rsidR="00353C6B" w:rsidRPr="00C779BE" w:rsidRDefault="00353C6B" w:rsidP="00353C6B">
            <w:pPr>
              <w:pStyle w:val="Texto"/>
              <w:spacing w:after="80" w:line="218" w:lineRule="exact"/>
              <w:ind w:firstLine="0"/>
              <w:rPr>
                <w:rFonts w:ascii="Verdana" w:hAnsi="Verdana"/>
                <w:sz w:val="16"/>
                <w:szCs w:val="16"/>
              </w:rPr>
            </w:pPr>
            <w:r w:rsidRPr="00C779BE">
              <w:rPr>
                <w:rFonts w:ascii="Verdana" w:hAnsi="Verdana"/>
                <w:b/>
                <w:sz w:val="16"/>
                <w:szCs w:val="16"/>
              </w:rPr>
              <w:lastRenderedPageBreak/>
              <w:t>Tercero.-</w:t>
            </w:r>
            <w:r w:rsidRPr="00C779BE">
              <w:rPr>
                <w:rFonts w:ascii="Verdana" w:hAnsi="Verdana"/>
                <w:sz w:val="16"/>
                <w:szCs w:val="16"/>
              </w:rPr>
              <w:t xml:space="preserve"> La Secretaría de Energía y la Comisión Reguladora de Energía, en su caso, podrán aplicar las disposiciones jurídicas en materia de otorgamiento y regulación de permisos, incluyendo las disposiciones administrativas de carácter general y demás disposiciones emitidas por la Secretaría de Energía y la Comisión Reguladora de Energía que se encuentren vigentes, en lo que no se opongan a la Ley y el presente Reglamento, hasta en tanto se expiden las disposiciones administrativas de carácter general y demás ordenamientos correspondientes.</w:t>
            </w:r>
          </w:p>
        </w:tc>
        <w:tc>
          <w:tcPr>
            <w:tcW w:w="4675" w:type="dxa"/>
          </w:tcPr>
          <w:p w14:paraId="60BBCCF6" w14:textId="45DA0107" w:rsidR="00353C6B" w:rsidRPr="00C779BE" w:rsidRDefault="00353C6B" w:rsidP="00353C6B">
            <w:pPr>
              <w:pStyle w:val="Texto"/>
              <w:spacing w:after="80" w:line="218" w:lineRule="exact"/>
              <w:ind w:firstLine="0"/>
              <w:rPr>
                <w:rFonts w:ascii="Verdana" w:hAnsi="Verdana"/>
                <w:b/>
                <w:sz w:val="16"/>
                <w:szCs w:val="16"/>
                <w:lang w:val="en-US"/>
              </w:rPr>
            </w:pPr>
            <w:r w:rsidRPr="00C779BE">
              <w:rPr>
                <w:rFonts w:ascii="Verdana" w:hAnsi="Verdana"/>
                <w:b/>
                <w:sz w:val="16"/>
                <w:szCs w:val="16"/>
                <w:lang w:val="en-US"/>
              </w:rPr>
              <w:t xml:space="preserve">Third.- </w:t>
            </w: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of Energy and the Energy Regulatory Commission, where applicable, may apply the legal provisions regarding the granting and regulation of permits, including general administrative provisions and other provisions issued by the </w:t>
            </w:r>
            <w:r>
              <w:rPr>
                <w:rFonts w:ascii="Verdana" w:hAnsi="Verdana"/>
                <w:sz w:val="16"/>
                <w:szCs w:val="16"/>
                <w:lang w:val="en-US"/>
              </w:rPr>
              <w:t>Secretary</w:t>
            </w:r>
            <w:r w:rsidRPr="00C779BE">
              <w:rPr>
                <w:rFonts w:ascii="Verdana" w:hAnsi="Verdana"/>
                <w:sz w:val="16"/>
                <w:szCs w:val="16"/>
                <w:lang w:val="en-US"/>
              </w:rPr>
              <w:t xml:space="preserve"> of Energy and the Energy Regulatory Commission that are in force, insofar as they do not contradict the Law and this Regulation, until the general administrative provisions and other corresponding regulations are issued.</w:t>
            </w:r>
          </w:p>
        </w:tc>
      </w:tr>
      <w:tr w:rsidR="00353C6B" w:rsidRPr="00C779BE" w14:paraId="7A5FC4C0" w14:textId="0D1B93D6" w:rsidTr="00C779BE">
        <w:tc>
          <w:tcPr>
            <w:tcW w:w="4675" w:type="dxa"/>
          </w:tcPr>
          <w:p w14:paraId="18406B44" w14:textId="77777777" w:rsidR="00353C6B" w:rsidRPr="00C779BE" w:rsidRDefault="00353C6B" w:rsidP="00353C6B">
            <w:pPr>
              <w:pStyle w:val="Texto"/>
              <w:spacing w:after="80" w:line="218" w:lineRule="exact"/>
              <w:ind w:firstLine="0"/>
              <w:rPr>
                <w:rFonts w:ascii="Verdana" w:hAnsi="Verdana"/>
                <w:sz w:val="16"/>
                <w:szCs w:val="16"/>
              </w:rPr>
            </w:pPr>
            <w:r w:rsidRPr="00C779BE">
              <w:rPr>
                <w:rFonts w:ascii="Verdana" w:hAnsi="Verdana"/>
                <w:b/>
                <w:sz w:val="16"/>
                <w:szCs w:val="16"/>
              </w:rPr>
              <w:t>Cuarto.-</w:t>
            </w:r>
            <w:r w:rsidRPr="00C779BE">
              <w:rPr>
                <w:rFonts w:ascii="Verdana" w:hAnsi="Verdana"/>
                <w:sz w:val="16"/>
                <w:szCs w:val="16"/>
              </w:rPr>
              <w:t xml:space="preserve"> La Secretaría de Energía y la Comisión Reguladora de Energía deberán emitir las disposiciones administrativas de carácter general y demás ordenamientos correspondientes que deriven de la Ley y el presente Reglamento a más tardar el 31 de diciembre de 2015, sin perjuicio de lo establecido en los Transitorios Décimo Primero y Décimo Quinto del Artículo Primero por el que se expide la Ley de Hidrocarburos del Decreto por el que se expide la Ley de Hidrocarburos y se reforman diversas disposiciones de la Ley de Inversión Extranjera; Ley Minera, y Ley de Asociaciones Público Privadas, publicado el 11 de agosto de 2014 en el Diario Oficial de la Federación.</w:t>
            </w:r>
          </w:p>
        </w:tc>
        <w:tc>
          <w:tcPr>
            <w:tcW w:w="4675" w:type="dxa"/>
          </w:tcPr>
          <w:p w14:paraId="76032DDD" w14:textId="39683A1A" w:rsidR="00353C6B" w:rsidRPr="00C779BE" w:rsidRDefault="00353C6B" w:rsidP="00353C6B">
            <w:pPr>
              <w:pStyle w:val="Texto"/>
              <w:spacing w:after="80" w:line="218" w:lineRule="exact"/>
              <w:ind w:firstLine="0"/>
              <w:rPr>
                <w:rFonts w:ascii="Verdana" w:hAnsi="Verdana"/>
                <w:b/>
                <w:sz w:val="16"/>
                <w:szCs w:val="16"/>
                <w:lang w:val="en-US"/>
              </w:rPr>
            </w:pPr>
            <w:r w:rsidRPr="00C779BE">
              <w:rPr>
                <w:rFonts w:ascii="Verdana" w:hAnsi="Verdana"/>
                <w:b/>
                <w:sz w:val="16"/>
                <w:szCs w:val="16"/>
                <w:lang w:val="en-US"/>
              </w:rPr>
              <w:t xml:space="preserve">Fourth.- </w:t>
            </w: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of Energy and the Energy Regulatory Commission must issue the general administrative provisions and other corresponding regulations arising from the Law and this Regulation no later than December 31, 2015, without prejudice to the provisions of the Eleventh and Fifteenth Transi</w:t>
            </w:r>
            <w:r>
              <w:rPr>
                <w:rFonts w:ascii="Verdana" w:hAnsi="Verdana"/>
                <w:sz w:val="16"/>
                <w:szCs w:val="16"/>
                <w:lang w:val="en-US"/>
              </w:rPr>
              <w:t>tional</w:t>
            </w:r>
            <w:r w:rsidRPr="00C779BE">
              <w:rPr>
                <w:rFonts w:ascii="Verdana" w:hAnsi="Verdana"/>
                <w:sz w:val="16"/>
                <w:szCs w:val="16"/>
                <w:lang w:val="en-US"/>
              </w:rPr>
              <w:t xml:space="preserve"> Articles of the First Article by which the Law of </w:t>
            </w:r>
            <w:r>
              <w:rPr>
                <w:rFonts w:ascii="Verdana" w:hAnsi="Verdana"/>
                <w:sz w:val="16"/>
                <w:szCs w:val="16"/>
                <w:lang w:val="en-US"/>
              </w:rPr>
              <w:t>Hydrocarbons</w:t>
            </w:r>
            <w:r w:rsidRPr="00C779BE">
              <w:rPr>
                <w:rFonts w:ascii="Verdana" w:hAnsi="Verdana"/>
                <w:sz w:val="16"/>
                <w:szCs w:val="16"/>
                <w:lang w:val="en-US"/>
              </w:rPr>
              <w:t xml:space="preserve"> is issued, of the Decree by which the Law of </w:t>
            </w:r>
            <w:r>
              <w:rPr>
                <w:rFonts w:ascii="Verdana" w:hAnsi="Verdana"/>
                <w:sz w:val="16"/>
                <w:szCs w:val="16"/>
                <w:lang w:val="en-US"/>
              </w:rPr>
              <w:t>Hydrocarbons</w:t>
            </w:r>
            <w:r w:rsidRPr="00C779BE">
              <w:rPr>
                <w:rFonts w:ascii="Verdana" w:hAnsi="Verdana"/>
                <w:sz w:val="16"/>
                <w:szCs w:val="16"/>
                <w:lang w:val="en-US"/>
              </w:rPr>
              <w:t xml:space="preserve"> is issued and various provisions of the Foreign Investment Law; </w:t>
            </w:r>
            <w:r>
              <w:rPr>
                <w:rFonts w:ascii="Verdana" w:hAnsi="Verdana"/>
                <w:sz w:val="16"/>
                <w:szCs w:val="16"/>
                <w:lang w:val="en-US"/>
              </w:rPr>
              <w:t xml:space="preserve">the </w:t>
            </w:r>
            <w:r w:rsidRPr="00C779BE">
              <w:rPr>
                <w:rFonts w:ascii="Verdana" w:hAnsi="Verdana"/>
                <w:sz w:val="16"/>
                <w:szCs w:val="16"/>
                <w:lang w:val="en-US"/>
              </w:rPr>
              <w:t>Mining Law, and</w:t>
            </w:r>
            <w:r>
              <w:rPr>
                <w:rFonts w:ascii="Verdana" w:hAnsi="Verdana"/>
                <w:sz w:val="16"/>
                <w:szCs w:val="16"/>
                <w:lang w:val="en-US"/>
              </w:rPr>
              <w:t xml:space="preserve"> the</w:t>
            </w:r>
            <w:r w:rsidRPr="00C779BE">
              <w:rPr>
                <w:rFonts w:ascii="Verdana" w:hAnsi="Verdana"/>
                <w:sz w:val="16"/>
                <w:szCs w:val="16"/>
                <w:lang w:val="en-US"/>
              </w:rPr>
              <w:t xml:space="preserve"> Law of Public Private Associations</w:t>
            </w:r>
            <w:r>
              <w:rPr>
                <w:rFonts w:ascii="Verdana" w:hAnsi="Verdana"/>
                <w:sz w:val="16"/>
                <w:szCs w:val="16"/>
                <w:lang w:val="en-US"/>
              </w:rPr>
              <w:t xml:space="preserve"> are reformed</w:t>
            </w:r>
            <w:r w:rsidRPr="00C779BE">
              <w:rPr>
                <w:rFonts w:ascii="Verdana" w:hAnsi="Verdana"/>
                <w:sz w:val="16"/>
                <w:szCs w:val="16"/>
                <w:lang w:val="en-US"/>
              </w:rPr>
              <w:t xml:space="preserve">, published on August 11, 2014 in the Official </w:t>
            </w:r>
            <w:r>
              <w:rPr>
                <w:rFonts w:ascii="Verdana" w:hAnsi="Verdana"/>
                <w:sz w:val="16"/>
                <w:szCs w:val="16"/>
                <w:lang w:val="en-US"/>
              </w:rPr>
              <w:t>Daily</w:t>
            </w:r>
            <w:r w:rsidRPr="00C779BE">
              <w:rPr>
                <w:rFonts w:ascii="Verdana" w:hAnsi="Verdana"/>
                <w:sz w:val="16"/>
                <w:szCs w:val="16"/>
                <w:lang w:val="en-US"/>
              </w:rPr>
              <w:t xml:space="preserve"> of the Federation.</w:t>
            </w:r>
          </w:p>
        </w:tc>
      </w:tr>
      <w:tr w:rsidR="00353C6B" w:rsidRPr="00C779BE" w14:paraId="2F3671C5" w14:textId="797FBD3A" w:rsidTr="00C779BE">
        <w:tc>
          <w:tcPr>
            <w:tcW w:w="4675" w:type="dxa"/>
          </w:tcPr>
          <w:p w14:paraId="470BEAAB" w14:textId="77777777" w:rsidR="00353C6B" w:rsidRPr="00C779BE" w:rsidRDefault="00353C6B" w:rsidP="00353C6B">
            <w:pPr>
              <w:pStyle w:val="Texto"/>
              <w:spacing w:after="80" w:line="218" w:lineRule="exact"/>
              <w:ind w:firstLine="0"/>
              <w:rPr>
                <w:rFonts w:ascii="Verdana" w:hAnsi="Verdana"/>
                <w:sz w:val="16"/>
                <w:szCs w:val="16"/>
              </w:rPr>
            </w:pPr>
            <w:r w:rsidRPr="00C779BE">
              <w:rPr>
                <w:rFonts w:ascii="Verdana" w:hAnsi="Verdana"/>
                <w:b/>
                <w:sz w:val="16"/>
                <w:szCs w:val="16"/>
              </w:rPr>
              <w:t>Quinto.-</w:t>
            </w:r>
            <w:r w:rsidRPr="00C779BE">
              <w:rPr>
                <w:rFonts w:ascii="Verdana" w:hAnsi="Verdana"/>
                <w:sz w:val="16"/>
                <w:szCs w:val="16"/>
              </w:rPr>
              <w:t xml:space="preserve"> Las disposiciones del Reglamento de Gas Natural, publicado el 8 de noviembre de 1995 en el Diario Oficial de la Federación y el Reglamento de Gas Licuado de Petróleo, publicado el 5 de diciembre de 2007 en el Diario Oficial de la Federación, se continuarán aplicando para los permisos con modalidad de usos propios que se encuentren vigentes siempre que no se opongan a la Ley de Hidrocarburos y el presente ordenamiento y hasta en tanto se emitan las disposiciones administrativas de carácter general a que se refiere el artículo 12 de este Reglamento.</w:t>
            </w:r>
          </w:p>
        </w:tc>
        <w:tc>
          <w:tcPr>
            <w:tcW w:w="4675" w:type="dxa"/>
          </w:tcPr>
          <w:p w14:paraId="348B5268" w14:textId="709BE295" w:rsidR="00353C6B" w:rsidRPr="00C779BE" w:rsidRDefault="00353C6B" w:rsidP="00353C6B">
            <w:pPr>
              <w:pStyle w:val="Texto"/>
              <w:spacing w:after="80" w:line="218" w:lineRule="exact"/>
              <w:ind w:firstLine="0"/>
              <w:rPr>
                <w:rFonts w:ascii="Verdana" w:hAnsi="Verdana"/>
                <w:b/>
                <w:sz w:val="16"/>
                <w:szCs w:val="16"/>
                <w:lang w:val="en-US"/>
              </w:rPr>
            </w:pPr>
            <w:r w:rsidRPr="00C779BE">
              <w:rPr>
                <w:rFonts w:ascii="Verdana" w:hAnsi="Verdana"/>
                <w:b/>
                <w:sz w:val="16"/>
                <w:szCs w:val="16"/>
                <w:lang w:val="en-US"/>
              </w:rPr>
              <w:t xml:space="preserve">Fifth.- </w:t>
            </w:r>
            <w:r w:rsidRPr="00C779BE">
              <w:rPr>
                <w:rFonts w:ascii="Verdana" w:hAnsi="Verdana"/>
                <w:sz w:val="16"/>
                <w:szCs w:val="16"/>
                <w:lang w:val="en-US"/>
              </w:rPr>
              <w:t xml:space="preserve">The provisions of the </w:t>
            </w:r>
            <w:r>
              <w:rPr>
                <w:rFonts w:ascii="Verdana" w:hAnsi="Verdana"/>
                <w:sz w:val="16"/>
                <w:szCs w:val="16"/>
                <w:lang w:val="en-US"/>
              </w:rPr>
              <w:t>Regulation of Natural Gas</w:t>
            </w:r>
            <w:r w:rsidRPr="00C779BE">
              <w:rPr>
                <w:rFonts w:ascii="Verdana" w:hAnsi="Verdana"/>
                <w:sz w:val="16"/>
                <w:szCs w:val="16"/>
                <w:lang w:val="en-US"/>
              </w:rPr>
              <w:t xml:space="preserve">, published on November 8, 1995 in the Official </w:t>
            </w:r>
            <w:r>
              <w:rPr>
                <w:rFonts w:ascii="Verdana" w:hAnsi="Verdana"/>
                <w:sz w:val="16"/>
                <w:szCs w:val="16"/>
                <w:lang w:val="en-US"/>
              </w:rPr>
              <w:t>Daily</w:t>
            </w:r>
            <w:r w:rsidRPr="00C779BE">
              <w:rPr>
                <w:rFonts w:ascii="Verdana" w:hAnsi="Verdana"/>
                <w:sz w:val="16"/>
                <w:szCs w:val="16"/>
                <w:lang w:val="en-US"/>
              </w:rPr>
              <w:t xml:space="preserve"> of the Federation and the </w:t>
            </w:r>
            <w:r w:rsidRPr="00C779BE">
              <w:rPr>
                <w:rFonts w:ascii="Verdana" w:hAnsi="Verdana"/>
                <w:sz w:val="16"/>
                <w:szCs w:val="16"/>
                <w:lang w:val="en-US"/>
              </w:rPr>
              <w:t>Regulation</w:t>
            </w:r>
            <w:r>
              <w:rPr>
                <w:rFonts w:ascii="Verdana" w:hAnsi="Verdana"/>
                <w:sz w:val="16"/>
                <w:szCs w:val="16"/>
                <w:lang w:val="en-US"/>
              </w:rPr>
              <w:t xml:space="preserve"> of</w:t>
            </w:r>
            <w:r w:rsidRPr="00C779BE">
              <w:rPr>
                <w:rFonts w:ascii="Verdana" w:hAnsi="Verdana"/>
                <w:sz w:val="16"/>
                <w:szCs w:val="16"/>
                <w:lang w:val="en-US"/>
              </w:rPr>
              <w:t xml:space="preserve"> Liquefied Petroleum Gas, published on December 5, 2007 in the Official </w:t>
            </w:r>
            <w:r>
              <w:rPr>
                <w:rFonts w:ascii="Verdana" w:hAnsi="Verdana"/>
                <w:sz w:val="16"/>
                <w:szCs w:val="16"/>
                <w:lang w:val="en-US"/>
              </w:rPr>
              <w:t>Daily</w:t>
            </w:r>
            <w:r w:rsidRPr="00C779BE">
              <w:rPr>
                <w:rFonts w:ascii="Verdana" w:hAnsi="Verdana"/>
                <w:sz w:val="16"/>
                <w:szCs w:val="16"/>
                <w:lang w:val="en-US"/>
              </w:rPr>
              <w:t xml:space="preserve"> of the Federation, will continue to apply for permits with the modality of </w:t>
            </w:r>
            <w:r>
              <w:rPr>
                <w:rFonts w:ascii="Verdana" w:hAnsi="Verdana"/>
                <w:sz w:val="16"/>
                <w:szCs w:val="16"/>
                <w:lang w:val="en-US"/>
              </w:rPr>
              <w:t xml:space="preserve">their </w:t>
            </w:r>
            <w:r w:rsidRPr="00C779BE">
              <w:rPr>
                <w:rFonts w:ascii="Verdana" w:hAnsi="Verdana"/>
                <w:sz w:val="16"/>
                <w:szCs w:val="16"/>
                <w:lang w:val="en-US"/>
              </w:rPr>
              <w:t xml:space="preserve">own uses that are in force as long as they do not </w:t>
            </w:r>
            <w:r>
              <w:rPr>
                <w:rFonts w:ascii="Verdana" w:hAnsi="Verdana"/>
                <w:sz w:val="16"/>
                <w:szCs w:val="16"/>
                <w:lang w:val="en-US"/>
              </w:rPr>
              <w:t>conflict with</w:t>
            </w:r>
            <w:r w:rsidRPr="00C779BE">
              <w:rPr>
                <w:rFonts w:ascii="Verdana" w:hAnsi="Verdana"/>
                <w:sz w:val="16"/>
                <w:szCs w:val="16"/>
                <w:lang w:val="en-US"/>
              </w:rPr>
              <w:t xml:space="preserve"> the Law of </w:t>
            </w:r>
            <w:r>
              <w:rPr>
                <w:rFonts w:ascii="Verdana" w:hAnsi="Verdana"/>
                <w:sz w:val="16"/>
                <w:szCs w:val="16"/>
                <w:lang w:val="en-US"/>
              </w:rPr>
              <w:t>Hydrocarbons</w:t>
            </w:r>
            <w:r w:rsidRPr="00C779BE">
              <w:rPr>
                <w:rFonts w:ascii="Verdana" w:hAnsi="Verdana"/>
                <w:sz w:val="16"/>
                <w:szCs w:val="16"/>
                <w:lang w:val="en-US"/>
              </w:rPr>
              <w:t xml:space="preserve"> and this ordinance and until the general administrative provisions referred to in article 12 of this Regulation are issued</w:t>
            </w:r>
            <w:r>
              <w:rPr>
                <w:rFonts w:ascii="Verdana" w:hAnsi="Verdana"/>
                <w:sz w:val="16"/>
                <w:szCs w:val="16"/>
                <w:lang w:val="en-US"/>
              </w:rPr>
              <w:t>.</w:t>
            </w:r>
          </w:p>
        </w:tc>
      </w:tr>
      <w:tr w:rsidR="00353C6B" w:rsidRPr="00C779BE" w14:paraId="56423DE4" w14:textId="6D5E9D75" w:rsidTr="00C779BE">
        <w:tc>
          <w:tcPr>
            <w:tcW w:w="4675" w:type="dxa"/>
          </w:tcPr>
          <w:p w14:paraId="56B76FA0" w14:textId="77777777" w:rsidR="00353C6B" w:rsidRPr="00C779BE" w:rsidRDefault="00353C6B" w:rsidP="00353C6B">
            <w:pPr>
              <w:pStyle w:val="Texto"/>
              <w:spacing w:after="80" w:line="218" w:lineRule="exact"/>
              <w:ind w:firstLine="0"/>
              <w:rPr>
                <w:rFonts w:ascii="Verdana" w:hAnsi="Verdana"/>
                <w:sz w:val="16"/>
                <w:szCs w:val="16"/>
              </w:rPr>
            </w:pPr>
            <w:r w:rsidRPr="00C779BE">
              <w:rPr>
                <w:rFonts w:ascii="Verdana" w:hAnsi="Verdana"/>
                <w:sz w:val="16"/>
                <w:szCs w:val="16"/>
              </w:rPr>
              <w:t>Cualquier modificación de los términos y condiciones de los permisos que fueron otorgados con anterioridad a la entrada en vigor del presente Reglamento, se realizará conforme a lo dispuesto en la Ley de Hidrocarburos, el Reglamento de la Ley de Hidrocarburos, este Reglamento y demás disposiciones jurídicas aplicables, de conformidad con lo establecido en el Transitorio Décimo del Artículo Primero por el que se expide la Ley de Hidrocarburos del Decreto por el que se expide la Ley de Hidrocarburos y se reforman diversas disposiciones de la Ley de Inversión Extranjera; Ley Minera, y Ley de Asociaciones Público Privadas, publicado el 11 de agosto de 2014 en el Diario Oficial de la Federación, a partir de la entrada en vigor del presente Reglamento.</w:t>
            </w:r>
          </w:p>
        </w:tc>
        <w:tc>
          <w:tcPr>
            <w:tcW w:w="4675" w:type="dxa"/>
          </w:tcPr>
          <w:p w14:paraId="61CB7695" w14:textId="6B17AF98" w:rsidR="00353C6B" w:rsidRPr="00C779BE" w:rsidRDefault="00353C6B" w:rsidP="00353C6B">
            <w:pPr>
              <w:pStyle w:val="Texto"/>
              <w:spacing w:after="80" w:line="218" w:lineRule="exact"/>
              <w:ind w:firstLine="0"/>
              <w:rPr>
                <w:rFonts w:ascii="Verdana" w:hAnsi="Verdana"/>
                <w:sz w:val="16"/>
                <w:szCs w:val="16"/>
                <w:lang w:val="en-US"/>
              </w:rPr>
            </w:pPr>
            <w:r w:rsidRPr="00C779BE">
              <w:rPr>
                <w:rFonts w:ascii="Verdana" w:hAnsi="Verdana"/>
                <w:sz w:val="16"/>
                <w:szCs w:val="16"/>
                <w:lang w:val="en-US"/>
              </w:rPr>
              <w:t xml:space="preserve">Any modification of the terms and conditions of the permits that were granted prior to the entry into force of this Regulation will be carried out in accordance with the provisions of the Law of </w:t>
            </w:r>
            <w:r>
              <w:rPr>
                <w:rFonts w:ascii="Verdana" w:hAnsi="Verdana"/>
                <w:sz w:val="16"/>
                <w:szCs w:val="16"/>
                <w:lang w:val="en-US"/>
              </w:rPr>
              <w:t>Hydrocarbons</w:t>
            </w:r>
            <w:r w:rsidRPr="00C779BE">
              <w:rPr>
                <w:rFonts w:ascii="Verdana" w:hAnsi="Verdana"/>
                <w:sz w:val="16"/>
                <w:szCs w:val="16"/>
                <w:lang w:val="en-US"/>
              </w:rPr>
              <w:t xml:space="preserve">, the Regulation of the Law of </w:t>
            </w:r>
            <w:r>
              <w:rPr>
                <w:rFonts w:ascii="Verdana" w:hAnsi="Verdana"/>
                <w:sz w:val="16"/>
                <w:szCs w:val="16"/>
                <w:lang w:val="en-US"/>
              </w:rPr>
              <w:t>Hydrocarbons</w:t>
            </w:r>
            <w:r w:rsidRPr="00C779BE">
              <w:rPr>
                <w:rFonts w:ascii="Verdana" w:hAnsi="Verdana"/>
                <w:sz w:val="16"/>
                <w:szCs w:val="16"/>
                <w:lang w:val="en-US"/>
              </w:rPr>
              <w:t xml:space="preserve">, this Regulation and other </w:t>
            </w:r>
            <w:r w:rsidRPr="00C779BE">
              <w:rPr>
                <w:rFonts w:ascii="Verdana" w:hAnsi="Verdana"/>
                <w:sz w:val="16"/>
                <w:szCs w:val="16"/>
                <w:lang w:val="en-US"/>
              </w:rPr>
              <w:t>applicable</w:t>
            </w:r>
            <w:r w:rsidRPr="00C779BE">
              <w:rPr>
                <w:rFonts w:ascii="Verdana" w:hAnsi="Verdana"/>
                <w:sz w:val="16"/>
                <w:szCs w:val="16"/>
                <w:lang w:val="en-US"/>
              </w:rPr>
              <w:t xml:space="preserve"> legal provisions, in accordance with the provisions of the Tenth Transit</w:t>
            </w:r>
            <w:r>
              <w:rPr>
                <w:rFonts w:ascii="Verdana" w:hAnsi="Verdana"/>
                <w:sz w:val="16"/>
                <w:szCs w:val="16"/>
                <w:lang w:val="en-US"/>
              </w:rPr>
              <w:t>ional article</w:t>
            </w:r>
            <w:r w:rsidRPr="00C779BE">
              <w:rPr>
                <w:rFonts w:ascii="Verdana" w:hAnsi="Verdana"/>
                <w:sz w:val="16"/>
                <w:szCs w:val="16"/>
                <w:lang w:val="en-US"/>
              </w:rPr>
              <w:t xml:space="preserve"> of the First Article by which the Law of </w:t>
            </w:r>
            <w:r>
              <w:rPr>
                <w:rFonts w:ascii="Verdana" w:hAnsi="Verdana"/>
                <w:sz w:val="16"/>
                <w:szCs w:val="16"/>
                <w:lang w:val="en-US"/>
              </w:rPr>
              <w:t>Hydrocarbons</w:t>
            </w:r>
            <w:r w:rsidRPr="00C779BE">
              <w:rPr>
                <w:rFonts w:ascii="Verdana" w:hAnsi="Verdana"/>
                <w:sz w:val="16"/>
                <w:szCs w:val="16"/>
                <w:lang w:val="en-US"/>
              </w:rPr>
              <w:t xml:space="preserve"> is issued, of the Decree by which the Law of </w:t>
            </w:r>
            <w:r>
              <w:rPr>
                <w:rFonts w:ascii="Verdana" w:hAnsi="Verdana"/>
                <w:sz w:val="16"/>
                <w:szCs w:val="16"/>
                <w:lang w:val="en-US"/>
              </w:rPr>
              <w:t>Hydrocarbons</w:t>
            </w:r>
            <w:r w:rsidRPr="00C779BE">
              <w:rPr>
                <w:rFonts w:ascii="Verdana" w:hAnsi="Verdana"/>
                <w:sz w:val="16"/>
                <w:szCs w:val="16"/>
                <w:lang w:val="en-US"/>
              </w:rPr>
              <w:t xml:space="preserve"> is issued and various provisions of the Foreign Investment Law; </w:t>
            </w:r>
            <w:r>
              <w:rPr>
                <w:rFonts w:ascii="Verdana" w:hAnsi="Verdana"/>
                <w:sz w:val="16"/>
                <w:szCs w:val="16"/>
                <w:lang w:val="en-US"/>
              </w:rPr>
              <w:t xml:space="preserve">the </w:t>
            </w:r>
            <w:r w:rsidRPr="00C779BE">
              <w:rPr>
                <w:rFonts w:ascii="Verdana" w:hAnsi="Verdana"/>
                <w:sz w:val="16"/>
                <w:szCs w:val="16"/>
                <w:lang w:val="en-US"/>
              </w:rPr>
              <w:t>Mining Law, and</w:t>
            </w:r>
            <w:r>
              <w:rPr>
                <w:rFonts w:ascii="Verdana" w:hAnsi="Verdana"/>
                <w:sz w:val="16"/>
                <w:szCs w:val="16"/>
                <w:lang w:val="en-US"/>
              </w:rPr>
              <w:t xml:space="preserve"> the</w:t>
            </w:r>
            <w:r w:rsidRPr="00C779BE">
              <w:rPr>
                <w:rFonts w:ascii="Verdana" w:hAnsi="Verdana"/>
                <w:sz w:val="16"/>
                <w:szCs w:val="16"/>
                <w:lang w:val="en-US"/>
              </w:rPr>
              <w:t xml:space="preserve"> Law of Public Private Associations</w:t>
            </w:r>
            <w:r>
              <w:rPr>
                <w:rFonts w:ascii="Verdana" w:hAnsi="Verdana"/>
                <w:sz w:val="16"/>
                <w:szCs w:val="16"/>
                <w:lang w:val="en-US"/>
              </w:rPr>
              <w:t xml:space="preserve"> are reformed</w:t>
            </w:r>
            <w:r w:rsidRPr="00C779BE">
              <w:rPr>
                <w:rFonts w:ascii="Verdana" w:hAnsi="Verdana"/>
                <w:sz w:val="16"/>
                <w:szCs w:val="16"/>
                <w:lang w:val="en-US"/>
              </w:rPr>
              <w:t xml:space="preserve">, published on August 11, 2014 in the Official </w:t>
            </w:r>
            <w:r>
              <w:rPr>
                <w:rFonts w:ascii="Verdana" w:hAnsi="Verdana"/>
                <w:sz w:val="16"/>
                <w:szCs w:val="16"/>
                <w:lang w:val="en-US"/>
              </w:rPr>
              <w:t>Daily</w:t>
            </w:r>
            <w:r w:rsidRPr="00C779BE">
              <w:rPr>
                <w:rFonts w:ascii="Verdana" w:hAnsi="Verdana"/>
                <w:sz w:val="16"/>
                <w:szCs w:val="16"/>
                <w:lang w:val="en-US"/>
              </w:rPr>
              <w:t xml:space="preserve"> of the Federation, as of the entry into force of this Regulation.</w:t>
            </w:r>
          </w:p>
        </w:tc>
      </w:tr>
      <w:tr w:rsidR="00353C6B" w:rsidRPr="00C779BE" w14:paraId="1BFD125A" w14:textId="21887CA0" w:rsidTr="00C779BE">
        <w:tc>
          <w:tcPr>
            <w:tcW w:w="4675" w:type="dxa"/>
          </w:tcPr>
          <w:p w14:paraId="464D3BD4" w14:textId="77777777" w:rsidR="00353C6B" w:rsidRPr="00C779BE" w:rsidRDefault="00353C6B" w:rsidP="00353C6B">
            <w:pPr>
              <w:pStyle w:val="Texto"/>
              <w:spacing w:after="80" w:line="218" w:lineRule="exact"/>
              <w:ind w:firstLine="0"/>
              <w:rPr>
                <w:rFonts w:ascii="Verdana" w:hAnsi="Verdana"/>
                <w:sz w:val="16"/>
                <w:szCs w:val="16"/>
              </w:rPr>
            </w:pPr>
            <w:r w:rsidRPr="00C779BE">
              <w:rPr>
                <w:rFonts w:ascii="Verdana" w:hAnsi="Verdana"/>
                <w:b/>
                <w:sz w:val="16"/>
                <w:szCs w:val="16"/>
              </w:rPr>
              <w:t>Sexto.-</w:t>
            </w:r>
            <w:r w:rsidRPr="00C779BE">
              <w:rPr>
                <w:rFonts w:ascii="Verdana" w:hAnsi="Verdana"/>
                <w:sz w:val="16"/>
                <w:szCs w:val="16"/>
              </w:rPr>
              <w:t xml:space="preserve"> En materia de seguridad, la Secretaría de Energía y la Comisión Reguladora de Energía, según sea el caso, continuarán realizando las verificaciones del cumplimiento de las normas oficiales mexicanas aplicables, hasta en tanto entre en funciones la Agencia Nacional de Seguridad Industrial y de Protección al Medio Ambiente del Sector Hidrocarburos de conformidad con los Transitorios Cuarto, Quinto y </w:t>
            </w:r>
            <w:r w:rsidRPr="00C779BE">
              <w:rPr>
                <w:rFonts w:ascii="Verdana" w:hAnsi="Verdana"/>
                <w:sz w:val="16"/>
                <w:szCs w:val="16"/>
              </w:rPr>
              <w:lastRenderedPageBreak/>
              <w:t>Séptimo del Artículo Tercero por el cual se expide la Ley de la Agencia Nacional de Seguridad Industrial y de Protección al Medio Ambiente del Sector Hidrocarburos del Decreto por el que se expide la Ley de los Órganos Reguladores Coordinados en Materia Energética; se reforman, adicionan y derogan diversas disposiciones de la Ley Orgánica de la Administración Pública Federal y, se expide la Ley de la Agencia Nacional de Seguridad Industrial y de Protección al Medio Ambiente del Sector Hidrocarburos, publicado el 11 de agosto de 2014 en el Diario Oficial de la Federación.</w:t>
            </w:r>
          </w:p>
        </w:tc>
        <w:tc>
          <w:tcPr>
            <w:tcW w:w="4675" w:type="dxa"/>
          </w:tcPr>
          <w:p w14:paraId="0C21DB19" w14:textId="3ADF9F50" w:rsidR="00353C6B" w:rsidRPr="00C779BE" w:rsidRDefault="00353C6B" w:rsidP="00353C6B">
            <w:pPr>
              <w:pStyle w:val="Texto"/>
              <w:spacing w:after="80" w:line="218" w:lineRule="exact"/>
              <w:ind w:firstLine="0"/>
              <w:rPr>
                <w:rFonts w:ascii="Verdana" w:hAnsi="Verdana"/>
                <w:b/>
                <w:sz w:val="16"/>
                <w:szCs w:val="16"/>
                <w:lang w:val="en-US"/>
              </w:rPr>
            </w:pPr>
            <w:r w:rsidRPr="00C779BE">
              <w:rPr>
                <w:rFonts w:ascii="Verdana" w:hAnsi="Verdana"/>
                <w:b/>
                <w:sz w:val="16"/>
                <w:szCs w:val="16"/>
                <w:lang w:val="en-US"/>
              </w:rPr>
              <w:lastRenderedPageBreak/>
              <w:t xml:space="preserve">Sixth.- </w:t>
            </w:r>
            <w:r w:rsidRPr="00C779BE">
              <w:rPr>
                <w:rFonts w:ascii="Verdana" w:hAnsi="Verdana"/>
                <w:sz w:val="16"/>
                <w:szCs w:val="16"/>
                <w:lang w:val="en-US"/>
              </w:rPr>
              <w:t xml:space="preserve">In terms of safety, the </w:t>
            </w:r>
            <w:r>
              <w:rPr>
                <w:rFonts w:ascii="Verdana" w:hAnsi="Verdana"/>
                <w:sz w:val="16"/>
                <w:szCs w:val="16"/>
                <w:lang w:val="en-US"/>
              </w:rPr>
              <w:t>Secretary</w:t>
            </w:r>
            <w:r w:rsidRPr="00C779BE">
              <w:rPr>
                <w:rFonts w:ascii="Verdana" w:hAnsi="Verdana"/>
                <w:sz w:val="16"/>
                <w:szCs w:val="16"/>
                <w:lang w:val="en-US"/>
              </w:rPr>
              <w:t xml:space="preserve"> of Energy and the Energy Regulatory Commission, as the case may be, will continue to carry out verifications of compliance with the applicable </w:t>
            </w:r>
            <w:r>
              <w:rPr>
                <w:rFonts w:ascii="Verdana" w:hAnsi="Verdana"/>
                <w:sz w:val="16"/>
                <w:szCs w:val="16"/>
                <w:lang w:val="en-US"/>
              </w:rPr>
              <w:t>Official Mexican Standards</w:t>
            </w:r>
            <w:r w:rsidRPr="00C779BE">
              <w:rPr>
                <w:rFonts w:ascii="Verdana" w:hAnsi="Verdana"/>
                <w:sz w:val="16"/>
                <w:szCs w:val="16"/>
                <w:lang w:val="en-US"/>
              </w:rPr>
              <w:t>, until the National Industrial Safety Agency comes into operation and of Environmental Protection of the Hydrocarbon Sector in accordance with the Fourth, Fifth and Seventh Transit</w:t>
            </w:r>
            <w:r>
              <w:rPr>
                <w:rFonts w:ascii="Verdana" w:hAnsi="Verdana"/>
                <w:sz w:val="16"/>
                <w:szCs w:val="16"/>
                <w:lang w:val="en-US"/>
              </w:rPr>
              <w:t>ional articles</w:t>
            </w:r>
            <w:r w:rsidRPr="00C779BE">
              <w:rPr>
                <w:rFonts w:ascii="Verdana" w:hAnsi="Verdana"/>
                <w:sz w:val="16"/>
                <w:szCs w:val="16"/>
                <w:lang w:val="en-US"/>
              </w:rPr>
              <w:t xml:space="preserve"> of the Third Article by which the Law </w:t>
            </w:r>
            <w:r w:rsidRPr="00C779BE">
              <w:rPr>
                <w:rFonts w:ascii="Verdana" w:hAnsi="Verdana"/>
                <w:sz w:val="16"/>
                <w:szCs w:val="16"/>
                <w:lang w:val="en-US"/>
              </w:rPr>
              <w:lastRenderedPageBreak/>
              <w:t xml:space="preserve">of the National Agency for Industrial Safety and Environmental Protection of the Hydrocarbon Sector of the Decree by which </w:t>
            </w:r>
            <w:r>
              <w:rPr>
                <w:rFonts w:ascii="Verdana" w:hAnsi="Verdana"/>
                <w:sz w:val="16"/>
                <w:szCs w:val="16"/>
                <w:lang w:val="en-US"/>
              </w:rPr>
              <w:t>are issued</w:t>
            </w:r>
            <w:r w:rsidRPr="00C779BE">
              <w:rPr>
                <w:rFonts w:ascii="Verdana" w:hAnsi="Verdana"/>
                <w:sz w:val="16"/>
                <w:szCs w:val="16"/>
                <w:lang w:val="en-US"/>
              </w:rPr>
              <w:t xml:space="preserve"> the Law of Coordinated Regulatory Bodies in Energy Matters; </w:t>
            </w:r>
            <w:r>
              <w:rPr>
                <w:rFonts w:ascii="Verdana" w:hAnsi="Verdana"/>
                <w:sz w:val="16"/>
                <w:szCs w:val="16"/>
                <w:lang w:val="en-US"/>
              </w:rPr>
              <w:t>v</w:t>
            </w:r>
            <w:r w:rsidRPr="00C779BE">
              <w:rPr>
                <w:rFonts w:ascii="Verdana" w:hAnsi="Verdana"/>
                <w:sz w:val="16"/>
                <w:szCs w:val="16"/>
                <w:lang w:val="en-US"/>
              </w:rPr>
              <w:t xml:space="preserve">arious provisions of the Organic Law of the Federal Public Administration are reformed, added and repealed and the Law of the National Agency for Industrial Safety and Environmental Protection of the Hydrocarbons Sector is issued </w:t>
            </w:r>
            <w:r w:rsidRPr="00C779BE">
              <w:rPr>
                <w:rFonts w:ascii="Verdana" w:hAnsi="Verdana"/>
                <w:sz w:val="16"/>
                <w:szCs w:val="16"/>
                <w:lang w:val="en-US"/>
              </w:rPr>
              <w:t>are reformed</w:t>
            </w:r>
            <w:r w:rsidRPr="00C779BE">
              <w:rPr>
                <w:rFonts w:ascii="Verdana" w:hAnsi="Verdana"/>
                <w:sz w:val="16"/>
                <w:szCs w:val="16"/>
                <w:lang w:val="en-US"/>
              </w:rPr>
              <w:t xml:space="preserve">, published on August 11, 2014 in the </w:t>
            </w:r>
            <w:r>
              <w:rPr>
                <w:rFonts w:ascii="Verdana" w:hAnsi="Verdana"/>
                <w:sz w:val="16"/>
                <w:szCs w:val="16"/>
                <w:lang w:val="en-US"/>
              </w:rPr>
              <w:t>Official Daily of the Federation (DOF).</w:t>
            </w:r>
          </w:p>
        </w:tc>
      </w:tr>
      <w:tr w:rsidR="00353C6B" w:rsidRPr="00C779BE" w14:paraId="18A4EE44" w14:textId="6004363E" w:rsidTr="00C779BE">
        <w:tc>
          <w:tcPr>
            <w:tcW w:w="4675" w:type="dxa"/>
          </w:tcPr>
          <w:p w14:paraId="56B5D478" w14:textId="77777777" w:rsidR="00353C6B" w:rsidRPr="00C779BE" w:rsidRDefault="00353C6B" w:rsidP="00353C6B">
            <w:pPr>
              <w:pStyle w:val="Texto"/>
              <w:spacing w:after="80" w:line="218" w:lineRule="exact"/>
              <w:ind w:firstLine="0"/>
              <w:rPr>
                <w:rFonts w:ascii="Verdana" w:hAnsi="Verdana"/>
                <w:sz w:val="16"/>
                <w:szCs w:val="16"/>
              </w:rPr>
            </w:pPr>
            <w:r w:rsidRPr="00C779BE">
              <w:rPr>
                <w:rFonts w:ascii="Verdana" w:hAnsi="Verdana"/>
                <w:b/>
                <w:sz w:val="16"/>
                <w:szCs w:val="16"/>
              </w:rPr>
              <w:lastRenderedPageBreak/>
              <w:t>Séptimo.-</w:t>
            </w:r>
            <w:r w:rsidRPr="00C779BE">
              <w:rPr>
                <w:rFonts w:ascii="Verdana" w:hAnsi="Verdana"/>
                <w:sz w:val="16"/>
                <w:szCs w:val="16"/>
              </w:rPr>
              <w:t xml:space="preserve"> La Comisión Reguladora de Energía expedirá las disposiciones administrativas de carácter general aplicables a las ventas de primera mano y comercialización, conforme a lo establecido en el Décimo Tercero Transitorio del Artículo Primero por el que se expide la Ley de Hidrocarburos del Decreto por el que se expide la Ley de Hidrocarburos y se reforman diversas disposiciones de la Ley de Inversión Extranjera; Ley Minera, y Ley de Asociaciones Público Privadas, publicado el 11 de agosto de 2014 en el Diario Oficial de la Federación, en un plazo de doce meses contado a partir de la entrada en vigor del presente Reglamento.</w:t>
            </w:r>
          </w:p>
        </w:tc>
        <w:tc>
          <w:tcPr>
            <w:tcW w:w="4675" w:type="dxa"/>
          </w:tcPr>
          <w:p w14:paraId="1CA1D95E" w14:textId="6890A1D7" w:rsidR="00353C6B" w:rsidRPr="00C779BE" w:rsidRDefault="00353C6B" w:rsidP="00353C6B">
            <w:pPr>
              <w:pStyle w:val="Texto"/>
              <w:spacing w:after="80" w:line="218" w:lineRule="exact"/>
              <w:ind w:firstLine="0"/>
              <w:rPr>
                <w:rFonts w:ascii="Verdana" w:hAnsi="Verdana"/>
                <w:b/>
                <w:sz w:val="16"/>
                <w:szCs w:val="16"/>
                <w:lang w:val="en-US"/>
              </w:rPr>
            </w:pPr>
            <w:r w:rsidRPr="00C779BE">
              <w:rPr>
                <w:rFonts w:ascii="Verdana" w:hAnsi="Verdana"/>
                <w:b/>
                <w:sz w:val="16"/>
                <w:szCs w:val="16"/>
                <w:lang w:val="en-US"/>
              </w:rPr>
              <w:t xml:space="preserve">Seventh.- </w:t>
            </w:r>
            <w:r w:rsidRPr="00C779BE">
              <w:rPr>
                <w:rFonts w:ascii="Verdana" w:hAnsi="Verdana"/>
                <w:sz w:val="16"/>
                <w:szCs w:val="16"/>
                <w:lang w:val="en-US"/>
              </w:rPr>
              <w:t xml:space="preserve">The Energy Regulatory Commission will issue the general administrative provisions applicable to first-hand sales and </w:t>
            </w:r>
            <w:r>
              <w:rPr>
                <w:rFonts w:ascii="Verdana" w:hAnsi="Verdana"/>
                <w:sz w:val="16"/>
                <w:szCs w:val="16"/>
                <w:lang w:val="en-US"/>
              </w:rPr>
              <w:t>commercial distribution</w:t>
            </w:r>
            <w:r w:rsidRPr="00C779BE">
              <w:rPr>
                <w:rFonts w:ascii="Verdana" w:hAnsi="Verdana"/>
                <w:sz w:val="16"/>
                <w:szCs w:val="16"/>
                <w:lang w:val="en-US"/>
              </w:rPr>
              <w:t>, in accordance with the provisions of the Thirteenth Transit</w:t>
            </w:r>
            <w:r>
              <w:rPr>
                <w:rFonts w:ascii="Verdana" w:hAnsi="Verdana"/>
                <w:sz w:val="16"/>
                <w:szCs w:val="16"/>
                <w:lang w:val="en-US"/>
              </w:rPr>
              <w:t>ional article</w:t>
            </w:r>
            <w:r w:rsidRPr="00C779BE">
              <w:rPr>
                <w:rFonts w:ascii="Verdana" w:hAnsi="Verdana"/>
                <w:sz w:val="16"/>
                <w:szCs w:val="16"/>
                <w:lang w:val="en-US"/>
              </w:rPr>
              <w:t xml:space="preserve"> of the First Article by which the Law of </w:t>
            </w:r>
            <w:r>
              <w:rPr>
                <w:rFonts w:ascii="Verdana" w:hAnsi="Verdana"/>
                <w:sz w:val="16"/>
                <w:szCs w:val="16"/>
                <w:lang w:val="en-US"/>
              </w:rPr>
              <w:t>Hydrocarbons</w:t>
            </w:r>
            <w:r w:rsidRPr="00C779BE">
              <w:rPr>
                <w:rFonts w:ascii="Verdana" w:hAnsi="Verdana"/>
                <w:sz w:val="16"/>
                <w:szCs w:val="16"/>
                <w:lang w:val="en-US"/>
              </w:rPr>
              <w:t xml:space="preserve"> of the Decree by </w:t>
            </w:r>
            <w:r>
              <w:rPr>
                <w:rFonts w:ascii="Verdana" w:hAnsi="Verdana"/>
                <w:sz w:val="16"/>
                <w:szCs w:val="16"/>
                <w:lang w:val="en-US"/>
              </w:rPr>
              <w:t>which</w:t>
            </w:r>
            <w:r w:rsidRPr="00C779BE">
              <w:rPr>
                <w:rFonts w:ascii="Verdana" w:hAnsi="Verdana"/>
                <w:sz w:val="16"/>
                <w:szCs w:val="16"/>
                <w:lang w:val="en-US"/>
              </w:rPr>
              <w:t xml:space="preserve"> the Law of </w:t>
            </w:r>
            <w:r>
              <w:rPr>
                <w:rFonts w:ascii="Verdana" w:hAnsi="Verdana"/>
                <w:sz w:val="16"/>
                <w:szCs w:val="16"/>
                <w:lang w:val="en-US"/>
              </w:rPr>
              <w:t>Hydrocarbons</w:t>
            </w:r>
            <w:r w:rsidRPr="00C779BE">
              <w:rPr>
                <w:rFonts w:ascii="Verdana" w:hAnsi="Verdana"/>
                <w:sz w:val="16"/>
                <w:szCs w:val="16"/>
                <w:lang w:val="en-US"/>
              </w:rPr>
              <w:t xml:space="preserve"> is issued and various provisions of the Foreign Investment Law;</w:t>
            </w:r>
            <w:r>
              <w:rPr>
                <w:rFonts w:ascii="Verdana" w:hAnsi="Verdana"/>
                <w:sz w:val="16"/>
                <w:szCs w:val="16"/>
                <w:lang w:val="en-US"/>
              </w:rPr>
              <w:t xml:space="preserve"> the</w:t>
            </w:r>
            <w:r w:rsidRPr="00C779BE">
              <w:rPr>
                <w:rFonts w:ascii="Verdana" w:hAnsi="Verdana"/>
                <w:sz w:val="16"/>
                <w:szCs w:val="16"/>
                <w:lang w:val="en-US"/>
              </w:rPr>
              <w:t xml:space="preserve"> Mining Law, and</w:t>
            </w:r>
            <w:r>
              <w:rPr>
                <w:rFonts w:ascii="Verdana" w:hAnsi="Verdana"/>
                <w:sz w:val="16"/>
                <w:szCs w:val="16"/>
                <w:lang w:val="en-US"/>
              </w:rPr>
              <w:t xml:space="preserve"> the</w:t>
            </w:r>
            <w:r w:rsidRPr="00C779BE">
              <w:rPr>
                <w:rFonts w:ascii="Verdana" w:hAnsi="Verdana"/>
                <w:sz w:val="16"/>
                <w:szCs w:val="16"/>
                <w:lang w:val="en-US"/>
              </w:rPr>
              <w:t xml:space="preserve"> Law of Public Private Associations</w:t>
            </w:r>
            <w:r>
              <w:rPr>
                <w:rFonts w:ascii="Verdana" w:hAnsi="Verdana"/>
                <w:sz w:val="16"/>
                <w:szCs w:val="16"/>
                <w:lang w:val="en-US"/>
              </w:rPr>
              <w:t xml:space="preserve"> are reformed</w:t>
            </w:r>
            <w:r w:rsidRPr="00C779BE">
              <w:rPr>
                <w:rFonts w:ascii="Verdana" w:hAnsi="Verdana"/>
                <w:sz w:val="16"/>
                <w:szCs w:val="16"/>
                <w:lang w:val="en-US"/>
              </w:rPr>
              <w:t xml:space="preserve">, published on August 11, 2014 in the Official </w:t>
            </w:r>
            <w:r>
              <w:rPr>
                <w:rFonts w:ascii="Verdana" w:hAnsi="Verdana"/>
                <w:sz w:val="16"/>
                <w:szCs w:val="16"/>
                <w:lang w:val="en-US"/>
              </w:rPr>
              <w:t>Daily</w:t>
            </w:r>
            <w:r w:rsidRPr="00C779BE">
              <w:rPr>
                <w:rFonts w:ascii="Verdana" w:hAnsi="Verdana"/>
                <w:sz w:val="16"/>
                <w:szCs w:val="16"/>
                <w:lang w:val="en-US"/>
              </w:rPr>
              <w:t xml:space="preserve"> of the Federation, within a period of twelve months from the entry into force of this Regulation.</w:t>
            </w:r>
          </w:p>
        </w:tc>
      </w:tr>
      <w:tr w:rsidR="00353C6B" w:rsidRPr="00C779BE" w14:paraId="091235A2" w14:textId="4859DDAA" w:rsidTr="00C779BE">
        <w:tc>
          <w:tcPr>
            <w:tcW w:w="4675" w:type="dxa"/>
          </w:tcPr>
          <w:p w14:paraId="0A55650C" w14:textId="77777777" w:rsidR="00353C6B" w:rsidRPr="00C779BE" w:rsidRDefault="00353C6B" w:rsidP="00353C6B">
            <w:pPr>
              <w:pStyle w:val="Texto"/>
              <w:spacing w:after="80" w:line="218" w:lineRule="exact"/>
              <w:ind w:firstLine="0"/>
              <w:rPr>
                <w:rFonts w:ascii="Verdana" w:hAnsi="Verdana"/>
                <w:sz w:val="16"/>
                <w:szCs w:val="16"/>
              </w:rPr>
            </w:pPr>
            <w:r w:rsidRPr="00C779BE">
              <w:rPr>
                <w:rFonts w:ascii="Verdana" w:hAnsi="Verdana"/>
                <w:b/>
                <w:sz w:val="16"/>
                <w:szCs w:val="16"/>
              </w:rPr>
              <w:t>Octavo.-</w:t>
            </w:r>
            <w:r w:rsidRPr="00C779BE">
              <w:rPr>
                <w:rFonts w:ascii="Verdana" w:hAnsi="Verdana"/>
                <w:sz w:val="16"/>
                <w:szCs w:val="16"/>
              </w:rPr>
              <w:t xml:space="preserve"> No se otorgarán los permisos a que se refiere el artículo 42 del presente Reglamento para Estaciones de Servicio con fin Específico que permitan el llenado parcial o total de Gas Licuado de Petróleo a Recipientes Portátiles en ningún tipo de instalación, hasta que se emitan las normas oficiales mexicanas en materia de seguridad por la Agencia Nacional de Seguridad Industrial y de Protección al Medio Ambiente del Sector Hidrocarburos, o la Secretaría de Energía en términos del Vigésimo Primero Transitorio del Artículo Primero por el que se expide la Ley de Hidrocarburos del Decreto por el que se expide la Ley de Hidrocarburos y se reforman diversas disposiciones de la Ley de Inversión Extranjera; Ley Minera, y Ley de Asociaciones Público Privadas, publicado el 11 de agosto de 2014 en el Diario Oficial de la Federación, y en materia de medición de pesos por la Secretaría de Economía.</w:t>
            </w:r>
          </w:p>
        </w:tc>
        <w:tc>
          <w:tcPr>
            <w:tcW w:w="4675" w:type="dxa"/>
          </w:tcPr>
          <w:p w14:paraId="3A99ADE8" w14:textId="7C6551DD" w:rsidR="00353C6B" w:rsidRPr="00C779BE" w:rsidRDefault="00353C6B" w:rsidP="00353C6B">
            <w:pPr>
              <w:pStyle w:val="Texto"/>
              <w:spacing w:after="80" w:line="218" w:lineRule="exact"/>
              <w:ind w:firstLine="0"/>
              <w:rPr>
                <w:rFonts w:ascii="Verdana" w:hAnsi="Verdana"/>
                <w:b/>
                <w:sz w:val="16"/>
                <w:szCs w:val="16"/>
                <w:lang w:val="en-US"/>
              </w:rPr>
            </w:pPr>
            <w:r w:rsidRPr="00C779BE">
              <w:rPr>
                <w:rFonts w:ascii="Verdana" w:hAnsi="Verdana"/>
                <w:b/>
                <w:sz w:val="16"/>
                <w:szCs w:val="16"/>
                <w:lang w:val="en-US"/>
              </w:rPr>
              <w:t xml:space="preserve">Eighth.- </w:t>
            </w:r>
            <w:r w:rsidRPr="00C779BE">
              <w:rPr>
                <w:rFonts w:ascii="Verdana" w:hAnsi="Verdana"/>
                <w:sz w:val="16"/>
                <w:szCs w:val="16"/>
                <w:lang w:val="en-US"/>
              </w:rPr>
              <w:t xml:space="preserve">The permits referred to in article 42 of this Regulation for Service Stations for Specific Purposes that allow partial or total filling of Liquefied Petroleum Gas to Portable Containers in any type of </w:t>
            </w:r>
            <w:r>
              <w:rPr>
                <w:rFonts w:ascii="Verdana" w:hAnsi="Verdana"/>
                <w:sz w:val="16"/>
                <w:szCs w:val="16"/>
                <w:lang w:val="en-US"/>
              </w:rPr>
              <w:t>installation</w:t>
            </w:r>
            <w:r w:rsidRPr="00C779BE">
              <w:rPr>
                <w:rFonts w:ascii="Verdana" w:hAnsi="Verdana"/>
                <w:sz w:val="16"/>
                <w:szCs w:val="16"/>
                <w:lang w:val="en-US"/>
              </w:rPr>
              <w:t xml:space="preserve"> will not be granted until the </w:t>
            </w:r>
            <w:r>
              <w:rPr>
                <w:rFonts w:ascii="Verdana" w:hAnsi="Verdana"/>
                <w:sz w:val="16"/>
                <w:szCs w:val="16"/>
                <w:lang w:val="en-US"/>
              </w:rPr>
              <w:t>Official Mexican Standards</w:t>
            </w:r>
            <w:r w:rsidRPr="00C779BE">
              <w:rPr>
                <w:rFonts w:ascii="Verdana" w:hAnsi="Verdana"/>
                <w:sz w:val="16"/>
                <w:szCs w:val="16"/>
                <w:lang w:val="en-US"/>
              </w:rPr>
              <w:t xml:space="preserve"> on safety matters</w:t>
            </w:r>
            <w:r>
              <w:rPr>
                <w:rFonts w:ascii="Verdana" w:hAnsi="Verdana"/>
                <w:sz w:val="16"/>
                <w:szCs w:val="16"/>
                <w:lang w:val="en-US"/>
              </w:rPr>
              <w:t xml:space="preserve"> are issued</w:t>
            </w:r>
            <w:r w:rsidRPr="00C779BE">
              <w:rPr>
                <w:rFonts w:ascii="Verdana" w:hAnsi="Verdana"/>
                <w:sz w:val="16"/>
                <w:szCs w:val="16"/>
                <w:lang w:val="en-US"/>
              </w:rPr>
              <w:t xml:space="preserve"> by the National Agency for Industrial Safety and Environmental Protection of the Hydrocarbon Sector, or the </w:t>
            </w:r>
            <w:r>
              <w:rPr>
                <w:rFonts w:ascii="Verdana" w:hAnsi="Verdana"/>
                <w:sz w:val="16"/>
                <w:szCs w:val="16"/>
                <w:lang w:val="en-US"/>
              </w:rPr>
              <w:t>Secretary</w:t>
            </w:r>
            <w:r w:rsidRPr="00C779BE">
              <w:rPr>
                <w:rFonts w:ascii="Verdana" w:hAnsi="Verdana"/>
                <w:sz w:val="16"/>
                <w:szCs w:val="16"/>
                <w:lang w:val="en-US"/>
              </w:rPr>
              <w:t xml:space="preserve"> of Energy </w:t>
            </w:r>
            <w:r>
              <w:rPr>
                <w:rFonts w:ascii="Verdana" w:hAnsi="Verdana"/>
                <w:sz w:val="16"/>
                <w:szCs w:val="16"/>
                <w:lang w:val="en-US"/>
              </w:rPr>
              <w:t>under the terms</w:t>
            </w:r>
            <w:r w:rsidRPr="00C779BE">
              <w:rPr>
                <w:rFonts w:ascii="Verdana" w:hAnsi="Verdana"/>
                <w:sz w:val="16"/>
                <w:szCs w:val="16"/>
                <w:lang w:val="en-US"/>
              </w:rPr>
              <w:t xml:space="preserve"> of the Twenty-First Transition</w:t>
            </w:r>
            <w:r>
              <w:rPr>
                <w:rFonts w:ascii="Verdana" w:hAnsi="Verdana"/>
                <w:sz w:val="16"/>
                <w:szCs w:val="16"/>
                <w:lang w:val="en-US"/>
              </w:rPr>
              <w:t>al article</w:t>
            </w:r>
            <w:r w:rsidRPr="00C779BE">
              <w:rPr>
                <w:rFonts w:ascii="Verdana" w:hAnsi="Verdana"/>
                <w:sz w:val="16"/>
                <w:szCs w:val="16"/>
                <w:lang w:val="en-US"/>
              </w:rPr>
              <w:t xml:space="preserve"> of the First Article by which the Law of </w:t>
            </w:r>
            <w:r>
              <w:rPr>
                <w:rFonts w:ascii="Verdana" w:hAnsi="Verdana"/>
                <w:sz w:val="16"/>
                <w:szCs w:val="16"/>
                <w:lang w:val="en-US"/>
              </w:rPr>
              <w:t>Hydrocarbons</w:t>
            </w:r>
            <w:r w:rsidRPr="00C779BE">
              <w:rPr>
                <w:rFonts w:ascii="Verdana" w:hAnsi="Verdana"/>
                <w:sz w:val="16"/>
                <w:szCs w:val="16"/>
                <w:lang w:val="en-US"/>
              </w:rPr>
              <w:t xml:space="preserve"> of the Decree is issued by which the Law of </w:t>
            </w:r>
            <w:r>
              <w:rPr>
                <w:rFonts w:ascii="Verdana" w:hAnsi="Verdana"/>
                <w:sz w:val="16"/>
                <w:szCs w:val="16"/>
                <w:lang w:val="en-US"/>
              </w:rPr>
              <w:t>Hydrocarbons</w:t>
            </w:r>
            <w:r w:rsidRPr="00C779BE">
              <w:rPr>
                <w:rFonts w:ascii="Verdana" w:hAnsi="Verdana"/>
                <w:sz w:val="16"/>
                <w:szCs w:val="16"/>
                <w:lang w:val="en-US"/>
              </w:rPr>
              <w:t xml:space="preserve"> is issued and various provisions of the Foreign Investment Law; </w:t>
            </w:r>
            <w:r>
              <w:rPr>
                <w:rFonts w:ascii="Verdana" w:hAnsi="Verdana"/>
                <w:sz w:val="16"/>
                <w:szCs w:val="16"/>
                <w:lang w:val="en-US"/>
              </w:rPr>
              <w:t xml:space="preserve">the </w:t>
            </w:r>
            <w:r w:rsidRPr="00C779BE">
              <w:rPr>
                <w:rFonts w:ascii="Verdana" w:hAnsi="Verdana"/>
                <w:sz w:val="16"/>
                <w:szCs w:val="16"/>
                <w:lang w:val="en-US"/>
              </w:rPr>
              <w:t xml:space="preserve">Mining Law, and </w:t>
            </w:r>
            <w:r>
              <w:rPr>
                <w:rFonts w:ascii="Verdana" w:hAnsi="Verdana"/>
                <w:sz w:val="16"/>
                <w:szCs w:val="16"/>
                <w:lang w:val="en-US"/>
              </w:rPr>
              <w:t xml:space="preserve">the </w:t>
            </w:r>
            <w:r w:rsidRPr="00C779BE">
              <w:rPr>
                <w:rFonts w:ascii="Verdana" w:hAnsi="Verdana"/>
                <w:sz w:val="16"/>
                <w:szCs w:val="16"/>
                <w:lang w:val="en-US"/>
              </w:rPr>
              <w:t xml:space="preserve">Law of Public Private Associations </w:t>
            </w:r>
            <w:r w:rsidRPr="00C779BE">
              <w:rPr>
                <w:rFonts w:ascii="Verdana" w:hAnsi="Verdana"/>
                <w:sz w:val="16"/>
                <w:szCs w:val="16"/>
                <w:lang w:val="en-US"/>
              </w:rPr>
              <w:t>are reformed</w:t>
            </w:r>
            <w:r w:rsidRPr="00C779BE">
              <w:rPr>
                <w:rFonts w:ascii="Verdana" w:hAnsi="Verdana"/>
                <w:sz w:val="16"/>
                <w:szCs w:val="16"/>
                <w:lang w:val="en-US"/>
              </w:rPr>
              <w:t xml:space="preserve">, published on August 11, 2014 in the Official </w:t>
            </w:r>
            <w:r>
              <w:rPr>
                <w:rFonts w:ascii="Verdana" w:hAnsi="Verdana"/>
                <w:sz w:val="16"/>
                <w:szCs w:val="16"/>
                <w:lang w:val="en-US"/>
              </w:rPr>
              <w:t>Daily</w:t>
            </w:r>
            <w:r w:rsidRPr="00C779BE">
              <w:rPr>
                <w:rFonts w:ascii="Verdana" w:hAnsi="Verdana"/>
                <w:sz w:val="16"/>
                <w:szCs w:val="16"/>
                <w:lang w:val="en-US"/>
              </w:rPr>
              <w:t xml:space="preserve"> of the Federation, and on the measurement of weights by the </w:t>
            </w:r>
            <w:r>
              <w:rPr>
                <w:rFonts w:ascii="Verdana" w:hAnsi="Verdana"/>
                <w:sz w:val="16"/>
                <w:szCs w:val="16"/>
                <w:lang w:val="en-US"/>
              </w:rPr>
              <w:t>Secretary</w:t>
            </w:r>
            <w:r w:rsidRPr="00C779BE">
              <w:rPr>
                <w:rFonts w:ascii="Verdana" w:hAnsi="Verdana"/>
                <w:sz w:val="16"/>
                <w:szCs w:val="16"/>
                <w:lang w:val="en-US"/>
              </w:rPr>
              <w:t xml:space="preserve"> of Economy.</w:t>
            </w:r>
          </w:p>
        </w:tc>
      </w:tr>
      <w:tr w:rsidR="00353C6B" w:rsidRPr="00C779BE" w14:paraId="126F5BE7" w14:textId="357C316E" w:rsidTr="00C779BE">
        <w:tc>
          <w:tcPr>
            <w:tcW w:w="4675" w:type="dxa"/>
          </w:tcPr>
          <w:p w14:paraId="1AA04B24" w14:textId="77777777" w:rsidR="00353C6B" w:rsidRPr="00C779BE" w:rsidRDefault="00353C6B" w:rsidP="00353C6B">
            <w:pPr>
              <w:pStyle w:val="Texto"/>
              <w:spacing w:line="242" w:lineRule="exact"/>
              <w:ind w:firstLine="0"/>
              <w:rPr>
                <w:rFonts w:ascii="Verdana" w:hAnsi="Verdana"/>
                <w:sz w:val="16"/>
                <w:szCs w:val="16"/>
              </w:rPr>
            </w:pPr>
            <w:proofErr w:type="gramStart"/>
            <w:r w:rsidRPr="00C779BE">
              <w:rPr>
                <w:rFonts w:ascii="Verdana" w:hAnsi="Verdana"/>
                <w:b/>
                <w:sz w:val="16"/>
                <w:szCs w:val="16"/>
              </w:rPr>
              <w:t>Noveno.-</w:t>
            </w:r>
            <w:proofErr w:type="gramEnd"/>
            <w:r w:rsidRPr="00C779BE">
              <w:rPr>
                <w:rFonts w:ascii="Verdana" w:hAnsi="Verdana"/>
                <w:sz w:val="16"/>
                <w:szCs w:val="16"/>
              </w:rPr>
              <w:t xml:space="preserve"> Los permisos expedidos por la Secretaría de Energía que son materia de regulación de la Comisión Reguladora de Energía, conforme a la Ley y el presente Reglamento, deberán ser transferidos a más tardar el 31 de diciembre de 2015.</w:t>
            </w:r>
          </w:p>
        </w:tc>
        <w:tc>
          <w:tcPr>
            <w:tcW w:w="4675" w:type="dxa"/>
          </w:tcPr>
          <w:p w14:paraId="78810CD8" w14:textId="7D613DAB" w:rsidR="00353C6B" w:rsidRPr="00C779BE" w:rsidRDefault="00353C6B" w:rsidP="00353C6B">
            <w:pPr>
              <w:pStyle w:val="Texto"/>
              <w:spacing w:line="242" w:lineRule="exact"/>
              <w:ind w:firstLine="0"/>
              <w:rPr>
                <w:rFonts w:ascii="Verdana" w:hAnsi="Verdana"/>
                <w:b/>
                <w:sz w:val="16"/>
                <w:szCs w:val="16"/>
                <w:lang w:val="en-US"/>
              </w:rPr>
            </w:pPr>
            <w:proofErr w:type="gramStart"/>
            <w:r w:rsidRPr="00C779BE">
              <w:rPr>
                <w:rFonts w:ascii="Verdana" w:hAnsi="Verdana"/>
                <w:b/>
                <w:sz w:val="16"/>
                <w:szCs w:val="16"/>
                <w:lang w:val="en-US"/>
              </w:rPr>
              <w:t>Ninth.-</w:t>
            </w:r>
            <w:proofErr w:type="gramEnd"/>
            <w:r w:rsidRPr="00C779BE">
              <w:rPr>
                <w:rFonts w:ascii="Verdana" w:hAnsi="Verdana"/>
                <w:b/>
                <w:sz w:val="16"/>
                <w:szCs w:val="16"/>
                <w:lang w:val="en-US"/>
              </w:rPr>
              <w:t xml:space="preserve"> </w:t>
            </w:r>
            <w:r w:rsidRPr="00C779BE">
              <w:rPr>
                <w:rFonts w:ascii="Verdana" w:hAnsi="Verdana"/>
                <w:sz w:val="16"/>
                <w:szCs w:val="16"/>
                <w:lang w:val="en-US"/>
              </w:rPr>
              <w:t xml:space="preserve">The permits issued by the </w:t>
            </w:r>
            <w:r>
              <w:rPr>
                <w:rFonts w:ascii="Verdana" w:hAnsi="Verdana"/>
                <w:sz w:val="16"/>
                <w:szCs w:val="16"/>
                <w:lang w:val="en-US"/>
              </w:rPr>
              <w:t>Secretary</w:t>
            </w:r>
            <w:r w:rsidRPr="00C779BE">
              <w:rPr>
                <w:rFonts w:ascii="Verdana" w:hAnsi="Verdana"/>
                <w:sz w:val="16"/>
                <w:szCs w:val="16"/>
                <w:lang w:val="en-US"/>
              </w:rPr>
              <w:t xml:space="preserve"> of Energy that are subject to regulation by the Energy Regulatory Commission, in accordance with the Law and these Regulations, must be transferred no later than December 31, 2015.</w:t>
            </w:r>
          </w:p>
        </w:tc>
      </w:tr>
      <w:tr w:rsidR="00353C6B" w:rsidRPr="00C779BE" w14:paraId="17CA1F07" w14:textId="18852611" w:rsidTr="00C779BE">
        <w:tc>
          <w:tcPr>
            <w:tcW w:w="4675" w:type="dxa"/>
          </w:tcPr>
          <w:p w14:paraId="55256CC2" w14:textId="77777777" w:rsidR="00353C6B" w:rsidRPr="00C779BE" w:rsidRDefault="00353C6B" w:rsidP="00353C6B">
            <w:pPr>
              <w:pStyle w:val="Texto"/>
              <w:spacing w:line="242" w:lineRule="exact"/>
              <w:ind w:firstLine="0"/>
              <w:rPr>
                <w:rFonts w:ascii="Verdana" w:hAnsi="Verdana"/>
                <w:sz w:val="16"/>
                <w:szCs w:val="16"/>
              </w:rPr>
            </w:pPr>
            <w:proofErr w:type="gramStart"/>
            <w:r w:rsidRPr="00C779BE">
              <w:rPr>
                <w:rFonts w:ascii="Verdana" w:hAnsi="Verdana"/>
                <w:b/>
                <w:sz w:val="16"/>
                <w:szCs w:val="16"/>
              </w:rPr>
              <w:t>Décimo.-</w:t>
            </w:r>
            <w:proofErr w:type="gramEnd"/>
            <w:r w:rsidRPr="00C779BE">
              <w:rPr>
                <w:rFonts w:ascii="Verdana" w:hAnsi="Verdana"/>
                <w:sz w:val="16"/>
                <w:szCs w:val="16"/>
              </w:rPr>
              <w:t xml:space="preserve"> La Comisión Reguladora de Energía deberá publicar, en el Diario Oficial de la Federación a más tardar el 31 de diciembre de 2015, los procedimientos a los que se deberán sujetar los Permisionarios para el registro de las transacciones comerciales, volúmenes manejados, calidad y precios aplicados a los que se refiere el artículo 88 del presente Reglamento.</w:t>
            </w:r>
          </w:p>
        </w:tc>
        <w:tc>
          <w:tcPr>
            <w:tcW w:w="4675" w:type="dxa"/>
          </w:tcPr>
          <w:p w14:paraId="47121DD6" w14:textId="392D7DF9" w:rsidR="00353C6B" w:rsidRPr="00C779BE" w:rsidRDefault="00353C6B" w:rsidP="00353C6B">
            <w:pPr>
              <w:pStyle w:val="Texto"/>
              <w:spacing w:line="242" w:lineRule="exact"/>
              <w:ind w:firstLine="0"/>
              <w:rPr>
                <w:rFonts w:ascii="Verdana" w:hAnsi="Verdana"/>
                <w:b/>
                <w:sz w:val="16"/>
                <w:szCs w:val="16"/>
                <w:lang w:val="en-US"/>
              </w:rPr>
            </w:pPr>
            <w:proofErr w:type="gramStart"/>
            <w:r w:rsidRPr="00C779BE">
              <w:rPr>
                <w:rFonts w:ascii="Verdana" w:hAnsi="Verdana"/>
                <w:b/>
                <w:sz w:val="16"/>
                <w:szCs w:val="16"/>
                <w:lang w:val="en-US"/>
              </w:rPr>
              <w:t>Tenth.-</w:t>
            </w:r>
            <w:proofErr w:type="gramEnd"/>
            <w:r w:rsidRPr="00C779BE">
              <w:rPr>
                <w:rFonts w:ascii="Verdana" w:hAnsi="Verdana"/>
                <w:b/>
                <w:sz w:val="16"/>
                <w:szCs w:val="16"/>
                <w:lang w:val="en-US"/>
              </w:rPr>
              <w:t xml:space="preserve"> </w:t>
            </w:r>
            <w:r w:rsidRPr="00C779BE">
              <w:rPr>
                <w:rFonts w:ascii="Verdana" w:hAnsi="Verdana"/>
                <w:sz w:val="16"/>
                <w:szCs w:val="16"/>
                <w:lang w:val="en-US"/>
              </w:rPr>
              <w:t xml:space="preserve">The Energy Regulatory Commission must publish, in the Official </w:t>
            </w:r>
            <w:r>
              <w:rPr>
                <w:rFonts w:ascii="Verdana" w:hAnsi="Verdana"/>
                <w:sz w:val="16"/>
                <w:szCs w:val="16"/>
                <w:lang w:val="en-US"/>
              </w:rPr>
              <w:t>Daily</w:t>
            </w:r>
            <w:r w:rsidRPr="00C779BE">
              <w:rPr>
                <w:rFonts w:ascii="Verdana" w:hAnsi="Verdana"/>
                <w:sz w:val="16"/>
                <w:szCs w:val="16"/>
                <w:lang w:val="en-US"/>
              </w:rPr>
              <w:t xml:space="preserve"> of the Federation no later than December 31, 2015, the procedures to which </w:t>
            </w:r>
            <w:r>
              <w:rPr>
                <w:rFonts w:ascii="Verdana" w:hAnsi="Verdana"/>
                <w:sz w:val="16"/>
                <w:szCs w:val="16"/>
                <w:lang w:val="en-US"/>
              </w:rPr>
              <w:t>Permit Holders</w:t>
            </w:r>
            <w:r w:rsidRPr="00C779BE">
              <w:rPr>
                <w:rFonts w:ascii="Verdana" w:hAnsi="Verdana"/>
                <w:sz w:val="16"/>
                <w:szCs w:val="16"/>
                <w:lang w:val="en-US"/>
              </w:rPr>
              <w:t xml:space="preserve"> must be subject for the registration of commercial transactions, volumes handled, quality and applied prices referred to in article 88 of this Regulation.</w:t>
            </w:r>
          </w:p>
        </w:tc>
      </w:tr>
      <w:tr w:rsidR="00353C6B" w:rsidRPr="00C779BE" w14:paraId="02A5B709" w14:textId="313AA3A9" w:rsidTr="00C779BE">
        <w:tc>
          <w:tcPr>
            <w:tcW w:w="4675" w:type="dxa"/>
          </w:tcPr>
          <w:p w14:paraId="40150D22"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b/>
                <w:sz w:val="16"/>
                <w:szCs w:val="16"/>
              </w:rPr>
              <w:t xml:space="preserve">Décimo </w:t>
            </w:r>
            <w:proofErr w:type="gramStart"/>
            <w:r w:rsidRPr="00C779BE">
              <w:rPr>
                <w:rFonts w:ascii="Verdana" w:hAnsi="Verdana"/>
                <w:b/>
                <w:sz w:val="16"/>
                <w:szCs w:val="16"/>
              </w:rPr>
              <w:t>Primero.-</w:t>
            </w:r>
            <w:proofErr w:type="gramEnd"/>
            <w:r w:rsidRPr="00C779BE">
              <w:rPr>
                <w:rFonts w:ascii="Verdana" w:hAnsi="Verdana"/>
                <w:sz w:val="16"/>
                <w:szCs w:val="16"/>
              </w:rPr>
              <w:t xml:space="preserve"> A más tardar el 30 de junio de 2015, Petróleos Mexicanos deberá entregar a la </w:t>
            </w:r>
            <w:r w:rsidRPr="00C779BE">
              <w:rPr>
                <w:rFonts w:ascii="Verdana" w:hAnsi="Verdana"/>
                <w:sz w:val="16"/>
                <w:szCs w:val="16"/>
              </w:rPr>
              <w:lastRenderedPageBreak/>
              <w:t>Comisión Reguladora de Energía la información y registros que tenga en bases de datos respecto de las personas que realicen las actividades de Expendio al Público de gasolinas y diésel.</w:t>
            </w:r>
          </w:p>
        </w:tc>
        <w:tc>
          <w:tcPr>
            <w:tcW w:w="4675" w:type="dxa"/>
          </w:tcPr>
          <w:p w14:paraId="31A55CBE" w14:textId="1DE4D81A" w:rsidR="00353C6B" w:rsidRPr="00C779BE" w:rsidRDefault="00353C6B" w:rsidP="00353C6B">
            <w:pPr>
              <w:pStyle w:val="Texto"/>
              <w:spacing w:line="242" w:lineRule="exact"/>
              <w:ind w:firstLine="0"/>
              <w:rPr>
                <w:rFonts w:ascii="Verdana" w:hAnsi="Verdana"/>
                <w:b/>
                <w:sz w:val="16"/>
                <w:szCs w:val="16"/>
                <w:lang w:val="en-US"/>
              </w:rPr>
            </w:pPr>
            <w:proofErr w:type="gramStart"/>
            <w:r w:rsidRPr="00C779BE">
              <w:rPr>
                <w:rFonts w:ascii="Verdana" w:hAnsi="Verdana"/>
                <w:b/>
                <w:sz w:val="16"/>
                <w:szCs w:val="16"/>
                <w:lang w:val="en-US"/>
              </w:rPr>
              <w:lastRenderedPageBreak/>
              <w:t>Eleventh.-</w:t>
            </w:r>
            <w:proofErr w:type="gramEnd"/>
            <w:r w:rsidRPr="00C779BE">
              <w:rPr>
                <w:rFonts w:ascii="Verdana" w:hAnsi="Verdana"/>
                <w:b/>
                <w:sz w:val="16"/>
                <w:szCs w:val="16"/>
                <w:lang w:val="en-US"/>
              </w:rPr>
              <w:t xml:space="preserve"> </w:t>
            </w:r>
            <w:r w:rsidRPr="00C779BE">
              <w:rPr>
                <w:rFonts w:ascii="Verdana" w:hAnsi="Verdana"/>
                <w:sz w:val="16"/>
                <w:szCs w:val="16"/>
                <w:lang w:val="en-US"/>
              </w:rPr>
              <w:t xml:space="preserve">No later than June 30, 2015, </w:t>
            </w:r>
            <w:proofErr w:type="spellStart"/>
            <w:r w:rsidRPr="00BB7D74">
              <w:rPr>
                <w:rFonts w:ascii="Verdana" w:hAnsi="Verdana"/>
                <w:i/>
                <w:iCs/>
                <w:sz w:val="16"/>
                <w:szCs w:val="16"/>
                <w:lang w:val="en-US"/>
              </w:rPr>
              <w:t>Petróleos</w:t>
            </w:r>
            <w:proofErr w:type="spellEnd"/>
            <w:r w:rsidRPr="00BB7D74">
              <w:rPr>
                <w:rFonts w:ascii="Verdana" w:hAnsi="Verdana"/>
                <w:i/>
                <w:iCs/>
                <w:sz w:val="16"/>
                <w:szCs w:val="16"/>
                <w:lang w:val="en-US"/>
              </w:rPr>
              <w:t xml:space="preserve"> </w:t>
            </w:r>
            <w:proofErr w:type="spellStart"/>
            <w:r w:rsidRPr="00BB7D74">
              <w:rPr>
                <w:rFonts w:ascii="Verdana" w:hAnsi="Verdana"/>
                <w:i/>
                <w:iCs/>
                <w:sz w:val="16"/>
                <w:szCs w:val="16"/>
                <w:lang w:val="en-US"/>
              </w:rPr>
              <w:t>Mexicanos</w:t>
            </w:r>
            <w:proofErr w:type="spellEnd"/>
            <w:r w:rsidRPr="00C779BE">
              <w:rPr>
                <w:rFonts w:ascii="Verdana" w:hAnsi="Verdana"/>
                <w:sz w:val="16"/>
                <w:szCs w:val="16"/>
                <w:lang w:val="en-US"/>
              </w:rPr>
              <w:t xml:space="preserve"> must deliver to the Energy Regulatory </w:t>
            </w:r>
            <w:r w:rsidRPr="00C779BE">
              <w:rPr>
                <w:rFonts w:ascii="Verdana" w:hAnsi="Verdana"/>
                <w:sz w:val="16"/>
                <w:szCs w:val="16"/>
                <w:lang w:val="en-US"/>
              </w:rPr>
              <w:lastRenderedPageBreak/>
              <w:t>Commission the information and records it has in databases regarding the people who carry out the activities of</w:t>
            </w:r>
            <w:r>
              <w:rPr>
                <w:rFonts w:ascii="Verdana" w:hAnsi="Verdana"/>
                <w:sz w:val="16"/>
                <w:szCs w:val="16"/>
                <w:lang w:val="en-US"/>
              </w:rPr>
              <w:t xml:space="preserve"> the</w:t>
            </w:r>
            <w:r w:rsidRPr="00C779BE">
              <w:rPr>
                <w:rFonts w:ascii="Verdana" w:hAnsi="Verdana"/>
                <w:sz w:val="16"/>
                <w:szCs w:val="16"/>
                <w:lang w:val="en-US"/>
              </w:rPr>
              <w:t xml:space="preserve"> public sale of gasoline and diesel. </w:t>
            </w:r>
          </w:p>
        </w:tc>
      </w:tr>
      <w:tr w:rsidR="00353C6B" w:rsidRPr="00C779BE" w14:paraId="774F7E12" w14:textId="285BBC7F" w:rsidTr="00C779BE">
        <w:tc>
          <w:tcPr>
            <w:tcW w:w="4675" w:type="dxa"/>
          </w:tcPr>
          <w:p w14:paraId="2A6B740A"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b/>
                <w:sz w:val="16"/>
                <w:szCs w:val="16"/>
              </w:rPr>
              <w:lastRenderedPageBreak/>
              <w:t xml:space="preserve">Décimo </w:t>
            </w:r>
            <w:proofErr w:type="gramStart"/>
            <w:r w:rsidRPr="00C779BE">
              <w:rPr>
                <w:rFonts w:ascii="Verdana" w:hAnsi="Verdana"/>
                <w:b/>
                <w:sz w:val="16"/>
                <w:szCs w:val="16"/>
              </w:rPr>
              <w:t>Segundo.-</w:t>
            </w:r>
            <w:proofErr w:type="gramEnd"/>
            <w:r w:rsidRPr="00C779BE">
              <w:rPr>
                <w:rFonts w:ascii="Verdana" w:hAnsi="Verdana"/>
                <w:sz w:val="16"/>
                <w:szCs w:val="16"/>
              </w:rPr>
              <w:t xml:space="preserve"> En tanto se emite el plan quinquenal de expansión del Sistema de Transporte y Almacenamiento Nacional Integrado de Gas Natural a que se refiere el artículo 69 de la Ley de Hidrocarburos, la Secretaría de Energía determinará, conforme a lo previsto en el artículo 67 del presente Reglamento, los proyectos de cobertura social y los estratégicos en materia de Gas Natural, tomando como base aquéllos contenidos en el Programa Nacional de Infraestructura 2014-2018.</w:t>
            </w:r>
          </w:p>
        </w:tc>
        <w:tc>
          <w:tcPr>
            <w:tcW w:w="4675" w:type="dxa"/>
          </w:tcPr>
          <w:p w14:paraId="625B26C8" w14:textId="0B407112" w:rsidR="00353C6B" w:rsidRPr="00C779BE" w:rsidRDefault="00353C6B" w:rsidP="00353C6B">
            <w:pPr>
              <w:pStyle w:val="Texto"/>
              <w:spacing w:line="242" w:lineRule="exact"/>
              <w:ind w:firstLine="0"/>
              <w:rPr>
                <w:rFonts w:ascii="Verdana" w:hAnsi="Verdana"/>
                <w:b/>
                <w:sz w:val="16"/>
                <w:szCs w:val="16"/>
                <w:lang w:val="en-US"/>
              </w:rPr>
            </w:pPr>
            <w:r w:rsidRPr="00C779BE">
              <w:rPr>
                <w:rFonts w:ascii="Verdana" w:hAnsi="Verdana"/>
                <w:b/>
                <w:sz w:val="16"/>
                <w:szCs w:val="16"/>
                <w:lang w:val="en-US"/>
              </w:rPr>
              <w:t xml:space="preserve">Twelfth.- </w:t>
            </w:r>
            <w:r>
              <w:rPr>
                <w:rFonts w:ascii="Verdana" w:hAnsi="Verdana"/>
                <w:sz w:val="16"/>
                <w:szCs w:val="16"/>
                <w:lang w:val="en-US"/>
              </w:rPr>
              <w:t>Until</w:t>
            </w:r>
            <w:r w:rsidRPr="00C779BE">
              <w:rPr>
                <w:rFonts w:ascii="Verdana" w:hAnsi="Verdana"/>
                <w:sz w:val="16"/>
                <w:szCs w:val="16"/>
                <w:lang w:val="en-US"/>
              </w:rPr>
              <w:t xml:space="preserve"> the five-year expansion plan of the National Integrated Natural Gas Transportation and Storage System referred to in article 69 of the Law of </w:t>
            </w:r>
            <w:r>
              <w:rPr>
                <w:rFonts w:ascii="Verdana" w:hAnsi="Verdana"/>
                <w:sz w:val="16"/>
                <w:szCs w:val="16"/>
                <w:lang w:val="en-US"/>
              </w:rPr>
              <w:t>Hydrocarbons</w:t>
            </w:r>
            <w:r w:rsidRPr="00C779BE">
              <w:rPr>
                <w:rFonts w:ascii="Verdana" w:hAnsi="Verdana"/>
                <w:sz w:val="16"/>
                <w:szCs w:val="16"/>
                <w:lang w:val="en-US"/>
              </w:rPr>
              <w:t xml:space="preserve"> is issued, the </w:t>
            </w:r>
            <w:r>
              <w:rPr>
                <w:rFonts w:ascii="Verdana" w:hAnsi="Verdana"/>
                <w:sz w:val="16"/>
                <w:szCs w:val="16"/>
                <w:lang w:val="en-US"/>
              </w:rPr>
              <w:t>Secretary</w:t>
            </w:r>
            <w:r w:rsidRPr="00C779BE">
              <w:rPr>
                <w:rFonts w:ascii="Verdana" w:hAnsi="Verdana"/>
                <w:sz w:val="16"/>
                <w:szCs w:val="16"/>
                <w:lang w:val="en-US"/>
              </w:rPr>
              <w:t xml:space="preserve"> of Energy will determine, in accordance with the provisions of the article 67 of this Regulation, social coverage projects and strategic projects regarding natural gas, taking as a basis those contained in the National Infrastructure Program 2014-2018.</w:t>
            </w:r>
          </w:p>
        </w:tc>
      </w:tr>
      <w:tr w:rsidR="00353C6B" w:rsidRPr="00C779BE" w14:paraId="22CD2D61" w14:textId="5E505E04" w:rsidTr="00C779BE">
        <w:tc>
          <w:tcPr>
            <w:tcW w:w="4675" w:type="dxa"/>
          </w:tcPr>
          <w:p w14:paraId="3FA47299"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sz w:val="16"/>
                <w:szCs w:val="16"/>
              </w:rPr>
              <w:t>La Secretaría de Energía emitirá el primer plan quinquenal de expansión del Sistema de Transporte y Almacenamiento Nacional Integrado de Gas Natural a más tardar el segundo semestre de 2016. El Centro Nacional de Control del Gas Natural enviará a la Secretaría, previa opinión de la Comisión Reguladora de Energía, la propuesta correspondiente a más tardar el 30 de junio de 2016.</w:t>
            </w:r>
          </w:p>
        </w:tc>
        <w:tc>
          <w:tcPr>
            <w:tcW w:w="4675" w:type="dxa"/>
          </w:tcPr>
          <w:p w14:paraId="4C33AA60" w14:textId="2C43F129" w:rsidR="00353C6B" w:rsidRPr="00C779BE" w:rsidRDefault="00353C6B" w:rsidP="00353C6B">
            <w:pPr>
              <w:pStyle w:val="Texto"/>
              <w:spacing w:line="242" w:lineRule="exact"/>
              <w:ind w:firstLine="0"/>
              <w:rPr>
                <w:rFonts w:ascii="Verdana" w:hAnsi="Verdana"/>
                <w:sz w:val="16"/>
                <w:szCs w:val="16"/>
                <w:lang w:val="en-US"/>
              </w:rPr>
            </w:pPr>
            <w:r w:rsidRPr="00C779BE">
              <w:rPr>
                <w:rFonts w:ascii="Verdana" w:hAnsi="Verdana"/>
                <w:sz w:val="16"/>
                <w:szCs w:val="16"/>
                <w:lang w:val="en-US"/>
              </w:rPr>
              <w:t xml:space="preserve">The </w:t>
            </w:r>
            <w:r>
              <w:rPr>
                <w:rFonts w:ascii="Verdana" w:hAnsi="Verdana"/>
                <w:sz w:val="16"/>
                <w:szCs w:val="16"/>
                <w:lang w:val="en-US"/>
              </w:rPr>
              <w:t>Secretary</w:t>
            </w:r>
            <w:r w:rsidRPr="00C779BE">
              <w:rPr>
                <w:rFonts w:ascii="Verdana" w:hAnsi="Verdana"/>
                <w:sz w:val="16"/>
                <w:szCs w:val="16"/>
                <w:lang w:val="en-US"/>
              </w:rPr>
              <w:t xml:space="preserve"> of Energy will issue the first five-year expansion plan of the National Integrated Natural Gas Transportation and Storage System no later than the second half of 2016. The National Center for Natural Gas Control will send to the </w:t>
            </w:r>
            <w:r>
              <w:rPr>
                <w:rFonts w:ascii="Verdana" w:hAnsi="Verdana"/>
                <w:sz w:val="16"/>
                <w:szCs w:val="16"/>
                <w:lang w:val="en-US"/>
              </w:rPr>
              <w:t>Secretary</w:t>
            </w:r>
            <w:r w:rsidRPr="00C779BE">
              <w:rPr>
                <w:rFonts w:ascii="Verdana" w:hAnsi="Verdana"/>
                <w:sz w:val="16"/>
                <w:szCs w:val="16"/>
                <w:lang w:val="en-US"/>
              </w:rPr>
              <w:t>, following the opinion of the Regulatory Commission of Energy, the corresponding proposal no later than June 30, 2016.</w:t>
            </w:r>
          </w:p>
        </w:tc>
      </w:tr>
      <w:tr w:rsidR="00353C6B" w:rsidRPr="00C779BE" w14:paraId="5F26C093" w14:textId="6FBA405E" w:rsidTr="00C779BE">
        <w:tc>
          <w:tcPr>
            <w:tcW w:w="4675" w:type="dxa"/>
          </w:tcPr>
          <w:p w14:paraId="345294E4"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b/>
                <w:sz w:val="16"/>
                <w:szCs w:val="16"/>
              </w:rPr>
              <w:t>Décimo Tercero.-</w:t>
            </w:r>
            <w:r w:rsidRPr="00C779BE">
              <w:rPr>
                <w:rFonts w:ascii="Verdana" w:hAnsi="Verdana"/>
                <w:sz w:val="16"/>
                <w:szCs w:val="16"/>
              </w:rPr>
              <w:t xml:space="preserve"> El procedimiento descrito en el artículo 85 del presente Reglamento será aplicable a las licitaciones de proyectos de cobertura social y estratégicos que, en su caso, lleven a cabo las empresas productivas del Estado o las que se convoquen conjuntamente por dichas empresas y el Centro Nacional de Control del Gas Natural, hasta en tanto éste obtenga la aprobación de su Consejo de Administración y cuente con los recursos presupuestarios y las capacidades técnicas a que se refiere el Transitorio Décimo Segundo del Artículo Primero por el que se expide la Ley de Hidrocarburos del Decreto por el que se expide la Ley de Hidrocarburos y se reforman diversas disposiciones de la Ley de Inversión Extranjera; Ley Minera, y Ley de Asociaciones Público Privadas, publicado el 11 de agosto de 2014 en el Diario Oficial de la Federación, así como el Transitorio Noveno del Decreto por el que se crea el Centro Nacional de Control del Gas Natural, publicado el 28 de agosto de 2014 en el Diario Oficial de la Federación.</w:t>
            </w:r>
          </w:p>
        </w:tc>
        <w:tc>
          <w:tcPr>
            <w:tcW w:w="4675" w:type="dxa"/>
          </w:tcPr>
          <w:p w14:paraId="574451EE" w14:textId="6FA180D3" w:rsidR="00353C6B" w:rsidRPr="00C779BE" w:rsidRDefault="00353C6B" w:rsidP="00353C6B">
            <w:pPr>
              <w:pStyle w:val="Texto"/>
              <w:spacing w:line="242" w:lineRule="exact"/>
              <w:ind w:firstLine="0"/>
              <w:rPr>
                <w:rFonts w:ascii="Verdana" w:hAnsi="Verdana"/>
                <w:b/>
                <w:sz w:val="16"/>
                <w:szCs w:val="16"/>
                <w:lang w:val="en-US"/>
              </w:rPr>
            </w:pPr>
            <w:r w:rsidRPr="00C779BE">
              <w:rPr>
                <w:rFonts w:ascii="Verdana" w:hAnsi="Verdana"/>
                <w:b/>
                <w:sz w:val="16"/>
                <w:szCs w:val="16"/>
                <w:lang w:val="en-US"/>
              </w:rPr>
              <w:t xml:space="preserve">Thirteenth.- </w:t>
            </w:r>
            <w:r w:rsidRPr="00C779BE">
              <w:rPr>
                <w:rFonts w:ascii="Verdana" w:hAnsi="Verdana"/>
                <w:sz w:val="16"/>
                <w:szCs w:val="16"/>
                <w:lang w:val="en-US"/>
              </w:rPr>
              <w:t xml:space="preserve">The procedure described in article 85 of this Regulation will be applicable to </w:t>
            </w:r>
            <w:r>
              <w:rPr>
                <w:rFonts w:ascii="Verdana" w:hAnsi="Verdana"/>
                <w:sz w:val="16"/>
                <w:szCs w:val="16"/>
                <w:lang w:val="en-US"/>
              </w:rPr>
              <w:t>bidding</w:t>
            </w:r>
            <w:r w:rsidRPr="00C779BE">
              <w:rPr>
                <w:rFonts w:ascii="Verdana" w:hAnsi="Verdana"/>
                <w:sz w:val="16"/>
                <w:szCs w:val="16"/>
                <w:lang w:val="en-US"/>
              </w:rPr>
              <w:t xml:space="preserve"> for social coverage and strategic projects that, where appropriate, are carried out by productive companies of the State or those that are jointly called by said companies and the National Center for Natural Gas Control, until it obtains the approval of its Board of Directors and has the budgetary resources and technical capabilities referred to in the Twelfth Transit</w:t>
            </w:r>
            <w:r>
              <w:rPr>
                <w:rFonts w:ascii="Verdana" w:hAnsi="Verdana"/>
                <w:sz w:val="16"/>
                <w:szCs w:val="16"/>
                <w:lang w:val="en-US"/>
              </w:rPr>
              <w:t>ional article</w:t>
            </w:r>
            <w:r w:rsidRPr="00C779BE">
              <w:rPr>
                <w:rFonts w:ascii="Verdana" w:hAnsi="Verdana"/>
                <w:sz w:val="16"/>
                <w:szCs w:val="16"/>
                <w:lang w:val="en-US"/>
              </w:rPr>
              <w:t xml:space="preserve"> of the First Article by which the Law of Natural Gas is issued of the Decree by which the Law of </w:t>
            </w:r>
            <w:r>
              <w:rPr>
                <w:rFonts w:ascii="Verdana" w:hAnsi="Verdana"/>
                <w:sz w:val="16"/>
                <w:szCs w:val="16"/>
                <w:lang w:val="en-US"/>
              </w:rPr>
              <w:t>Hydrocarbons</w:t>
            </w:r>
            <w:r w:rsidRPr="00C779BE">
              <w:rPr>
                <w:rFonts w:ascii="Verdana" w:hAnsi="Verdana"/>
                <w:sz w:val="16"/>
                <w:szCs w:val="16"/>
                <w:lang w:val="en-US"/>
              </w:rPr>
              <w:t xml:space="preserve"> is issued and various provisions of the Foreign Investment Law; </w:t>
            </w:r>
            <w:r>
              <w:rPr>
                <w:rFonts w:ascii="Verdana" w:hAnsi="Verdana"/>
                <w:sz w:val="16"/>
                <w:szCs w:val="16"/>
                <w:lang w:val="en-US"/>
              </w:rPr>
              <w:t xml:space="preserve">the </w:t>
            </w:r>
            <w:r w:rsidRPr="00C779BE">
              <w:rPr>
                <w:rFonts w:ascii="Verdana" w:hAnsi="Verdana"/>
                <w:sz w:val="16"/>
                <w:szCs w:val="16"/>
                <w:lang w:val="en-US"/>
              </w:rPr>
              <w:t xml:space="preserve">Mining Law, and Law of Public Private Associations </w:t>
            </w:r>
            <w:r w:rsidRPr="00C779BE">
              <w:rPr>
                <w:rFonts w:ascii="Verdana" w:hAnsi="Verdana"/>
                <w:sz w:val="16"/>
                <w:szCs w:val="16"/>
                <w:lang w:val="en-US"/>
              </w:rPr>
              <w:t>are reformed</w:t>
            </w:r>
            <w:r w:rsidRPr="00C779BE">
              <w:rPr>
                <w:rFonts w:ascii="Verdana" w:hAnsi="Verdana"/>
                <w:sz w:val="16"/>
                <w:szCs w:val="16"/>
                <w:lang w:val="en-US"/>
              </w:rPr>
              <w:t xml:space="preserve">, published on August 11, 2014 in the Official </w:t>
            </w:r>
            <w:r>
              <w:rPr>
                <w:rFonts w:ascii="Verdana" w:hAnsi="Verdana"/>
                <w:sz w:val="16"/>
                <w:szCs w:val="16"/>
                <w:lang w:val="en-US"/>
              </w:rPr>
              <w:t>Daily</w:t>
            </w:r>
            <w:r w:rsidRPr="00C779BE">
              <w:rPr>
                <w:rFonts w:ascii="Verdana" w:hAnsi="Verdana"/>
                <w:sz w:val="16"/>
                <w:szCs w:val="16"/>
                <w:lang w:val="en-US"/>
              </w:rPr>
              <w:t xml:space="preserve"> of the Federation, as well as the Ninth Transit</w:t>
            </w:r>
            <w:r>
              <w:rPr>
                <w:rFonts w:ascii="Verdana" w:hAnsi="Verdana"/>
                <w:sz w:val="16"/>
                <w:szCs w:val="16"/>
                <w:lang w:val="en-US"/>
              </w:rPr>
              <w:t>ional</w:t>
            </w:r>
            <w:r w:rsidRPr="00C779BE">
              <w:rPr>
                <w:rFonts w:ascii="Verdana" w:hAnsi="Verdana"/>
                <w:sz w:val="16"/>
                <w:szCs w:val="16"/>
                <w:lang w:val="en-US"/>
              </w:rPr>
              <w:t xml:space="preserve"> Decree creating the National Center for Natural Gas Control, published on August 28 August 2014 in the Official </w:t>
            </w:r>
            <w:r>
              <w:rPr>
                <w:rFonts w:ascii="Verdana" w:hAnsi="Verdana"/>
                <w:sz w:val="16"/>
                <w:szCs w:val="16"/>
                <w:lang w:val="en-US"/>
              </w:rPr>
              <w:t>Daily</w:t>
            </w:r>
            <w:r w:rsidRPr="00C779BE">
              <w:rPr>
                <w:rFonts w:ascii="Verdana" w:hAnsi="Verdana"/>
                <w:sz w:val="16"/>
                <w:szCs w:val="16"/>
                <w:lang w:val="en-US"/>
              </w:rPr>
              <w:t xml:space="preserve"> of the Federation.</w:t>
            </w:r>
          </w:p>
        </w:tc>
      </w:tr>
      <w:tr w:rsidR="00353C6B" w:rsidRPr="00C779BE" w14:paraId="364EADF2" w14:textId="0F90BF8C" w:rsidTr="00C779BE">
        <w:tc>
          <w:tcPr>
            <w:tcW w:w="4675" w:type="dxa"/>
          </w:tcPr>
          <w:p w14:paraId="6CB6A7C2"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b/>
                <w:sz w:val="16"/>
                <w:szCs w:val="16"/>
              </w:rPr>
              <w:t>Décimo Cuarto.-</w:t>
            </w:r>
            <w:r w:rsidRPr="00C779BE">
              <w:rPr>
                <w:rFonts w:ascii="Verdana" w:hAnsi="Verdana"/>
                <w:sz w:val="16"/>
                <w:szCs w:val="16"/>
              </w:rPr>
              <w:t xml:space="preserve"> La implementación del programa de apoyos focalizados a que se refiere el Transitorio Vigésimo Noveno del Artículo Primero por el que se expide la Ley de Hidrocarburos del Decreto por el que se expide la Ley de Hidrocarburos y se reforman diversas disposiciones de la Ley de Inversión Extranjera; Ley Minera, y Ley de Asociaciones Público Privadas, publicado el 11 de agosto de 2014 en el Diario Oficial de la Federación, se enfocará a la atención de los </w:t>
            </w:r>
            <w:r w:rsidRPr="00C779BE">
              <w:rPr>
                <w:rFonts w:ascii="Verdana" w:hAnsi="Verdana"/>
                <w:sz w:val="16"/>
                <w:szCs w:val="16"/>
              </w:rPr>
              <w:lastRenderedPageBreak/>
              <w:t>grupos prioritarios en zonas rurales y zonas urbanas marginadas a efecto de que dicho programa coadyuve a elevar el poder adquisitivo de los citados grupos para la sustitución de combustibles primarios. Para ello se promoverá el uso de Recipientes Portátiles de hasta diez kilogramos, con el apoyo de los Permisionarios de Distribución y Expendio al Público, sin afectar la política de precios establecida en la propia Ley de Hidrocarburos.</w:t>
            </w:r>
          </w:p>
        </w:tc>
        <w:tc>
          <w:tcPr>
            <w:tcW w:w="4675" w:type="dxa"/>
          </w:tcPr>
          <w:p w14:paraId="3F112125" w14:textId="4DB42B2E" w:rsidR="00353C6B" w:rsidRPr="00C779BE" w:rsidRDefault="00353C6B" w:rsidP="00353C6B">
            <w:pPr>
              <w:pStyle w:val="Texto"/>
              <w:spacing w:line="242" w:lineRule="exact"/>
              <w:ind w:firstLine="0"/>
              <w:rPr>
                <w:rFonts w:ascii="Verdana" w:hAnsi="Verdana"/>
                <w:b/>
                <w:sz w:val="16"/>
                <w:szCs w:val="16"/>
                <w:lang w:val="en-US"/>
              </w:rPr>
            </w:pPr>
            <w:r w:rsidRPr="00C779BE">
              <w:rPr>
                <w:rFonts w:ascii="Verdana" w:hAnsi="Verdana"/>
                <w:b/>
                <w:sz w:val="16"/>
                <w:szCs w:val="16"/>
                <w:lang w:val="en-US"/>
              </w:rPr>
              <w:lastRenderedPageBreak/>
              <w:t xml:space="preserve">Fourteenth.- </w:t>
            </w:r>
            <w:r w:rsidRPr="00C779BE">
              <w:rPr>
                <w:rFonts w:ascii="Verdana" w:hAnsi="Verdana"/>
                <w:sz w:val="16"/>
                <w:szCs w:val="16"/>
                <w:lang w:val="en-US"/>
              </w:rPr>
              <w:t>The implementation of the targeted support program referred to in the Twenty-ninth Transit</w:t>
            </w:r>
            <w:r>
              <w:rPr>
                <w:rFonts w:ascii="Verdana" w:hAnsi="Verdana"/>
                <w:sz w:val="16"/>
                <w:szCs w:val="16"/>
                <w:lang w:val="en-US"/>
              </w:rPr>
              <w:t xml:space="preserve">ional article </w:t>
            </w:r>
            <w:r w:rsidRPr="00C779BE">
              <w:rPr>
                <w:rFonts w:ascii="Verdana" w:hAnsi="Verdana"/>
                <w:sz w:val="16"/>
                <w:szCs w:val="16"/>
                <w:lang w:val="en-US"/>
              </w:rPr>
              <w:t xml:space="preserve">of the First Article by which the Law of </w:t>
            </w:r>
            <w:r>
              <w:rPr>
                <w:rFonts w:ascii="Verdana" w:hAnsi="Verdana"/>
                <w:sz w:val="16"/>
                <w:szCs w:val="16"/>
                <w:lang w:val="en-US"/>
              </w:rPr>
              <w:t>Hydrocarbons</w:t>
            </w:r>
            <w:r w:rsidRPr="00C779BE">
              <w:rPr>
                <w:rFonts w:ascii="Verdana" w:hAnsi="Verdana"/>
                <w:sz w:val="16"/>
                <w:szCs w:val="16"/>
                <w:lang w:val="en-US"/>
              </w:rPr>
              <w:t xml:space="preserve"> is issued, of the Decree by which the Law of </w:t>
            </w:r>
            <w:r>
              <w:rPr>
                <w:rFonts w:ascii="Verdana" w:hAnsi="Verdana"/>
                <w:sz w:val="16"/>
                <w:szCs w:val="16"/>
                <w:lang w:val="en-US"/>
              </w:rPr>
              <w:t>Hydrocarbons</w:t>
            </w:r>
            <w:r w:rsidRPr="00C779BE">
              <w:rPr>
                <w:rFonts w:ascii="Verdana" w:hAnsi="Verdana"/>
                <w:sz w:val="16"/>
                <w:szCs w:val="16"/>
                <w:lang w:val="en-US"/>
              </w:rPr>
              <w:t xml:space="preserve"> is issued and various provisions of the Law of Foreign Investment;</w:t>
            </w:r>
            <w:r>
              <w:rPr>
                <w:rFonts w:ascii="Verdana" w:hAnsi="Verdana"/>
                <w:sz w:val="16"/>
                <w:szCs w:val="16"/>
                <w:lang w:val="en-US"/>
              </w:rPr>
              <w:t xml:space="preserve"> the</w:t>
            </w:r>
            <w:r w:rsidRPr="00C779BE">
              <w:rPr>
                <w:rFonts w:ascii="Verdana" w:hAnsi="Verdana"/>
                <w:sz w:val="16"/>
                <w:szCs w:val="16"/>
                <w:lang w:val="en-US"/>
              </w:rPr>
              <w:t xml:space="preserve"> Mining Law, and </w:t>
            </w:r>
            <w:r>
              <w:rPr>
                <w:rFonts w:ascii="Verdana" w:hAnsi="Verdana"/>
                <w:sz w:val="16"/>
                <w:szCs w:val="16"/>
                <w:lang w:val="en-US"/>
              </w:rPr>
              <w:t xml:space="preserve">the </w:t>
            </w:r>
            <w:r w:rsidRPr="00C779BE">
              <w:rPr>
                <w:rFonts w:ascii="Verdana" w:hAnsi="Verdana"/>
                <w:sz w:val="16"/>
                <w:szCs w:val="16"/>
                <w:lang w:val="en-US"/>
              </w:rPr>
              <w:t>Law of Public Private Associations</w:t>
            </w:r>
            <w:r>
              <w:rPr>
                <w:rFonts w:ascii="Verdana" w:hAnsi="Verdana"/>
                <w:sz w:val="16"/>
                <w:szCs w:val="16"/>
                <w:lang w:val="en-US"/>
              </w:rPr>
              <w:t xml:space="preserve"> are reformed</w:t>
            </w:r>
            <w:r w:rsidRPr="00C779BE">
              <w:rPr>
                <w:rFonts w:ascii="Verdana" w:hAnsi="Verdana"/>
                <w:sz w:val="16"/>
                <w:szCs w:val="16"/>
                <w:lang w:val="en-US"/>
              </w:rPr>
              <w:t xml:space="preserve">, published on August 11, 2014 in the Official </w:t>
            </w:r>
            <w:r>
              <w:rPr>
                <w:rFonts w:ascii="Verdana" w:hAnsi="Verdana"/>
                <w:sz w:val="16"/>
                <w:szCs w:val="16"/>
                <w:lang w:val="en-US"/>
              </w:rPr>
              <w:t>Daily</w:t>
            </w:r>
            <w:r w:rsidRPr="00C779BE">
              <w:rPr>
                <w:rFonts w:ascii="Verdana" w:hAnsi="Verdana"/>
                <w:sz w:val="16"/>
                <w:szCs w:val="16"/>
                <w:lang w:val="en-US"/>
              </w:rPr>
              <w:t xml:space="preserve"> of the Federation, will focus on the attention of priority groups </w:t>
            </w:r>
            <w:r w:rsidRPr="00C779BE">
              <w:rPr>
                <w:rFonts w:ascii="Verdana" w:hAnsi="Verdana"/>
                <w:sz w:val="16"/>
                <w:szCs w:val="16"/>
                <w:lang w:val="en-US"/>
              </w:rPr>
              <w:lastRenderedPageBreak/>
              <w:t xml:space="preserve">in rural areas and marginalized urban areas so that said program helps to raise the purchasing power of the aforementioned groups for the substitution of primary fuels. To this end, the use of portable containers of up to ten kilograms will be promoted, with the support of the public distribution and sale </w:t>
            </w:r>
            <w:r>
              <w:rPr>
                <w:rFonts w:ascii="Verdana" w:hAnsi="Verdana"/>
                <w:sz w:val="16"/>
                <w:szCs w:val="16"/>
                <w:lang w:val="en-US"/>
              </w:rPr>
              <w:t>permit holders</w:t>
            </w:r>
            <w:r w:rsidRPr="00C779BE">
              <w:rPr>
                <w:rFonts w:ascii="Verdana" w:hAnsi="Verdana"/>
                <w:sz w:val="16"/>
                <w:szCs w:val="16"/>
                <w:lang w:val="en-US"/>
              </w:rPr>
              <w:t xml:space="preserve">, without affecting the pricing policy established in the Law of </w:t>
            </w:r>
            <w:r>
              <w:rPr>
                <w:rFonts w:ascii="Verdana" w:hAnsi="Verdana"/>
                <w:sz w:val="16"/>
                <w:szCs w:val="16"/>
                <w:lang w:val="en-US"/>
              </w:rPr>
              <w:t>Hydrocarbons</w:t>
            </w:r>
            <w:r w:rsidRPr="00C779BE">
              <w:rPr>
                <w:rFonts w:ascii="Verdana" w:hAnsi="Verdana"/>
                <w:sz w:val="16"/>
                <w:szCs w:val="16"/>
                <w:lang w:val="en-US"/>
              </w:rPr>
              <w:t xml:space="preserve"> itself.</w:t>
            </w:r>
          </w:p>
        </w:tc>
      </w:tr>
      <w:tr w:rsidR="00353C6B" w:rsidRPr="00C779BE" w14:paraId="10C2F353" w14:textId="70D5DD10" w:rsidTr="00C779BE">
        <w:tc>
          <w:tcPr>
            <w:tcW w:w="4675" w:type="dxa"/>
          </w:tcPr>
          <w:p w14:paraId="0373E91F"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b/>
                <w:sz w:val="16"/>
                <w:szCs w:val="16"/>
              </w:rPr>
              <w:lastRenderedPageBreak/>
              <w:t xml:space="preserve">Décimo </w:t>
            </w:r>
            <w:proofErr w:type="gramStart"/>
            <w:r w:rsidRPr="00C779BE">
              <w:rPr>
                <w:rFonts w:ascii="Verdana" w:hAnsi="Verdana"/>
                <w:b/>
                <w:sz w:val="16"/>
                <w:szCs w:val="16"/>
              </w:rPr>
              <w:t>Quinto.-</w:t>
            </w:r>
            <w:proofErr w:type="gramEnd"/>
            <w:r w:rsidRPr="00C779BE">
              <w:rPr>
                <w:rFonts w:ascii="Verdana" w:hAnsi="Verdana"/>
                <w:sz w:val="16"/>
                <w:szCs w:val="16"/>
              </w:rPr>
              <w:t xml:space="preserve"> La Comisión Reguladora de Energía emitirá, en un plazo de doce meses, las normas oficiales mexicanas a que se refiere el artículo 78 de la Ley de Hidrocarburos.</w:t>
            </w:r>
          </w:p>
        </w:tc>
        <w:tc>
          <w:tcPr>
            <w:tcW w:w="4675" w:type="dxa"/>
          </w:tcPr>
          <w:p w14:paraId="578E92D7" w14:textId="3061A769" w:rsidR="00353C6B" w:rsidRPr="00C779BE" w:rsidRDefault="00353C6B" w:rsidP="00353C6B">
            <w:pPr>
              <w:pStyle w:val="Texto"/>
              <w:spacing w:line="242" w:lineRule="exact"/>
              <w:ind w:firstLine="0"/>
              <w:rPr>
                <w:rFonts w:ascii="Verdana" w:hAnsi="Verdana"/>
                <w:b/>
                <w:sz w:val="16"/>
                <w:szCs w:val="16"/>
                <w:lang w:val="en-US"/>
              </w:rPr>
            </w:pPr>
            <w:proofErr w:type="gramStart"/>
            <w:r w:rsidRPr="00C779BE">
              <w:rPr>
                <w:rFonts w:ascii="Verdana" w:hAnsi="Verdana"/>
                <w:b/>
                <w:sz w:val="16"/>
                <w:szCs w:val="16"/>
                <w:lang w:val="en-US"/>
              </w:rPr>
              <w:t>Fifteenth.-</w:t>
            </w:r>
            <w:proofErr w:type="gramEnd"/>
            <w:r w:rsidRPr="00C779BE">
              <w:rPr>
                <w:rFonts w:ascii="Verdana" w:hAnsi="Verdana"/>
                <w:b/>
                <w:sz w:val="16"/>
                <w:szCs w:val="16"/>
                <w:lang w:val="en-US"/>
              </w:rPr>
              <w:t xml:space="preserve"> </w:t>
            </w:r>
            <w:r w:rsidRPr="00C779BE">
              <w:rPr>
                <w:rFonts w:ascii="Verdana" w:hAnsi="Verdana"/>
                <w:sz w:val="16"/>
                <w:szCs w:val="16"/>
                <w:lang w:val="en-US"/>
              </w:rPr>
              <w:t xml:space="preserve">The Energy Regulatory Commission will issue, within a period of twelve months, the </w:t>
            </w:r>
            <w:r>
              <w:rPr>
                <w:rFonts w:ascii="Verdana" w:hAnsi="Verdana"/>
                <w:sz w:val="16"/>
                <w:szCs w:val="16"/>
                <w:lang w:val="en-US"/>
              </w:rPr>
              <w:t>Official Mexican Standards</w:t>
            </w:r>
            <w:r w:rsidRPr="00C779BE">
              <w:rPr>
                <w:rFonts w:ascii="Verdana" w:hAnsi="Verdana"/>
                <w:sz w:val="16"/>
                <w:szCs w:val="16"/>
                <w:lang w:val="en-US"/>
              </w:rPr>
              <w:t xml:space="preserve"> referred to in article 78 of the Law of </w:t>
            </w:r>
            <w:r>
              <w:rPr>
                <w:rFonts w:ascii="Verdana" w:hAnsi="Verdana"/>
                <w:sz w:val="16"/>
                <w:szCs w:val="16"/>
                <w:lang w:val="en-US"/>
              </w:rPr>
              <w:t>Hydrocarbons</w:t>
            </w:r>
            <w:r w:rsidRPr="00C779BE">
              <w:rPr>
                <w:rFonts w:ascii="Verdana" w:hAnsi="Verdana"/>
                <w:sz w:val="16"/>
                <w:szCs w:val="16"/>
                <w:lang w:val="en-US"/>
              </w:rPr>
              <w:t>.</w:t>
            </w:r>
          </w:p>
        </w:tc>
      </w:tr>
      <w:tr w:rsidR="00353C6B" w:rsidRPr="00C779BE" w14:paraId="1509D078" w14:textId="0B2E6455" w:rsidTr="00C779BE">
        <w:tc>
          <w:tcPr>
            <w:tcW w:w="4675" w:type="dxa"/>
          </w:tcPr>
          <w:p w14:paraId="21FD7F4F"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sz w:val="16"/>
                <w:szCs w:val="16"/>
              </w:rPr>
              <w:t>Hasta en tanto se emitan las normas a que se refiere el presente transitorio, la Comisión Reguladora de Energía tomará en cuenta las especificaciones de calidad actuales de los Hidrocarburos, Petrolíferos y Petroquímicos, con el fin de no afectar el suministro nacional de los mismos.</w:t>
            </w:r>
          </w:p>
        </w:tc>
        <w:tc>
          <w:tcPr>
            <w:tcW w:w="4675" w:type="dxa"/>
          </w:tcPr>
          <w:p w14:paraId="0DCBCA6D" w14:textId="449602DD" w:rsidR="00353C6B" w:rsidRPr="00C779BE" w:rsidRDefault="00353C6B" w:rsidP="00353C6B">
            <w:pPr>
              <w:pStyle w:val="Texto"/>
              <w:spacing w:line="242" w:lineRule="exact"/>
              <w:ind w:firstLine="0"/>
              <w:rPr>
                <w:rFonts w:ascii="Verdana" w:hAnsi="Verdana"/>
                <w:sz w:val="16"/>
                <w:szCs w:val="16"/>
                <w:lang w:val="en-US"/>
              </w:rPr>
            </w:pPr>
            <w:r w:rsidRPr="00C779BE">
              <w:rPr>
                <w:rFonts w:ascii="Verdana" w:hAnsi="Verdana"/>
                <w:sz w:val="16"/>
                <w:szCs w:val="16"/>
                <w:lang w:val="en-US"/>
              </w:rPr>
              <w:t xml:space="preserve">Until the standards referred to in this transitional period are issued, the Energy Regulatory Commission will </w:t>
            </w:r>
            <w:proofErr w:type="gramStart"/>
            <w:r w:rsidRPr="00C779BE">
              <w:rPr>
                <w:rFonts w:ascii="Verdana" w:hAnsi="Verdana"/>
                <w:sz w:val="16"/>
                <w:szCs w:val="16"/>
                <w:lang w:val="en-US"/>
              </w:rPr>
              <w:t>take into account</w:t>
            </w:r>
            <w:proofErr w:type="gramEnd"/>
            <w:r w:rsidRPr="00C779BE">
              <w:rPr>
                <w:rFonts w:ascii="Verdana" w:hAnsi="Verdana"/>
                <w:sz w:val="16"/>
                <w:szCs w:val="16"/>
                <w:lang w:val="en-US"/>
              </w:rPr>
              <w:t xml:space="preserve"> the current quality specifications of hydrocarbons, petroleum products and petrochemicals, in order not to affect their national supply.</w:t>
            </w:r>
          </w:p>
        </w:tc>
      </w:tr>
      <w:tr w:rsidR="00353C6B" w:rsidRPr="00C779BE" w14:paraId="786790B5" w14:textId="72B589CC" w:rsidTr="00C779BE">
        <w:tc>
          <w:tcPr>
            <w:tcW w:w="4675" w:type="dxa"/>
          </w:tcPr>
          <w:p w14:paraId="348F4C1C"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b/>
                <w:sz w:val="16"/>
                <w:szCs w:val="16"/>
              </w:rPr>
              <w:t>Décimo Sexto.-</w:t>
            </w:r>
            <w:r w:rsidRPr="00C779BE">
              <w:rPr>
                <w:rFonts w:ascii="Verdana" w:hAnsi="Verdana"/>
                <w:sz w:val="16"/>
                <w:szCs w:val="16"/>
              </w:rPr>
              <w:t xml:space="preserve"> Las personas que a la fecha de entrada en vigor del presente Reglamento cuenten con instalaciones diseñadas como estaciones de servicio para el autoconsumo y suministro de combustibles a vehículos automotores utilizados en la realización de sus actividades, requerirán del otorgamiento de permisos de Almacenamiento para usos propios en términos de las disposiciones administrativas de carácter general que expida la Comisión, de conformidad con el artículo 12 del presente Reglamento.</w:t>
            </w:r>
          </w:p>
        </w:tc>
        <w:tc>
          <w:tcPr>
            <w:tcW w:w="4675" w:type="dxa"/>
          </w:tcPr>
          <w:p w14:paraId="39745EE1" w14:textId="42249AB7" w:rsidR="00353C6B" w:rsidRPr="00C779BE" w:rsidRDefault="00353C6B" w:rsidP="00353C6B">
            <w:pPr>
              <w:pStyle w:val="Texto"/>
              <w:spacing w:line="242" w:lineRule="exact"/>
              <w:ind w:firstLine="0"/>
              <w:rPr>
                <w:rFonts w:ascii="Verdana" w:hAnsi="Verdana"/>
                <w:b/>
                <w:sz w:val="16"/>
                <w:szCs w:val="16"/>
                <w:lang w:val="en-US"/>
              </w:rPr>
            </w:pPr>
            <w:proofErr w:type="gramStart"/>
            <w:r w:rsidRPr="00C779BE">
              <w:rPr>
                <w:rFonts w:ascii="Verdana" w:hAnsi="Verdana"/>
                <w:b/>
                <w:sz w:val="16"/>
                <w:szCs w:val="16"/>
                <w:lang w:val="en-US"/>
              </w:rPr>
              <w:t>Sixteenth.-</w:t>
            </w:r>
            <w:proofErr w:type="gramEnd"/>
            <w:r w:rsidRPr="00C779BE">
              <w:rPr>
                <w:rFonts w:ascii="Verdana" w:hAnsi="Verdana"/>
                <w:b/>
                <w:sz w:val="16"/>
                <w:szCs w:val="16"/>
                <w:lang w:val="en-US"/>
              </w:rPr>
              <w:t xml:space="preserve"> </w:t>
            </w:r>
            <w:r w:rsidRPr="00C779BE">
              <w:rPr>
                <w:rFonts w:ascii="Verdana" w:hAnsi="Verdana"/>
                <w:sz w:val="16"/>
                <w:szCs w:val="16"/>
                <w:lang w:val="en-US"/>
              </w:rPr>
              <w:t xml:space="preserve">Persons who, on the date of entry into force of this Regulation, have </w:t>
            </w:r>
            <w:r>
              <w:rPr>
                <w:rFonts w:ascii="Verdana" w:hAnsi="Verdana"/>
                <w:sz w:val="16"/>
                <w:szCs w:val="16"/>
                <w:lang w:val="en-US"/>
              </w:rPr>
              <w:t>installations</w:t>
            </w:r>
            <w:r w:rsidRPr="00C779BE">
              <w:rPr>
                <w:rFonts w:ascii="Verdana" w:hAnsi="Verdana"/>
                <w:sz w:val="16"/>
                <w:szCs w:val="16"/>
                <w:lang w:val="en-US"/>
              </w:rPr>
              <w:t xml:space="preserve"> designed as service stations for self-consumption and supply of fuel to motor vehicles used in carrying out their activities, will require the granting of Storage permits for</w:t>
            </w:r>
            <w:r>
              <w:rPr>
                <w:rFonts w:ascii="Verdana" w:hAnsi="Verdana"/>
                <w:sz w:val="16"/>
                <w:szCs w:val="16"/>
                <w:lang w:val="en-US"/>
              </w:rPr>
              <w:t xml:space="preserve"> their</w:t>
            </w:r>
            <w:r w:rsidRPr="00C779BE">
              <w:rPr>
                <w:rFonts w:ascii="Verdana" w:hAnsi="Verdana"/>
                <w:sz w:val="16"/>
                <w:szCs w:val="16"/>
                <w:lang w:val="en-US"/>
              </w:rPr>
              <w:t xml:space="preserve"> own uses </w:t>
            </w:r>
            <w:r>
              <w:rPr>
                <w:rFonts w:ascii="Verdana" w:hAnsi="Verdana"/>
                <w:sz w:val="16"/>
                <w:szCs w:val="16"/>
                <w:lang w:val="en-US"/>
              </w:rPr>
              <w:t>under the terms</w:t>
            </w:r>
            <w:r w:rsidRPr="00C779BE">
              <w:rPr>
                <w:rFonts w:ascii="Verdana" w:hAnsi="Verdana"/>
                <w:sz w:val="16"/>
                <w:szCs w:val="16"/>
                <w:lang w:val="en-US"/>
              </w:rPr>
              <w:t xml:space="preserve"> of the general administrative provisions issued by the Commission, in accordance with article 12 of this Regulation.</w:t>
            </w:r>
          </w:p>
        </w:tc>
      </w:tr>
      <w:tr w:rsidR="00353C6B" w:rsidRPr="002A1B2D" w14:paraId="57F40A4F" w14:textId="5DB514A4" w:rsidTr="00C779BE">
        <w:tc>
          <w:tcPr>
            <w:tcW w:w="4675" w:type="dxa"/>
          </w:tcPr>
          <w:p w14:paraId="382754FC" w14:textId="77777777" w:rsidR="00353C6B" w:rsidRPr="00C779BE" w:rsidRDefault="00353C6B" w:rsidP="00353C6B">
            <w:pPr>
              <w:pStyle w:val="Texto"/>
              <w:spacing w:line="242" w:lineRule="exact"/>
              <w:ind w:firstLine="0"/>
              <w:rPr>
                <w:rFonts w:ascii="Verdana" w:hAnsi="Verdana"/>
                <w:sz w:val="16"/>
                <w:szCs w:val="16"/>
              </w:rPr>
            </w:pPr>
            <w:r w:rsidRPr="00C779BE">
              <w:rPr>
                <w:rFonts w:ascii="Verdana" w:hAnsi="Verdana"/>
                <w:sz w:val="16"/>
                <w:szCs w:val="16"/>
              </w:rPr>
              <w:t xml:space="preserve">Dado en la Residencia Oficial del Poder Ejecutivo Federal, en la Ciudad de México, Distrito Federal, a veintinueve de octubre de dos mil </w:t>
            </w:r>
            <w:proofErr w:type="gramStart"/>
            <w:r w:rsidRPr="00C779BE">
              <w:rPr>
                <w:rFonts w:ascii="Verdana" w:hAnsi="Verdana"/>
                <w:sz w:val="16"/>
                <w:szCs w:val="16"/>
              </w:rPr>
              <w:t>catorce.-</w:t>
            </w:r>
            <w:proofErr w:type="gramEnd"/>
            <w:r w:rsidRPr="00C779BE">
              <w:rPr>
                <w:rFonts w:ascii="Verdana" w:hAnsi="Verdana"/>
                <w:sz w:val="16"/>
                <w:szCs w:val="16"/>
              </w:rPr>
              <w:t xml:space="preserve"> </w:t>
            </w:r>
            <w:r w:rsidRPr="00C779BE">
              <w:rPr>
                <w:rFonts w:ascii="Verdana" w:hAnsi="Verdana"/>
                <w:b/>
                <w:sz w:val="16"/>
                <w:szCs w:val="16"/>
              </w:rPr>
              <w:t>Enrique Peña Nieto</w:t>
            </w:r>
            <w:r w:rsidRPr="00C779BE">
              <w:rPr>
                <w:rFonts w:ascii="Verdana" w:hAnsi="Verdana"/>
                <w:sz w:val="16"/>
                <w:szCs w:val="16"/>
              </w:rPr>
              <w:t xml:space="preserve">.- Rúbrica.- </w:t>
            </w:r>
            <w:r w:rsidRPr="00C779BE">
              <w:rPr>
                <w:rFonts w:ascii="Verdana" w:hAnsi="Verdana"/>
                <w:color w:val="000000"/>
                <w:sz w:val="16"/>
                <w:szCs w:val="16"/>
              </w:rPr>
              <w:t xml:space="preserve">El Secretario de Energía, </w:t>
            </w:r>
            <w:r w:rsidRPr="00C779BE">
              <w:rPr>
                <w:rFonts w:ascii="Verdana" w:hAnsi="Verdana"/>
                <w:b/>
                <w:color w:val="000000"/>
                <w:sz w:val="16"/>
                <w:szCs w:val="16"/>
              </w:rPr>
              <w:t>Pedro Joaquín Coldwell</w:t>
            </w:r>
            <w:r w:rsidRPr="00C779BE">
              <w:rPr>
                <w:rFonts w:ascii="Verdana" w:hAnsi="Verdana"/>
                <w:color w:val="000000"/>
                <w:sz w:val="16"/>
                <w:szCs w:val="16"/>
              </w:rPr>
              <w:t>.- Rúbrica.</w:t>
            </w:r>
          </w:p>
        </w:tc>
        <w:tc>
          <w:tcPr>
            <w:tcW w:w="4675" w:type="dxa"/>
          </w:tcPr>
          <w:p w14:paraId="06E5BF48" w14:textId="49FC7DF1" w:rsidR="00353C6B" w:rsidRPr="00C779BE" w:rsidRDefault="00353C6B" w:rsidP="00353C6B">
            <w:pPr>
              <w:pStyle w:val="Texto"/>
              <w:spacing w:line="242" w:lineRule="exact"/>
              <w:ind w:firstLine="0"/>
              <w:rPr>
                <w:rFonts w:ascii="Verdana" w:hAnsi="Verdana"/>
                <w:sz w:val="16"/>
                <w:szCs w:val="16"/>
                <w:lang w:val="en-US"/>
              </w:rPr>
            </w:pPr>
            <w:r>
              <w:rPr>
                <w:rFonts w:ascii="Verdana" w:hAnsi="Verdana"/>
                <w:sz w:val="16"/>
                <w:szCs w:val="16"/>
                <w:lang w:val="en-US"/>
              </w:rPr>
              <w:t>Issued</w:t>
            </w:r>
            <w:r w:rsidRPr="00C779BE">
              <w:rPr>
                <w:rFonts w:ascii="Verdana" w:hAnsi="Verdana"/>
                <w:sz w:val="16"/>
                <w:szCs w:val="16"/>
                <w:lang w:val="en-US"/>
              </w:rPr>
              <w:t xml:space="preserve"> at the Official Residence of the Federal Executive Branch, in Mexico City, Federal District, on October twenty-ninth, two thousand and </w:t>
            </w:r>
            <w:proofErr w:type="gramStart"/>
            <w:r w:rsidRPr="00C779BE">
              <w:rPr>
                <w:rFonts w:ascii="Verdana" w:hAnsi="Verdana"/>
                <w:sz w:val="16"/>
                <w:szCs w:val="16"/>
                <w:lang w:val="en-US"/>
              </w:rPr>
              <w:t>fourteen.-</w:t>
            </w:r>
            <w:proofErr w:type="gramEnd"/>
            <w:r w:rsidRPr="00C779BE">
              <w:rPr>
                <w:rFonts w:ascii="Verdana" w:hAnsi="Verdana"/>
                <w:sz w:val="16"/>
                <w:szCs w:val="16"/>
                <w:lang w:val="en-US"/>
              </w:rPr>
              <w:t xml:space="preserve"> </w:t>
            </w:r>
            <w:r w:rsidRPr="00C779BE">
              <w:rPr>
                <w:rFonts w:ascii="Verdana" w:hAnsi="Verdana"/>
                <w:b/>
                <w:sz w:val="16"/>
                <w:szCs w:val="16"/>
                <w:lang w:val="en-US"/>
              </w:rPr>
              <w:t xml:space="preserve">Enrique Peña Nieto.- </w:t>
            </w:r>
            <w:r>
              <w:rPr>
                <w:rFonts w:ascii="Verdana" w:hAnsi="Verdana"/>
                <w:sz w:val="16"/>
                <w:szCs w:val="16"/>
                <w:lang w:val="en-US"/>
              </w:rPr>
              <w:t>Signed</w:t>
            </w:r>
            <w:r w:rsidRPr="00C779BE">
              <w:rPr>
                <w:rFonts w:ascii="Verdana" w:hAnsi="Verdana"/>
                <w:sz w:val="16"/>
                <w:szCs w:val="16"/>
                <w:lang w:val="en-US"/>
              </w:rPr>
              <w:t xml:space="preserve">.- </w:t>
            </w:r>
            <w:r w:rsidRPr="00C779BE">
              <w:rPr>
                <w:rFonts w:ascii="Verdana" w:hAnsi="Verdana"/>
                <w:color w:val="000000"/>
                <w:sz w:val="16"/>
                <w:szCs w:val="16"/>
                <w:lang w:val="en-US"/>
              </w:rPr>
              <w:t xml:space="preserve">The Secretary of Energy, </w:t>
            </w:r>
            <w:r w:rsidRPr="00C779BE">
              <w:rPr>
                <w:rFonts w:ascii="Verdana" w:hAnsi="Verdana"/>
                <w:b/>
                <w:color w:val="000000"/>
                <w:sz w:val="16"/>
                <w:szCs w:val="16"/>
                <w:lang w:val="en-US"/>
              </w:rPr>
              <w:t xml:space="preserve">Pedro Joaquín Coldwell.- </w:t>
            </w:r>
            <w:r>
              <w:rPr>
                <w:rFonts w:ascii="Verdana" w:hAnsi="Verdana"/>
                <w:color w:val="000000"/>
                <w:sz w:val="16"/>
                <w:szCs w:val="16"/>
                <w:lang w:val="en-US"/>
              </w:rPr>
              <w:t>Signed</w:t>
            </w:r>
            <w:r w:rsidRPr="002A1B2D">
              <w:rPr>
                <w:rFonts w:ascii="Verdana" w:hAnsi="Verdana"/>
                <w:color w:val="000000"/>
                <w:sz w:val="16"/>
                <w:szCs w:val="16"/>
                <w:lang w:val="en-US"/>
              </w:rPr>
              <w:t>.</w:t>
            </w:r>
          </w:p>
        </w:tc>
      </w:tr>
    </w:tbl>
    <w:p w14:paraId="0188FB5B" w14:textId="2BBE371F" w:rsidR="00DB316A" w:rsidRPr="002A1B2D" w:rsidRDefault="00DB316A" w:rsidP="002A1B2D">
      <w:pPr>
        <w:pStyle w:val="Texto"/>
        <w:spacing w:line="242" w:lineRule="exact"/>
        <w:ind w:firstLine="0"/>
        <w:rPr>
          <w:rFonts w:ascii="Verdana" w:hAnsi="Verdana"/>
          <w:sz w:val="16"/>
          <w:szCs w:val="16"/>
          <w:lang w:val="en-US"/>
        </w:rPr>
      </w:pPr>
    </w:p>
    <w:sectPr w:rsidR="00DB316A" w:rsidRPr="002A1B2D" w:rsidSect="00C779BE">
      <w:headerReference w:type="even" r:id="rId8"/>
      <w:headerReference w:type="default" r:id="rId9"/>
      <w:footerReference w:type="first" r:id="rId10"/>
      <w:pgSz w:w="12240" w:h="15840"/>
      <w:pgMar w:top="1440" w:right="1440" w:bottom="1440" w:left="1440"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3FA83" w14:textId="77777777" w:rsidR="00F91AF1" w:rsidRDefault="00F91AF1">
      <w:r>
        <w:separator/>
      </w:r>
    </w:p>
  </w:endnote>
  <w:endnote w:type="continuationSeparator" w:id="0">
    <w:p w14:paraId="272653F9" w14:textId="77777777" w:rsidR="00F91AF1" w:rsidRDefault="00F91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D4476" w14:textId="77777777" w:rsidR="00AB5707" w:rsidRDefault="00AB5707">
    <w:pPr>
      <w:pStyle w:val="Footer"/>
      <w:jc w:val="right"/>
    </w:pPr>
  </w:p>
  <w:p w14:paraId="53D83330" w14:textId="77777777" w:rsidR="00AB5707" w:rsidRDefault="00AB5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CE347" w14:textId="77777777" w:rsidR="00F91AF1" w:rsidRDefault="00F91AF1">
      <w:r>
        <w:separator/>
      </w:r>
    </w:p>
  </w:footnote>
  <w:footnote w:type="continuationSeparator" w:id="0">
    <w:p w14:paraId="6E37CC0A" w14:textId="77777777" w:rsidR="00F91AF1" w:rsidRDefault="00F91AF1">
      <w:r>
        <w:continuationSeparator/>
      </w:r>
    </w:p>
  </w:footnote>
  <w:footnote w:id="1">
    <w:p w14:paraId="529813C8" w14:textId="77777777" w:rsidR="00353C6B" w:rsidRPr="005F4699" w:rsidRDefault="00353C6B" w:rsidP="005F4699">
      <w:pPr>
        <w:rPr>
          <w:rFonts w:ascii="Verdana" w:hAnsi="Verdana"/>
          <w:bCs/>
          <w:sz w:val="16"/>
          <w:szCs w:val="16"/>
          <w:lang w:val="en-US"/>
        </w:rPr>
      </w:pPr>
      <w:r>
        <w:rPr>
          <w:rStyle w:val="FootnoteReference"/>
        </w:rPr>
        <w:footnoteRef/>
      </w:r>
      <w:r w:rsidRPr="005F4699">
        <w:rPr>
          <w:lang w:val="en-US"/>
        </w:rPr>
        <w:t xml:space="preserve"> </w:t>
      </w:r>
      <w:r w:rsidRPr="005F4699">
        <w:rPr>
          <w:rFonts w:ascii="Verdana" w:hAnsi="Verdana"/>
          <w:bCs/>
          <w:sz w:val="16"/>
          <w:szCs w:val="16"/>
          <w:lang w:val="en-US"/>
        </w:rPr>
        <w:t>“</w:t>
      </w:r>
      <w:proofErr w:type="spellStart"/>
      <w:proofErr w:type="gramStart"/>
      <w:r w:rsidRPr="005F4699">
        <w:rPr>
          <w:rFonts w:ascii="Verdana" w:hAnsi="Verdana"/>
          <w:bCs/>
          <w:sz w:val="16"/>
          <w:szCs w:val="16"/>
          <w:lang w:val="en-US"/>
        </w:rPr>
        <w:t>Prevención</w:t>
      </w:r>
      <w:proofErr w:type="spellEnd"/>
      <w:r w:rsidRPr="005F4699">
        <w:rPr>
          <w:rFonts w:ascii="Verdana" w:hAnsi="Verdana"/>
          <w:bCs/>
          <w:sz w:val="16"/>
          <w:szCs w:val="16"/>
          <w:lang w:val="en-US"/>
        </w:rPr>
        <w:t>”  (</w:t>
      </w:r>
      <w:proofErr w:type="gramEnd"/>
      <w:r w:rsidRPr="005F4699">
        <w:rPr>
          <w:rFonts w:ascii="Verdana" w:hAnsi="Verdana"/>
          <w:bCs/>
          <w:sz w:val="16"/>
          <w:szCs w:val="16"/>
          <w:lang w:val="en-US"/>
        </w:rPr>
        <w:t>Prevention) is a legal term used when an Authority (Judge or Government Department) finds that the requirements to complete a procedure, process or application are incomplete they formulate a “</w:t>
      </w:r>
      <w:proofErr w:type="spellStart"/>
      <w:r w:rsidRPr="005F4699">
        <w:rPr>
          <w:rFonts w:ascii="Verdana" w:hAnsi="Verdana"/>
          <w:bCs/>
          <w:sz w:val="16"/>
          <w:szCs w:val="16"/>
          <w:lang w:val="en-US"/>
        </w:rPr>
        <w:t>prevención</w:t>
      </w:r>
      <w:proofErr w:type="spellEnd"/>
      <w:r w:rsidRPr="005F4699">
        <w:rPr>
          <w:rFonts w:ascii="Verdana" w:hAnsi="Verdana"/>
          <w:bCs/>
          <w:sz w:val="16"/>
          <w:szCs w:val="16"/>
          <w:lang w:val="en-US"/>
        </w:rPr>
        <w:t xml:space="preserve">” that states what is required to continue the process or application. </w:t>
      </w:r>
    </w:p>
    <w:p w14:paraId="69AB1FEA" w14:textId="2F3BC20A" w:rsidR="00353C6B" w:rsidRPr="005F4699" w:rsidRDefault="00353C6B">
      <w:pPr>
        <w:pStyle w:val="FootnoteText"/>
        <w:rPr>
          <w:lang w:val="en-US"/>
        </w:rPr>
      </w:pPr>
    </w:p>
  </w:footnote>
  <w:footnote w:id="2">
    <w:p w14:paraId="4CC273FE" w14:textId="77777777" w:rsidR="00353C6B" w:rsidRPr="008A54CA" w:rsidRDefault="00353C6B" w:rsidP="008A54CA">
      <w:pPr>
        <w:rPr>
          <w:rFonts w:ascii="Verdana" w:hAnsi="Verdana"/>
          <w:bCs/>
          <w:sz w:val="16"/>
          <w:szCs w:val="16"/>
          <w:lang w:val="en-US"/>
        </w:rPr>
      </w:pPr>
      <w:r>
        <w:rPr>
          <w:rStyle w:val="FootnoteReference"/>
        </w:rPr>
        <w:footnoteRef/>
      </w:r>
      <w:r w:rsidRPr="008A54CA">
        <w:rPr>
          <w:lang w:val="en-US"/>
        </w:rPr>
        <w:t xml:space="preserve"> </w:t>
      </w:r>
      <w:r w:rsidRPr="008A54CA">
        <w:rPr>
          <w:rFonts w:ascii="Verdana" w:hAnsi="Verdana"/>
          <w:bCs/>
          <w:sz w:val="16"/>
          <w:szCs w:val="16"/>
          <w:lang w:val="en-US"/>
        </w:rPr>
        <w:t>“</w:t>
      </w:r>
      <w:proofErr w:type="spellStart"/>
      <w:proofErr w:type="gramStart"/>
      <w:r w:rsidRPr="008A54CA">
        <w:rPr>
          <w:rFonts w:ascii="Verdana" w:hAnsi="Verdana"/>
          <w:bCs/>
          <w:sz w:val="16"/>
          <w:szCs w:val="16"/>
          <w:lang w:val="en-US"/>
        </w:rPr>
        <w:t>Prevención</w:t>
      </w:r>
      <w:proofErr w:type="spellEnd"/>
      <w:r w:rsidRPr="008A54CA">
        <w:rPr>
          <w:rFonts w:ascii="Verdana" w:hAnsi="Verdana"/>
          <w:bCs/>
          <w:sz w:val="16"/>
          <w:szCs w:val="16"/>
          <w:lang w:val="en-US"/>
        </w:rPr>
        <w:t>”  (</w:t>
      </w:r>
      <w:proofErr w:type="gramEnd"/>
      <w:r w:rsidRPr="008A54CA">
        <w:rPr>
          <w:rFonts w:ascii="Verdana" w:hAnsi="Verdana"/>
          <w:bCs/>
          <w:sz w:val="16"/>
          <w:szCs w:val="16"/>
          <w:lang w:val="en-US"/>
        </w:rPr>
        <w:t>Prevention) is a legal term used when an Authority (Judge or Government Department) finds that the requirements to complete a procedure, process or application are incomplete they formulate a “</w:t>
      </w:r>
      <w:proofErr w:type="spellStart"/>
      <w:r w:rsidRPr="008A54CA">
        <w:rPr>
          <w:rFonts w:ascii="Verdana" w:hAnsi="Verdana"/>
          <w:bCs/>
          <w:sz w:val="16"/>
          <w:szCs w:val="16"/>
          <w:lang w:val="en-US"/>
        </w:rPr>
        <w:t>prevención</w:t>
      </w:r>
      <w:proofErr w:type="spellEnd"/>
      <w:r w:rsidRPr="008A54CA">
        <w:rPr>
          <w:rFonts w:ascii="Verdana" w:hAnsi="Verdana"/>
          <w:bCs/>
          <w:sz w:val="16"/>
          <w:szCs w:val="16"/>
          <w:lang w:val="en-US"/>
        </w:rPr>
        <w:t xml:space="preserve">” that states what is required to continue the process or application. </w:t>
      </w:r>
    </w:p>
    <w:p w14:paraId="03287125" w14:textId="5AE8A592" w:rsidR="00353C6B" w:rsidRPr="008A54CA" w:rsidRDefault="00353C6B">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01D86" w14:textId="77777777" w:rsidR="00AB5707" w:rsidRPr="00D744EE" w:rsidRDefault="00D744EE" w:rsidP="009F3C58">
    <w:pPr>
      <w:pStyle w:val="Fechas"/>
      <w:rPr>
        <w:rFonts w:cs="Times New Roman"/>
      </w:rPr>
    </w:pPr>
    <w:r>
      <w:rPr>
        <w:rFonts w:cs="Times New Roman"/>
      </w:rPr>
      <w:t xml:space="preserve"> </w:t>
    </w:r>
    <w:r w:rsidR="00AB5707" w:rsidRPr="00D744EE">
      <w:rPr>
        <w:rFonts w:cs="Times New Roman"/>
      </w:rPr>
      <w:t xml:space="preserve">     (Cuarta Sección)</w:t>
    </w:r>
    <w:r w:rsidR="00AB5707" w:rsidRPr="00D744EE">
      <w:rPr>
        <w:rFonts w:cs="Times New Roman"/>
      </w:rPr>
      <w:tab/>
      <w:t>DIARIO OFICIAL</w:t>
    </w:r>
    <w:r w:rsidR="00AB5707" w:rsidRPr="00D744EE">
      <w:rPr>
        <w:rFonts w:cs="Times New Roman"/>
      </w:rPr>
      <w:tab/>
    </w:r>
    <w:proofErr w:type="gramStart"/>
    <w:r w:rsidR="00B66E02" w:rsidRPr="00D744EE">
      <w:rPr>
        <w:rFonts w:cs="Times New Roman"/>
      </w:rPr>
      <w:t>Viernes</w:t>
    </w:r>
    <w:proofErr w:type="gramEnd"/>
    <w:r w:rsidR="00B66E02" w:rsidRPr="00D744EE">
      <w:rPr>
        <w:rFonts w:cs="Times New Roman"/>
      </w:rPr>
      <w:t xml:space="preserve"> 31 de octubre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501A4" w14:textId="77777777" w:rsidR="00C779BE" w:rsidRDefault="00C779BE" w:rsidP="00C779BE">
    <w:pPr>
      <w:pStyle w:val="Titulo1"/>
      <w:pBdr>
        <w:bottom w:val="none" w:sz="0" w:space="0" w:color="auto"/>
      </w:pBdr>
      <w:spacing w:before="0"/>
      <w:rPr>
        <w:rFonts w:ascii="Verdana" w:hAnsi="Verdana" w:cs="Times New Roman"/>
        <w:sz w:val="16"/>
        <w:szCs w:val="16"/>
        <w:lang w:val="en-US"/>
      </w:rPr>
    </w:pPr>
    <w:r w:rsidRPr="00C779BE">
      <w:rPr>
        <w:rFonts w:ascii="Verdana" w:hAnsi="Verdana" w:cs="Times New Roman"/>
        <w:sz w:val="16"/>
        <w:szCs w:val="16"/>
        <w:lang w:val="en-US"/>
      </w:rPr>
      <w:t xml:space="preserve">REGULATION of the activities referred to in the Third Title of the </w:t>
    </w:r>
    <w:r>
      <w:rPr>
        <w:rFonts w:ascii="Verdana" w:hAnsi="Verdana" w:cs="Times New Roman"/>
        <w:sz w:val="16"/>
        <w:szCs w:val="16"/>
        <w:lang w:val="en-US"/>
      </w:rPr>
      <w:t>Law of Hydrocarbons</w:t>
    </w:r>
    <w:r w:rsidRPr="00C779BE">
      <w:rPr>
        <w:rFonts w:ascii="Verdana" w:hAnsi="Verdana" w:cs="Times New Roman"/>
        <w:sz w:val="16"/>
        <w:szCs w:val="16"/>
        <w:lang w:val="en-US"/>
      </w:rPr>
      <w:t>.</w:t>
    </w:r>
  </w:p>
  <w:p w14:paraId="260CE5EB" w14:textId="77777777" w:rsidR="00C779BE" w:rsidRPr="00C779BE" w:rsidRDefault="00C779BE" w:rsidP="00C779BE">
    <w:pPr>
      <w:pStyle w:val="Titulo1"/>
      <w:pBdr>
        <w:bottom w:val="none" w:sz="0" w:space="0" w:color="auto"/>
      </w:pBdr>
      <w:spacing w:before="0"/>
      <w:rPr>
        <w:rFonts w:ascii="Verdana" w:hAnsi="Verdana" w:cs="Times New Roman"/>
        <w:b w:val="0"/>
        <w:bCs/>
        <w:sz w:val="16"/>
        <w:szCs w:val="16"/>
        <w:lang w:val="en-US"/>
      </w:rPr>
    </w:pPr>
    <w:r w:rsidRPr="00C779BE">
      <w:rPr>
        <w:rFonts w:ascii="Verdana" w:hAnsi="Verdana" w:cs="Times New Roman"/>
        <w:b w:val="0"/>
        <w:bCs/>
        <w:sz w:val="16"/>
        <w:szCs w:val="16"/>
        <w:lang w:val="en-US"/>
      </w:rPr>
      <w:t>Published in the DOF on October 31, 2014</w:t>
    </w:r>
  </w:p>
  <w:p w14:paraId="4DBC86D4" w14:textId="5B730C8A" w:rsidR="00AB5707" w:rsidRPr="00C779BE" w:rsidRDefault="00AB5707" w:rsidP="00C779B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48082601">
    <w:abstractNumId w:val="1"/>
  </w:num>
  <w:num w:numId="2" w16cid:durableId="1095828564">
    <w:abstractNumId w:val="2"/>
  </w:num>
  <w:num w:numId="3" w16cid:durableId="913587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545"/>
    <w:rsid w:val="00007D5B"/>
    <w:rsid w:val="00023FDE"/>
    <w:rsid w:val="00025505"/>
    <w:rsid w:val="00026A41"/>
    <w:rsid w:val="000468AF"/>
    <w:rsid w:val="00047A71"/>
    <w:rsid w:val="000513E9"/>
    <w:rsid w:val="00070CDB"/>
    <w:rsid w:val="00073ECE"/>
    <w:rsid w:val="0008366A"/>
    <w:rsid w:val="00083B96"/>
    <w:rsid w:val="00083E81"/>
    <w:rsid w:val="00085CFF"/>
    <w:rsid w:val="00090755"/>
    <w:rsid w:val="000934C4"/>
    <w:rsid w:val="000A0D79"/>
    <w:rsid w:val="000A7A17"/>
    <w:rsid w:val="000B42E5"/>
    <w:rsid w:val="000B698E"/>
    <w:rsid w:val="000C50D4"/>
    <w:rsid w:val="000C63ED"/>
    <w:rsid w:val="000E6BF1"/>
    <w:rsid w:val="000F0FA3"/>
    <w:rsid w:val="000F3ABE"/>
    <w:rsid w:val="000F706A"/>
    <w:rsid w:val="0010703B"/>
    <w:rsid w:val="00121A5E"/>
    <w:rsid w:val="001267E8"/>
    <w:rsid w:val="001303A7"/>
    <w:rsid w:val="00134EA3"/>
    <w:rsid w:val="00140A5C"/>
    <w:rsid w:val="00140BE0"/>
    <w:rsid w:val="0014662F"/>
    <w:rsid w:val="0014753E"/>
    <w:rsid w:val="001504DD"/>
    <w:rsid w:val="00151A2B"/>
    <w:rsid w:val="001538AD"/>
    <w:rsid w:val="00155A7E"/>
    <w:rsid w:val="001574EC"/>
    <w:rsid w:val="001642EF"/>
    <w:rsid w:val="00173E9D"/>
    <w:rsid w:val="001748E8"/>
    <w:rsid w:val="00176B02"/>
    <w:rsid w:val="00181964"/>
    <w:rsid w:val="001947A1"/>
    <w:rsid w:val="00195422"/>
    <w:rsid w:val="001A2D19"/>
    <w:rsid w:val="001B1144"/>
    <w:rsid w:val="001B1826"/>
    <w:rsid w:val="001B6981"/>
    <w:rsid w:val="001B6B59"/>
    <w:rsid w:val="001C1DC9"/>
    <w:rsid w:val="001D0BAF"/>
    <w:rsid w:val="001D4991"/>
    <w:rsid w:val="001E3BF4"/>
    <w:rsid w:val="001E538A"/>
    <w:rsid w:val="001E6CB1"/>
    <w:rsid w:val="001F09BB"/>
    <w:rsid w:val="001F6325"/>
    <w:rsid w:val="0020245C"/>
    <w:rsid w:val="00207085"/>
    <w:rsid w:val="002214D8"/>
    <w:rsid w:val="00231141"/>
    <w:rsid w:val="0025082C"/>
    <w:rsid w:val="00253178"/>
    <w:rsid w:val="00255299"/>
    <w:rsid w:val="002765D9"/>
    <w:rsid w:val="00282554"/>
    <w:rsid w:val="00285BE5"/>
    <w:rsid w:val="00286668"/>
    <w:rsid w:val="00286818"/>
    <w:rsid w:val="00287F78"/>
    <w:rsid w:val="00290296"/>
    <w:rsid w:val="0029033A"/>
    <w:rsid w:val="00291CA7"/>
    <w:rsid w:val="002940B6"/>
    <w:rsid w:val="00297E2A"/>
    <w:rsid w:val="002A1B2D"/>
    <w:rsid w:val="002B00EE"/>
    <w:rsid w:val="002B127D"/>
    <w:rsid w:val="002B37B4"/>
    <w:rsid w:val="002B3857"/>
    <w:rsid w:val="002B6FB4"/>
    <w:rsid w:val="002C1147"/>
    <w:rsid w:val="002C3644"/>
    <w:rsid w:val="002D476D"/>
    <w:rsid w:val="002D7D79"/>
    <w:rsid w:val="002E0094"/>
    <w:rsid w:val="002F6279"/>
    <w:rsid w:val="002F666A"/>
    <w:rsid w:val="0030321A"/>
    <w:rsid w:val="00306951"/>
    <w:rsid w:val="003074EF"/>
    <w:rsid w:val="00323864"/>
    <w:rsid w:val="0032394E"/>
    <w:rsid w:val="003246F2"/>
    <w:rsid w:val="003264DE"/>
    <w:rsid w:val="00326B04"/>
    <w:rsid w:val="00330780"/>
    <w:rsid w:val="003340A4"/>
    <w:rsid w:val="0033465E"/>
    <w:rsid w:val="0034179B"/>
    <w:rsid w:val="003514AE"/>
    <w:rsid w:val="00353C6B"/>
    <w:rsid w:val="00357A6B"/>
    <w:rsid w:val="00363307"/>
    <w:rsid w:val="0036410B"/>
    <w:rsid w:val="00364C72"/>
    <w:rsid w:val="003656C6"/>
    <w:rsid w:val="00371B8F"/>
    <w:rsid w:val="00373DFE"/>
    <w:rsid w:val="003843E8"/>
    <w:rsid w:val="00387D7A"/>
    <w:rsid w:val="0039202C"/>
    <w:rsid w:val="00393D99"/>
    <w:rsid w:val="003958AA"/>
    <w:rsid w:val="003967FE"/>
    <w:rsid w:val="00397F21"/>
    <w:rsid w:val="003B2214"/>
    <w:rsid w:val="003B46F2"/>
    <w:rsid w:val="003C0556"/>
    <w:rsid w:val="003C5EB9"/>
    <w:rsid w:val="003D6457"/>
    <w:rsid w:val="003D77A6"/>
    <w:rsid w:val="003E5783"/>
    <w:rsid w:val="003E7472"/>
    <w:rsid w:val="00410B8C"/>
    <w:rsid w:val="00412ED6"/>
    <w:rsid w:val="004142D5"/>
    <w:rsid w:val="004162EA"/>
    <w:rsid w:val="00420237"/>
    <w:rsid w:val="004204A5"/>
    <w:rsid w:val="004254A2"/>
    <w:rsid w:val="004273D0"/>
    <w:rsid w:val="0042779F"/>
    <w:rsid w:val="004352A9"/>
    <w:rsid w:val="004369CF"/>
    <w:rsid w:val="00440349"/>
    <w:rsid w:val="00441219"/>
    <w:rsid w:val="00451D0D"/>
    <w:rsid w:val="00456894"/>
    <w:rsid w:val="00460E74"/>
    <w:rsid w:val="0046400A"/>
    <w:rsid w:val="00464085"/>
    <w:rsid w:val="004652D9"/>
    <w:rsid w:val="00465E99"/>
    <w:rsid w:val="00475BE2"/>
    <w:rsid w:val="00491FF9"/>
    <w:rsid w:val="00494EB5"/>
    <w:rsid w:val="004A7426"/>
    <w:rsid w:val="004B2F2C"/>
    <w:rsid w:val="004C174C"/>
    <w:rsid w:val="004C49C6"/>
    <w:rsid w:val="004D3E4C"/>
    <w:rsid w:val="004D4A72"/>
    <w:rsid w:val="004E01BD"/>
    <w:rsid w:val="004E38A5"/>
    <w:rsid w:val="004E6B1F"/>
    <w:rsid w:val="004E77FB"/>
    <w:rsid w:val="004F3FE9"/>
    <w:rsid w:val="004F6559"/>
    <w:rsid w:val="00502367"/>
    <w:rsid w:val="00502D2A"/>
    <w:rsid w:val="00512CDB"/>
    <w:rsid w:val="00514993"/>
    <w:rsid w:val="0051552C"/>
    <w:rsid w:val="00522551"/>
    <w:rsid w:val="00527ECE"/>
    <w:rsid w:val="00534337"/>
    <w:rsid w:val="0053581A"/>
    <w:rsid w:val="00535845"/>
    <w:rsid w:val="0054345D"/>
    <w:rsid w:val="005438AB"/>
    <w:rsid w:val="00546007"/>
    <w:rsid w:val="0054733E"/>
    <w:rsid w:val="0055349C"/>
    <w:rsid w:val="00567317"/>
    <w:rsid w:val="005724B9"/>
    <w:rsid w:val="005750BD"/>
    <w:rsid w:val="005A0268"/>
    <w:rsid w:val="005A0954"/>
    <w:rsid w:val="005A282D"/>
    <w:rsid w:val="005A6FA3"/>
    <w:rsid w:val="005B2FCC"/>
    <w:rsid w:val="005C4019"/>
    <w:rsid w:val="005C75DE"/>
    <w:rsid w:val="005D7D14"/>
    <w:rsid w:val="005F4699"/>
    <w:rsid w:val="005F4AC0"/>
    <w:rsid w:val="00605023"/>
    <w:rsid w:val="006231E1"/>
    <w:rsid w:val="00627360"/>
    <w:rsid w:val="00627D1A"/>
    <w:rsid w:val="0063495E"/>
    <w:rsid w:val="00634C63"/>
    <w:rsid w:val="00635762"/>
    <w:rsid w:val="00646AC4"/>
    <w:rsid w:val="00656CFF"/>
    <w:rsid w:val="00670946"/>
    <w:rsid w:val="006711A8"/>
    <w:rsid w:val="00674139"/>
    <w:rsid w:val="0068112E"/>
    <w:rsid w:val="00681BC5"/>
    <w:rsid w:val="00685655"/>
    <w:rsid w:val="00686752"/>
    <w:rsid w:val="00691836"/>
    <w:rsid w:val="0069357B"/>
    <w:rsid w:val="00697B7C"/>
    <w:rsid w:val="006A44A9"/>
    <w:rsid w:val="006B7539"/>
    <w:rsid w:val="006D2E40"/>
    <w:rsid w:val="006D4439"/>
    <w:rsid w:val="006E2487"/>
    <w:rsid w:val="006E4EE3"/>
    <w:rsid w:val="006E66EC"/>
    <w:rsid w:val="006F785A"/>
    <w:rsid w:val="0070415B"/>
    <w:rsid w:val="007056FA"/>
    <w:rsid w:val="00714C76"/>
    <w:rsid w:val="00717A6D"/>
    <w:rsid w:val="007245B2"/>
    <w:rsid w:val="00724703"/>
    <w:rsid w:val="00735E9D"/>
    <w:rsid w:val="00737435"/>
    <w:rsid w:val="00741ABD"/>
    <w:rsid w:val="00746FC8"/>
    <w:rsid w:val="007473AE"/>
    <w:rsid w:val="007570C1"/>
    <w:rsid w:val="007578BE"/>
    <w:rsid w:val="00762031"/>
    <w:rsid w:val="00762714"/>
    <w:rsid w:val="00787F4B"/>
    <w:rsid w:val="00793F1D"/>
    <w:rsid w:val="00797AB4"/>
    <w:rsid w:val="007A0956"/>
    <w:rsid w:val="007A4A09"/>
    <w:rsid w:val="007C1FD2"/>
    <w:rsid w:val="007D00B8"/>
    <w:rsid w:val="007D0C3B"/>
    <w:rsid w:val="007D286A"/>
    <w:rsid w:val="007F4811"/>
    <w:rsid w:val="00806432"/>
    <w:rsid w:val="00816C4D"/>
    <w:rsid w:val="00821B37"/>
    <w:rsid w:val="00827CE1"/>
    <w:rsid w:val="0083080F"/>
    <w:rsid w:val="0083299E"/>
    <w:rsid w:val="00832E88"/>
    <w:rsid w:val="00837188"/>
    <w:rsid w:val="008412BC"/>
    <w:rsid w:val="00842BE6"/>
    <w:rsid w:val="00842FB8"/>
    <w:rsid w:val="0084616E"/>
    <w:rsid w:val="008651ED"/>
    <w:rsid w:val="0086619E"/>
    <w:rsid w:val="00875A59"/>
    <w:rsid w:val="00877B39"/>
    <w:rsid w:val="008918DC"/>
    <w:rsid w:val="0089558E"/>
    <w:rsid w:val="008A0F8C"/>
    <w:rsid w:val="008A23F3"/>
    <w:rsid w:val="008A54CA"/>
    <w:rsid w:val="008B5BD2"/>
    <w:rsid w:val="008C46C1"/>
    <w:rsid w:val="008C6B58"/>
    <w:rsid w:val="008D06EA"/>
    <w:rsid w:val="008D0864"/>
    <w:rsid w:val="008D17A5"/>
    <w:rsid w:val="008D73F2"/>
    <w:rsid w:val="008E2D96"/>
    <w:rsid w:val="008E35DF"/>
    <w:rsid w:val="008F5142"/>
    <w:rsid w:val="008F7A18"/>
    <w:rsid w:val="00913D77"/>
    <w:rsid w:val="009167A0"/>
    <w:rsid w:val="009200A2"/>
    <w:rsid w:val="009329FB"/>
    <w:rsid w:val="00945F33"/>
    <w:rsid w:val="00947152"/>
    <w:rsid w:val="00955716"/>
    <w:rsid w:val="00966BAE"/>
    <w:rsid w:val="00975511"/>
    <w:rsid w:val="00982DBF"/>
    <w:rsid w:val="009855BF"/>
    <w:rsid w:val="009932CA"/>
    <w:rsid w:val="009A13F0"/>
    <w:rsid w:val="009A7654"/>
    <w:rsid w:val="009B30CB"/>
    <w:rsid w:val="009B4D75"/>
    <w:rsid w:val="009C02DA"/>
    <w:rsid w:val="009C76C9"/>
    <w:rsid w:val="009E1274"/>
    <w:rsid w:val="009E1AC6"/>
    <w:rsid w:val="009E3B35"/>
    <w:rsid w:val="009E63EA"/>
    <w:rsid w:val="009F050F"/>
    <w:rsid w:val="009F3C58"/>
    <w:rsid w:val="009F4574"/>
    <w:rsid w:val="00A01294"/>
    <w:rsid w:val="00A04ACF"/>
    <w:rsid w:val="00A05F7B"/>
    <w:rsid w:val="00A258BC"/>
    <w:rsid w:val="00A31E9B"/>
    <w:rsid w:val="00A333DC"/>
    <w:rsid w:val="00A365D5"/>
    <w:rsid w:val="00A4113B"/>
    <w:rsid w:val="00A535AE"/>
    <w:rsid w:val="00A53D31"/>
    <w:rsid w:val="00A7010C"/>
    <w:rsid w:val="00A713F7"/>
    <w:rsid w:val="00A73F8A"/>
    <w:rsid w:val="00A76032"/>
    <w:rsid w:val="00A8099D"/>
    <w:rsid w:val="00A81D62"/>
    <w:rsid w:val="00A84922"/>
    <w:rsid w:val="00A971BB"/>
    <w:rsid w:val="00AA3F86"/>
    <w:rsid w:val="00AA7550"/>
    <w:rsid w:val="00AB5707"/>
    <w:rsid w:val="00AC2AA2"/>
    <w:rsid w:val="00AC557D"/>
    <w:rsid w:val="00AD24D5"/>
    <w:rsid w:val="00AD54E0"/>
    <w:rsid w:val="00B00632"/>
    <w:rsid w:val="00B073A2"/>
    <w:rsid w:val="00B14C29"/>
    <w:rsid w:val="00B170E8"/>
    <w:rsid w:val="00B17DFA"/>
    <w:rsid w:val="00B31F21"/>
    <w:rsid w:val="00B3769E"/>
    <w:rsid w:val="00B43AC8"/>
    <w:rsid w:val="00B464A9"/>
    <w:rsid w:val="00B6351C"/>
    <w:rsid w:val="00B63531"/>
    <w:rsid w:val="00B66E02"/>
    <w:rsid w:val="00B7008A"/>
    <w:rsid w:val="00B717B3"/>
    <w:rsid w:val="00B7734B"/>
    <w:rsid w:val="00B86054"/>
    <w:rsid w:val="00B9783B"/>
    <w:rsid w:val="00BB1CCD"/>
    <w:rsid w:val="00BB7D74"/>
    <w:rsid w:val="00BF091C"/>
    <w:rsid w:val="00C01B5D"/>
    <w:rsid w:val="00C0466E"/>
    <w:rsid w:val="00C05491"/>
    <w:rsid w:val="00C06896"/>
    <w:rsid w:val="00C06B3E"/>
    <w:rsid w:val="00C13EC5"/>
    <w:rsid w:val="00C258E4"/>
    <w:rsid w:val="00C31CE2"/>
    <w:rsid w:val="00C32BA9"/>
    <w:rsid w:val="00C33D95"/>
    <w:rsid w:val="00C512AF"/>
    <w:rsid w:val="00C563D2"/>
    <w:rsid w:val="00C7152E"/>
    <w:rsid w:val="00C72F0B"/>
    <w:rsid w:val="00C779BE"/>
    <w:rsid w:val="00C844B4"/>
    <w:rsid w:val="00C9060E"/>
    <w:rsid w:val="00C91B84"/>
    <w:rsid w:val="00C95E50"/>
    <w:rsid w:val="00C96371"/>
    <w:rsid w:val="00C96B7F"/>
    <w:rsid w:val="00C97590"/>
    <w:rsid w:val="00CA0BAE"/>
    <w:rsid w:val="00CA2FDC"/>
    <w:rsid w:val="00CA3BBA"/>
    <w:rsid w:val="00CB6995"/>
    <w:rsid w:val="00CC0602"/>
    <w:rsid w:val="00CC253B"/>
    <w:rsid w:val="00CC39A6"/>
    <w:rsid w:val="00CC5709"/>
    <w:rsid w:val="00CC6453"/>
    <w:rsid w:val="00CC71C5"/>
    <w:rsid w:val="00CD6850"/>
    <w:rsid w:val="00CE06BF"/>
    <w:rsid w:val="00CE1386"/>
    <w:rsid w:val="00CF3B2E"/>
    <w:rsid w:val="00CF6193"/>
    <w:rsid w:val="00D04785"/>
    <w:rsid w:val="00D239AE"/>
    <w:rsid w:val="00D32C7D"/>
    <w:rsid w:val="00D34588"/>
    <w:rsid w:val="00D3478E"/>
    <w:rsid w:val="00D34D1C"/>
    <w:rsid w:val="00D36C73"/>
    <w:rsid w:val="00D42FD2"/>
    <w:rsid w:val="00D43F36"/>
    <w:rsid w:val="00D54C2F"/>
    <w:rsid w:val="00D61198"/>
    <w:rsid w:val="00D64953"/>
    <w:rsid w:val="00D744EE"/>
    <w:rsid w:val="00D87572"/>
    <w:rsid w:val="00D918A4"/>
    <w:rsid w:val="00DA585A"/>
    <w:rsid w:val="00DB316A"/>
    <w:rsid w:val="00DB4A71"/>
    <w:rsid w:val="00DB7D80"/>
    <w:rsid w:val="00DD6727"/>
    <w:rsid w:val="00DE0B59"/>
    <w:rsid w:val="00DE4C7A"/>
    <w:rsid w:val="00DE7B1F"/>
    <w:rsid w:val="00DF1545"/>
    <w:rsid w:val="00DF6036"/>
    <w:rsid w:val="00DF6BC3"/>
    <w:rsid w:val="00E14220"/>
    <w:rsid w:val="00E201FD"/>
    <w:rsid w:val="00E21F6A"/>
    <w:rsid w:val="00E24885"/>
    <w:rsid w:val="00E30B22"/>
    <w:rsid w:val="00E3798A"/>
    <w:rsid w:val="00E42835"/>
    <w:rsid w:val="00E460F3"/>
    <w:rsid w:val="00E50177"/>
    <w:rsid w:val="00E5027B"/>
    <w:rsid w:val="00E5626A"/>
    <w:rsid w:val="00E76353"/>
    <w:rsid w:val="00E772E5"/>
    <w:rsid w:val="00E82585"/>
    <w:rsid w:val="00E843DD"/>
    <w:rsid w:val="00E8621C"/>
    <w:rsid w:val="00E9766F"/>
    <w:rsid w:val="00EA0ABD"/>
    <w:rsid w:val="00EA46E7"/>
    <w:rsid w:val="00EA6075"/>
    <w:rsid w:val="00EB1636"/>
    <w:rsid w:val="00EB3C2A"/>
    <w:rsid w:val="00EE0380"/>
    <w:rsid w:val="00EE6353"/>
    <w:rsid w:val="00EF075D"/>
    <w:rsid w:val="00EF1962"/>
    <w:rsid w:val="00EF226B"/>
    <w:rsid w:val="00F007E0"/>
    <w:rsid w:val="00F00937"/>
    <w:rsid w:val="00F0429A"/>
    <w:rsid w:val="00F22399"/>
    <w:rsid w:val="00F315C9"/>
    <w:rsid w:val="00F31F2D"/>
    <w:rsid w:val="00F42E31"/>
    <w:rsid w:val="00F46BE2"/>
    <w:rsid w:val="00F512E2"/>
    <w:rsid w:val="00F5160C"/>
    <w:rsid w:val="00F51E5E"/>
    <w:rsid w:val="00F55E80"/>
    <w:rsid w:val="00F64B32"/>
    <w:rsid w:val="00F70C4B"/>
    <w:rsid w:val="00F808C0"/>
    <w:rsid w:val="00F83712"/>
    <w:rsid w:val="00F84AC0"/>
    <w:rsid w:val="00F859B1"/>
    <w:rsid w:val="00F85CA3"/>
    <w:rsid w:val="00F91AF1"/>
    <w:rsid w:val="00F95604"/>
    <w:rsid w:val="00F95C77"/>
    <w:rsid w:val="00F96CA1"/>
    <w:rsid w:val="00F974F0"/>
    <w:rsid w:val="00FA672D"/>
    <w:rsid w:val="00FA73AB"/>
    <w:rsid w:val="00FB2AB3"/>
    <w:rsid w:val="00FC03A2"/>
    <w:rsid w:val="00FC1CFF"/>
    <w:rsid w:val="00FC3E3F"/>
    <w:rsid w:val="00FC5DD1"/>
    <w:rsid w:val="00FC7CB6"/>
    <w:rsid w:val="00FD0D2C"/>
    <w:rsid w:val="00FD44E8"/>
    <w:rsid w:val="00FD7200"/>
    <w:rsid w:val="00FE5F30"/>
    <w:rsid w:val="00FE6ABD"/>
    <w:rsid w:val="00FE7FAE"/>
    <w:rsid w:val="00FF73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9FD9AE"/>
  <w15:chartTrackingRefBased/>
  <w15:docId w15:val="{DD8882F1-EA54-4320-8D2D-2154F9D7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9F3C58"/>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Prrafodelista">
    <w:name w:val="Párrafo de lista"/>
    <w:basedOn w:val="Normal"/>
    <w:qFormat/>
    <w:rsid w:val="00DF1545"/>
    <w:pPr>
      <w:spacing w:after="200" w:line="276" w:lineRule="atLeast"/>
      <w:ind w:left="720"/>
    </w:pPr>
    <w:rPr>
      <w:rFonts w:ascii="Calibri" w:hAnsi="Calibri" w:cs="Calibri"/>
      <w:sz w:val="22"/>
      <w:szCs w:val="20"/>
      <w:lang w:val="es-MX" w:eastAsia="es-MX"/>
    </w:rPr>
  </w:style>
  <w:style w:type="paragraph" w:styleId="BalloonText">
    <w:name w:val="Balloon Text"/>
    <w:basedOn w:val="Normal"/>
    <w:link w:val="BalloonTextChar"/>
    <w:uiPriority w:val="99"/>
    <w:semiHidden/>
    <w:unhideWhenUsed/>
    <w:rsid w:val="002765D9"/>
    <w:rPr>
      <w:rFonts w:ascii="Tahoma" w:hAnsi="Tahoma" w:cs="Tahoma"/>
      <w:sz w:val="16"/>
      <w:szCs w:val="16"/>
    </w:rPr>
  </w:style>
  <w:style w:type="character" w:customStyle="1" w:styleId="BalloonTextChar">
    <w:name w:val="Balloon Text Char"/>
    <w:link w:val="BalloonText"/>
    <w:uiPriority w:val="99"/>
    <w:semiHidden/>
    <w:rsid w:val="002765D9"/>
    <w:rPr>
      <w:rFonts w:ascii="Tahoma" w:hAnsi="Tahoma" w:cs="Tahoma"/>
      <w:sz w:val="16"/>
      <w:szCs w:val="16"/>
      <w:lang w:val="es-ES" w:eastAsia="es-ES"/>
    </w:rPr>
  </w:style>
  <w:style w:type="paragraph" w:customStyle="1" w:styleId="Sumario">
    <w:name w:val="Sumario"/>
    <w:basedOn w:val="Normal"/>
    <w:rsid w:val="00D744EE"/>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D744EE"/>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B97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F4699"/>
    <w:rPr>
      <w:sz w:val="20"/>
      <w:szCs w:val="20"/>
    </w:rPr>
  </w:style>
  <w:style w:type="character" w:customStyle="1" w:styleId="FootnoteTextChar">
    <w:name w:val="Footnote Text Char"/>
    <w:basedOn w:val="DefaultParagraphFont"/>
    <w:link w:val="FootnoteText"/>
    <w:uiPriority w:val="99"/>
    <w:semiHidden/>
    <w:rsid w:val="005F4699"/>
    <w:rPr>
      <w:lang w:val="es-ES" w:eastAsia="es-ES"/>
    </w:rPr>
  </w:style>
  <w:style w:type="character" w:styleId="FootnoteReference">
    <w:name w:val="footnote reference"/>
    <w:basedOn w:val="DefaultParagraphFont"/>
    <w:uiPriority w:val="99"/>
    <w:semiHidden/>
    <w:unhideWhenUsed/>
    <w:rsid w:val="005F46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1D174-5079-4F33-91BD-044B62C4E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TotalTime>
  <Pages>36</Pages>
  <Words>24617</Words>
  <Characters>140319</Characters>
  <Application>Microsoft Office Word</Application>
  <DocSecurity>0</DocSecurity>
  <Lines>1169</Lines>
  <Paragraphs>329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164607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ACTIVITIES REFERRED TO IN THE THIRD TITLE OF THE LAW OF HYDROCARBONS</dc:title>
  <dc:subject/>
  <dc:creator>TRANSLATED BY LIC GLENN LOUIS MCBRIDE</dc:creator>
  <cp:keywords/>
  <cp:lastModifiedBy>GLENN MCBRIDE</cp:lastModifiedBy>
  <cp:revision>2</cp:revision>
  <cp:lastPrinted>2014-10-31T03:30:00Z</cp:lastPrinted>
  <dcterms:created xsi:type="dcterms:W3CDTF">2024-04-23T21:32:00Z</dcterms:created>
  <dcterms:modified xsi:type="dcterms:W3CDTF">2024-04-23T21:32:00Z</dcterms:modified>
</cp:coreProperties>
</file>