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46"/>
      </w:tblGrid>
      <w:tr w:rsidR="00D33AAA" w:rsidRPr="00A84A8A" w14:paraId="05F7BF8A" w14:textId="2EFD4439" w:rsidTr="009D6B00">
        <w:tc>
          <w:tcPr>
            <w:tcW w:w="4704" w:type="dxa"/>
          </w:tcPr>
          <w:p w14:paraId="25FA14AC" w14:textId="77777777" w:rsidR="00D33AAA" w:rsidRPr="00D0180E" w:rsidRDefault="00D33AAA" w:rsidP="00D33AAA">
            <w:pPr>
              <w:pStyle w:val="Titulo1"/>
              <w:pBdr>
                <w:bottom w:val="none" w:sz="0" w:space="0" w:color="auto"/>
              </w:pBdr>
              <w:rPr>
                <w:rFonts w:ascii="Verdana" w:hAnsi="Verdana" w:cs="Times New Roman"/>
                <w:sz w:val="16"/>
                <w:szCs w:val="16"/>
              </w:rPr>
            </w:pPr>
            <w:r w:rsidRPr="00D0180E">
              <w:rPr>
                <w:rFonts w:ascii="Verdana" w:hAnsi="Verdana" w:cs="Times New Roman"/>
                <w:sz w:val="16"/>
                <w:szCs w:val="16"/>
              </w:rPr>
              <w:t>DECRETO por el que se expide el Reglamento de la Ley de Biocombustibles.</w:t>
            </w:r>
          </w:p>
        </w:tc>
        <w:tc>
          <w:tcPr>
            <w:tcW w:w="4646" w:type="dxa"/>
          </w:tcPr>
          <w:p w14:paraId="0E6429C5" w14:textId="77777777" w:rsidR="00D33AAA" w:rsidRDefault="00D33AAA" w:rsidP="00D33AAA">
            <w:pPr>
              <w:pStyle w:val="Titulo1"/>
              <w:pBdr>
                <w:bottom w:val="none" w:sz="0" w:space="0" w:color="auto"/>
              </w:pBdr>
              <w:rPr>
                <w:rFonts w:ascii="Verdana" w:hAnsi="Verdana" w:cs="Times New Roman"/>
                <w:sz w:val="16"/>
                <w:szCs w:val="16"/>
                <w:lang w:val="en-US"/>
              </w:rPr>
            </w:pPr>
            <w:r w:rsidRPr="00BB3DEC">
              <w:rPr>
                <w:rFonts w:ascii="Verdana" w:hAnsi="Verdana" w:cs="Times New Roman"/>
                <w:sz w:val="16"/>
                <w:szCs w:val="16"/>
                <w:lang w:val="en-US"/>
              </w:rPr>
              <w:t xml:space="preserve">DECREE </w:t>
            </w:r>
            <w:r w:rsidR="006F3F8C">
              <w:rPr>
                <w:rFonts w:ascii="Verdana" w:hAnsi="Verdana" w:cs="Times New Roman"/>
                <w:sz w:val="16"/>
                <w:szCs w:val="16"/>
                <w:lang w:val="en-US"/>
              </w:rPr>
              <w:t>by which is issued the Regulation</w:t>
            </w:r>
            <w:r w:rsidRPr="00BB3DEC">
              <w:rPr>
                <w:rFonts w:ascii="Verdana" w:hAnsi="Verdana" w:cs="Times New Roman"/>
                <w:sz w:val="16"/>
                <w:szCs w:val="16"/>
                <w:lang w:val="en-US"/>
              </w:rPr>
              <w:t xml:space="preserve"> of the </w:t>
            </w:r>
            <w:r w:rsidR="00973D9D" w:rsidRPr="00BB3DEC">
              <w:rPr>
                <w:rFonts w:ascii="Verdana" w:hAnsi="Verdana" w:cs="Times New Roman"/>
                <w:sz w:val="16"/>
                <w:szCs w:val="16"/>
                <w:lang w:val="en-US"/>
              </w:rPr>
              <w:t>Law</w:t>
            </w:r>
            <w:r w:rsidR="00973D9D">
              <w:rPr>
                <w:rFonts w:ascii="Verdana" w:hAnsi="Verdana" w:cs="Times New Roman"/>
                <w:sz w:val="16"/>
                <w:szCs w:val="16"/>
                <w:lang w:val="en-US"/>
              </w:rPr>
              <w:t xml:space="preserve"> of</w:t>
            </w:r>
            <w:r w:rsidR="00973D9D" w:rsidRPr="00BB3DEC">
              <w:rPr>
                <w:rFonts w:ascii="Verdana" w:hAnsi="Verdana" w:cs="Times New Roman"/>
                <w:sz w:val="16"/>
                <w:szCs w:val="16"/>
                <w:lang w:val="en-US"/>
              </w:rPr>
              <w:t xml:space="preserve"> </w:t>
            </w:r>
            <w:r w:rsidRPr="00BB3DEC">
              <w:rPr>
                <w:rFonts w:ascii="Verdana" w:hAnsi="Verdana" w:cs="Times New Roman"/>
                <w:sz w:val="16"/>
                <w:szCs w:val="16"/>
                <w:lang w:val="en-US"/>
              </w:rPr>
              <w:t>Biofuels.</w:t>
            </w:r>
            <w:r w:rsidR="006E55D8">
              <w:rPr>
                <w:rFonts w:ascii="Verdana" w:hAnsi="Verdana" w:cs="Times New Roman"/>
                <w:sz w:val="16"/>
                <w:szCs w:val="16"/>
                <w:lang w:val="en-US"/>
              </w:rPr>
              <w:t xml:space="preserve"> </w:t>
            </w:r>
          </w:p>
          <w:p w14:paraId="452F1746" w14:textId="68DBEF0B" w:rsidR="0015349C" w:rsidRPr="00BB3DEC" w:rsidRDefault="0015349C" w:rsidP="00D33AAA">
            <w:pPr>
              <w:pStyle w:val="Titulo1"/>
              <w:pBdr>
                <w:bottom w:val="none" w:sz="0" w:space="0" w:color="auto"/>
              </w:pBdr>
              <w:rPr>
                <w:rFonts w:ascii="Verdana" w:hAnsi="Verdana" w:cs="Times New Roman"/>
                <w:sz w:val="16"/>
                <w:szCs w:val="16"/>
                <w:lang w:val="en-US"/>
              </w:rPr>
            </w:pPr>
          </w:p>
        </w:tc>
      </w:tr>
      <w:tr w:rsidR="00D33AAA" w:rsidRPr="00FA2FFC" w14:paraId="00E800BB" w14:textId="3A9CA6BB" w:rsidTr="009D6B00">
        <w:tc>
          <w:tcPr>
            <w:tcW w:w="4704" w:type="dxa"/>
          </w:tcPr>
          <w:p w14:paraId="0C7BB554" w14:textId="77777777" w:rsidR="00D33AAA" w:rsidRPr="00D0180E" w:rsidRDefault="00D33AAA" w:rsidP="00D33AAA">
            <w:pPr>
              <w:pStyle w:val="Titulo2"/>
              <w:pBdr>
                <w:top w:val="none" w:sz="0" w:space="0" w:color="auto"/>
              </w:pBdr>
              <w:rPr>
                <w:rFonts w:ascii="Verdana" w:hAnsi="Verdana"/>
                <w:sz w:val="16"/>
                <w:szCs w:val="16"/>
              </w:rPr>
            </w:pPr>
            <w:r w:rsidRPr="00D0180E">
              <w:rPr>
                <w:rFonts w:ascii="Verdana" w:hAnsi="Verdana"/>
                <w:sz w:val="16"/>
                <w:szCs w:val="16"/>
              </w:rPr>
              <w:t>Al margen un sello con el Escudo Nacional, que dice: Estados Unidos Mexicanos.- Presidencia de la República.</w:t>
            </w:r>
          </w:p>
        </w:tc>
        <w:tc>
          <w:tcPr>
            <w:tcW w:w="4646" w:type="dxa"/>
          </w:tcPr>
          <w:p w14:paraId="26B526A8" w14:textId="208F88E7" w:rsidR="00D33AAA" w:rsidRPr="00D0180E" w:rsidRDefault="004643C7" w:rsidP="00D33AAA">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D33AAA" w:rsidRPr="00FA2FFC" w14:paraId="01F6094A" w14:textId="0E98C2E4" w:rsidTr="009D6B00">
        <w:tc>
          <w:tcPr>
            <w:tcW w:w="4704" w:type="dxa"/>
          </w:tcPr>
          <w:p w14:paraId="5F70B5A9" w14:textId="77777777" w:rsidR="00D33AAA" w:rsidRPr="00D0180E" w:rsidRDefault="00D33AAA" w:rsidP="00D33AAA">
            <w:pPr>
              <w:pStyle w:val="Texto"/>
              <w:spacing w:after="90"/>
              <w:ind w:firstLine="0"/>
              <w:rPr>
                <w:rFonts w:ascii="Verdana" w:hAnsi="Verdana"/>
                <w:b/>
                <w:sz w:val="16"/>
                <w:szCs w:val="16"/>
              </w:rPr>
            </w:pPr>
            <w:r w:rsidRPr="00D0180E">
              <w:rPr>
                <w:rFonts w:ascii="Verdana" w:hAnsi="Verdana"/>
                <w:b/>
                <w:sz w:val="16"/>
                <w:szCs w:val="16"/>
              </w:rPr>
              <w:t>CLAUDIA SHEINBAUM PARDO</w:t>
            </w:r>
            <w:r w:rsidRPr="00D0180E">
              <w:rPr>
                <w:rFonts w:ascii="Verdana" w:hAnsi="Verdana"/>
                <w:sz w:val="16"/>
                <w:szCs w:val="16"/>
              </w:rPr>
              <w:t>, Presidenta de los Estados Unidos Mexicanos, en ejercicio de la facultad que me confiere el artículo 89, fracción I, de la Constitución Política de los Estados Unidos Mexicanos, y con fundamento en los artículos 32 Bis, 33, 34 y 35 de la Ley Orgánica de la Administración Pública Federal, 4, 5, 21, 22, 25, 30, 32, 37, 41 y Quinto Transitorio de la Ley de Biocombustibles, he tenido a bien expedir el siguiente</w:t>
            </w:r>
          </w:p>
        </w:tc>
        <w:tc>
          <w:tcPr>
            <w:tcW w:w="4646" w:type="dxa"/>
          </w:tcPr>
          <w:p w14:paraId="15795FBA" w14:textId="50EC310E" w:rsidR="00D33AAA" w:rsidRPr="00BB3DEC" w:rsidRDefault="00D33AAA" w:rsidP="00D33AAA">
            <w:pPr>
              <w:pStyle w:val="Texto"/>
              <w:spacing w:after="90"/>
              <w:ind w:firstLine="0"/>
              <w:rPr>
                <w:rFonts w:ascii="Verdana" w:hAnsi="Verdana"/>
                <w:b/>
                <w:sz w:val="16"/>
                <w:szCs w:val="16"/>
                <w:lang w:val="en-US"/>
              </w:rPr>
            </w:pPr>
            <w:r w:rsidRPr="00BB3DEC">
              <w:rPr>
                <w:rFonts w:ascii="Verdana" w:hAnsi="Verdana"/>
                <w:b/>
                <w:sz w:val="16"/>
                <w:szCs w:val="16"/>
                <w:lang w:val="en-US"/>
              </w:rPr>
              <w:t>CLAUDIA SHEINBAUM PARDO</w:t>
            </w:r>
            <w:r w:rsidR="005F6D66">
              <w:rPr>
                <w:rFonts w:ascii="Verdana" w:hAnsi="Verdana"/>
                <w:b/>
                <w:sz w:val="16"/>
                <w:szCs w:val="16"/>
                <w:lang w:val="en-US"/>
              </w:rPr>
              <w:t>,</w:t>
            </w:r>
            <w:r w:rsidRPr="00BB3DEC">
              <w:rPr>
                <w:rFonts w:ascii="Verdana" w:hAnsi="Verdana"/>
                <w:sz w:val="16"/>
                <w:szCs w:val="16"/>
                <w:lang w:val="en-US"/>
              </w:rPr>
              <w:t xml:space="preserve"> President of the United Mexican States, exercising the power conferred upon me by Article 89, Section I, of the Political Constitution of the United Mexican States, and based on Articles 32 Bis, 33, 34 and 35 of the Organic Law of the Federal Public Administration, 4, 5, 21, 22, 25, 30, 32, 37, 41 and Fifth </w:t>
            </w:r>
            <w:r w:rsidR="00831ED5">
              <w:rPr>
                <w:rFonts w:ascii="Verdana" w:hAnsi="Verdana"/>
                <w:sz w:val="16"/>
                <w:szCs w:val="16"/>
                <w:lang w:val="en-US"/>
              </w:rPr>
              <w:t>Transitional</w:t>
            </w:r>
            <w:r w:rsidRPr="00BB3DEC">
              <w:rPr>
                <w:rFonts w:ascii="Verdana" w:hAnsi="Verdana"/>
                <w:sz w:val="16"/>
                <w:szCs w:val="16"/>
                <w:lang w:val="en-US"/>
              </w:rPr>
              <w:t xml:space="preserve"> of </w:t>
            </w:r>
            <w:r w:rsidR="00973D9D">
              <w:rPr>
                <w:rFonts w:ascii="Verdana" w:hAnsi="Verdana"/>
                <w:sz w:val="16"/>
                <w:szCs w:val="16"/>
                <w:lang w:val="en-US"/>
              </w:rPr>
              <w:t>the Law of Biofuels</w:t>
            </w:r>
            <w:r w:rsidRPr="00BB3DEC">
              <w:rPr>
                <w:rFonts w:ascii="Verdana" w:hAnsi="Verdana"/>
                <w:sz w:val="16"/>
                <w:szCs w:val="16"/>
                <w:lang w:val="en-US"/>
              </w:rPr>
              <w:t>, I have seen fit to issue the following</w:t>
            </w:r>
          </w:p>
        </w:tc>
      </w:tr>
      <w:tr w:rsidR="00D33AAA" w:rsidRPr="00FA2FFC" w14:paraId="5E9604BA" w14:textId="6C5A0D34" w:rsidTr="009D6B00">
        <w:tc>
          <w:tcPr>
            <w:tcW w:w="4704" w:type="dxa"/>
          </w:tcPr>
          <w:p w14:paraId="56CF023F" w14:textId="77777777" w:rsidR="00D33AAA" w:rsidRPr="00D0180E" w:rsidRDefault="00D33AAA" w:rsidP="006A299F">
            <w:pPr>
              <w:pStyle w:val="Texto"/>
              <w:spacing w:after="90"/>
              <w:ind w:firstLine="0"/>
              <w:jc w:val="center"/>
              <w:rPr>
                <w:rFonts w:ascii="Verdana" w:hAnsi="Verdana"/>
                <w:b/>
                <w:sz w:val="16"/>
                <w:szCs w:val="16"/>
              </w:rPr>
            </w:pPr>
            <w:r w:rsidRPr="00D0180E">
              <w:rPr>
                <w:rFonts w:ascii="Verdana" w:hAnsi="Verdana"/>
                <w:b/>
                <w:sz w:val="16"/>
                <w:szCs w:val="16"/>
              </w:rPr>
              <w:t>DECRETO POR EL QUE SE EXPIDE EL REGLAMENTO DE LA LEY DE BIOCOMBUSTIBLES</w:t>
            </w:r>
          </w:p>
        </w:tc>
        <w:tc>
          <w:tcPr>
            <w:tcW w:w="4646" w:type="dxa"/>
          </w:tcPr>
          <w:p w14:paraId="55B96B4A" w14:textId="02BE2208" w:rsidR="00D33AAA" w:rsidRPr="00BB3DEC" w:rsidRDefault="00D33AAA" w:rsidP="006A299F">
            <w:pPr>
              <w:pStyle w:val="Texto"/>
              <w:spacing w:after="90"/>
              <w:ind w:firstLine="0"/>
              <w:jc w:val="center"/>
              <w:rPr>
                <w:rFonts w:ascii="Verdana" w:hAnsi="Verdana"/>
                <w:b/>
                <w:sz w:val="16"/>
                <w:szCs w:val="16"/>
                <w:lang w:val="en-US"/>
              </w:rPr>
            </w:pPr>
            <w:r w:rsidRPr="00BB3DEC">
              <w:rPr>
                <w:rFonts w:ascii="Verdana" w:hAnsi="Verdana"/>
                <w:b/>
                <w:sz w:val="16"/>
                <w:szCs w:val="16"/>
                <w:lang w:val="en-US"/>
              </w:rPr>
              <w:t xml:space="preserve">DECREE </w:t>
            </w:r>
            <w:r w:rsidR="006F3F8C">
              <w:rPr>
                <w:rFonts w:ascii="Verdana" w:hAnsi="Verdana"/>
                <w:b/>
                <w:sz w:val="16"/>
                <w:szCs w:val="16"/>
                <w:lang w:val="en-US"/>
              </w:rPr>
              <w:t>BY WHICH IS ISSUED THE REGULATION</w:t>
            </w:r>
            <w:r w:rsidRPr="00BB3DEC">
              <w:rPr>
                <w:rFonts w:ascii="Verdana" w:hAnsi="Verdana"/>
                <w:b/>
                <w:sz w:val="16"/>
                <w:szCs w:val="16"/>
                <w:lang w:val="en-US"/>
              </w:rPr>
              <w:t xml:space="preserve"> OF THE </w:t>
            </w:r>
            <w:r w:rsidR="00831ED5" w:rsidRPr="00BB3DEC">
              <w:rPr>
                <w:rFonts w:ascii="Verdana" w:hAnsi="Verdana"/>
                <w:b/>
                <w:sz w:val="16"/>
                <w:szCs w:val="16"/>
                <w:lang w:val="en-US"/>
              </w:rPr>
              <w:t>LAW</w:t>
            </w:r>
            <w:r w:rsidR="00831ED5">
              <w:rPr>
                <w:rFonts w:ascii="Verdana" w:hAnsi="Verdana"/>
                <w:b/>
                <w:sz w:val="16"/>
                <w:szCs w:val="16"/>
                <w:lang w:val="en-US"/>
              </w:rPr>
              <w:t xml:space="preserve"> OF</w:t>
            </w:r>
            <w:r w:rsidR="00831ED5" w:rsidRPr="00BB3DEC">
              <w:rPr>
                <w:rFonts w:ascii="Verdana" w:hAnsi="Verdana"/>
                <w:b/>
                <w:sz w:val="16"/>
                <w:szCs w:val="16"/>
                <w:lang w:val="en-US"/>
              </w:rPr>
              <w:t xml:space="preserve"> </w:t>
            </w:r>
            <w:r w:rsidRPr="00BB3DEC">
              <w:rPr>
                <w:rFonts w:ascii="Verdana" w:hAnsi="Verdana"/>
                <w:b/>
                <w:sz w:val="16"/>
                <w:szCs w:val="16"/>
                <w:lang w:val="en-US"/>
              </w:rPr>
              <w:t>BIOFUELS</w:t>
            </w:r>
          </w:p>
        </w:tc>
      </w:tr>
      <w:tr w:rsidR="00D33AAA" w:rsidRPr="00FA2FFC" w14:paraId="07540D37" w14:textId="4555E933" w:rsidTr="009D6B00">
        <w:tc>
          <w:tcPr>
            <w:tcW w:w="4704" w:type="dxa"/>
          </w:tcPr>
          <w:p w14:paraId="3C403C3F" w14:textId="77777777" w:rsidR="00D33AAA" w:rsidRPr="00D0180E" w:rsidRDefault="00D33AAA" w:rsidP="00D33AAA">
            <w:pPr>
              <w:pStyle w:val="Texto"/>
              <w:spacing w:after="90"/>
              <w:ind w:firstLine="0"/>
              <w:rPr>
                <w:rFonts w:ascii="Verdana" w:hAnsi="Verdana"/>
                <w:b/>
                <w:sz w:val="16"/>
                <w:szCs w:val="16"/>
              </w:rPr>
            </w:pPr>
            <w:r w:rsidRPr="00D0180E">
              <w:rPr>
                <w:rFonts w:ascii="Verdana" w:hAnsi="Verdana"/>
                <w:b/>
                <w:sz w:val="16"/>
                <w:szCs w:val="16"/>
              </w:rPr>
              <w:t xml:space="preserve">ARTÍCULO ÚNICO. </w:t>
            </w:r>
            <w:r w:rsidRPr="00D0180E">
              <w:rPr>
                <w:rFonts w:ascii="Verdana" w:hAnsi="Verdana"/>
                <w:sz w:val="16"/>
                <w:szCs w:val="16"/>
              </w:rPr>
              <w:t>Se expide el Reglamento de la Ley de Biocombustibles, para quedar como sigue:</w:t>
            </w:r>
          </w:p>
        </w:tc>
        <w:tc>
          <w:tcPr>
            <w:tcW w:w="4646" w:type="dxa"/>
          </w:tcPr>
          <w:p w14:paraId="0BE011E9" w14:textId="2B06453B" w:rsidR="00D33AAA" w:rsidRPr="00B64903" w:rsidRDefault="00D33AAA" w:rsidP="00D33AAA">
            <w:pPr>
              <w:pStyle w:val="Texto"/>
              <w:spacing w:after="90"/>
              <w:ind w:firstLine="0"/>
              <w:rPr>
                <w:rFonts w:ascii="Verdana" w:hAnsi="Verdana"/>
                <w:b/>
                <w:sz w:val="16"/>
                <w:szCs w:val="16"/>
                <w:lang w:val="en-US"/>
              </w:rPr>
            </w:pPr>
            <w:r w:rsidRPr="00B64903">
              <w:rPr>
                <w:rFonts w:ascii="Verdana" w:hAnsi="Verdana"/>
                <w:b/>
                <w:sz w:val="16"/>
                <w:szCs w:val="16"/>
                <w:lang w:val="en-US"/>
              </w:rPr>
              <w:t xml:space="preserve">SOLE ARTICLE. </w:t>
            </w:r>
            <w:r w:rsidR="00973D9D">
              <w:rPr>
                <w:rFonts w:ascii="Verdana" w:hAnsi="Verdana"/>
                <w:sz w:val="16"/>
                <w:szCs w:val="16"/>
                <w:lang w:val="en-US"/>
              </w:rPr>
              <w:t>The Regulation of the Law of Biofuels</w:t>
            </w:r>
            <w:r w:rsidRPr="00B64903">
              <w:rPr>
                <w:rFonts w:ascii="Verdana" w:hAnsi="Verdana"/>
                <w:sz w:val="16"/>
                <w:szCs w:val="16"/>
                <w:lang w:val="en-US"/>
              </w:rPr>
              <w:t xml:space="preserve"> </w:t>
            </w:r>
            <w:r w:rsidR="00973D9D">
              <w:rPr>
                <w:rFonts w:ascii="Verdana" w:hAnsi="Verdana"/>
                <w:sz w:val="16"/>
                <w:szCs w:val="16"/>
                <w:lang w:val="en-US"/>
              </w:rPr>
              <w:t>is</w:t>
            </w:r>
            <w:r w:rsidRPr="00B64903">
              <w:rPr>
                <w:rFonts w:ascii="Verdana" w:hAnsi="Verdana"/>
                <w:sz w:val="16"/>
                <w:szCs w:val="16"/>
                <w:lang w:val="en-US"/>
              </w:rPr>
              <w:t xml:space="preserve"> hereby issued, as follows:</w:t>
            </w:r>
          </w:p>
        </w:tc>
      </w:tr>
      <w:tr w:rsidR="00D33AAA" w:rsidRPr="00FA2FFC" w14:paraId="0D792ECD" w14:textId="2E1BDCF4" w:rsidTr="009D6B00">
        <w:tc>
          <w:tcPr>
            <w:tcW w:w="4704" w:type="dxa"/>
          </w:tcPr>
          <w:p w14:paraId="3E8B9FAB" w14:textId="77777777" w:rsidR="00D33AAA" w:rsidRPr="008A58D6" w:rsidRDefault="00D33AAA" w:rsidP="00D33AAA">
            <w:pPr>
              <w:pStyle w:val="ANOTACION"/>
              <w:spacing w:after="90"/>
              <w:rPr>
                <w:rFonts w:ascii="Verdana" w:hAnsi="Verdana"/>
                <w:sz w:val="16"/>
                <w:szCs w:val="16"/>
              </w:rPr>
            </w:pPr>
            <w:r w:rsidRPr="008A58D6">
              <w:rPr>
                <w:rFonts w:ascii="Verdana" w:hAnsi="Verdana"/>
                <w:sz w:val="16"/>
                <w:szCs w:val="16"/>
              </w:rPr>
              <w:t>REGLAMENTO DE LA LEY DE BIOCOMBUSTIBLES</w:t>
            </w:r>
          </w:p>
        </w:tc>
        <w:tc>
          <w:tcPr>
            <w:tcW w:w="4646" w:type="dxa"/>
          </w:tcPr>
          <w:p w14:paraId="7DF85727" w14:textId="2513F43A" w:rsidR="00D33AAA" w:rsidRPr="008A58D6" w:rsidRDefault="005F6D66" w:rsidP="00D33AAA">
            <w:pPr>
              <w:pStyle w:val="ANOTACION"/>
              <w:spacing w:after="90"/>
              <w:rPr>
                <w:rFonts w:ascii="Verdana" w:hAnsi="Verdana"/>
                <w:sz w:val="16"/>
                <w:szCs w:val="16"/>
                <w:lang w:val="en-US"/>
              </w:rPr>
            </w:pPr>
            <w:r w:rsidRPr="008A58D6">
              <w:rPr>
                <w:rFonts w:ascii="Verdana" w:hAnsi="Verdana"/>
                <w:sz w:val="16"/>
                <w:szCs w:val="16"/>
                <w:lang w:val="en-US"/>
              </w:rPr>
              <w:t>REGULATION</w:t>
            </w:r>
            <w:r w:rsidR="00D33AAA" w:rsidRPr="008A58D6">
              <w:rPr>
                <w:rFonts w:ascii="Verdana" w:hAnsi="Verdana"/>
                <w:sz w:val="16"/>
                <w:szCs w:val="16"/>
                <w:lang w:val="en-US"/>
              </w:rPr>
              <w:t xml:space="preserve"> OF </w:t>
            </w:r>
            <w:r w:rsidR="00973D9D" w:rsidRPr="008A58D6">
              <w:rPr>
                <w:rFonts w:ascii="Verdana" w:hAnsi="Verdana"/>
                <w:sz w:val="16"/>
                <w:szCs w:val="16"/>
                <w:lang w:val="en-US"/>
              </w:rPr>
              <w:t>THE LAW OF BIOFUELS</w:t>
            </w:r>
          </w:p>
        </w:tc>
      </w:tr>
      <w:tr w:rsidR="001A66A6" w:rsidRPr="00FA2FFC" w14:paraId="5D5474AF" w14:textId="77777777" w:rsidTr="009D6B00">
        <w:tc>
          <w:tcPr>
            <w:tcW w:w="4704" w:type="dxa"/>
          </w:tcPr>
          <w:p w14:paraId="52F3B277" w14:textId="77777777" w:rsidR="001A66A6" w:rsidRPr="00FA2FFC" w:rsidRDefault="001A66A6" w:rsidP="00D33AAA">
            <w:pPr>
              <w:pStyle w:val="ANOTACION"/>
              <w:spacing w:after="90"/>
              <w:rPr>
                <w:rFonts w:ascii="Verdana" w:hAnsi="Verdana"/>
                <w:sz w:val="16"/>
                <w:szCs w:val="16"/>
                <w:lang w:val="en-US"/>
              </w:rPr>
            </w:pPr>
          </w:p>
        </w:tc>
        <w:tc>
          <w:tcPr>
            <w:tcW w:w="4646" w:type="dxa"/>
          </w:tcPr>
          <w:p w14:paraId="6A125BB1" w14:textId="77777777" w:rsidR="001A66A6" w:rsidRPr="008A58D6" w:rsidRDefault="001A66A6" w:rsidP="00D33AAA">
            <w:pPr>
              <w:pStyle w:val="ANOTACION"/>
              <w:spacing w:after="90"/>
              <w:rPr>
                <w:rFonts w:ascii="Verdana" w:hAnsi="Verdana"/>
                <w:sz w:val="16"/>
                <w:szCs w:val="16"/>
                <w:lang w:val="en-US"/>
              </w:rPr>
            </w:pPr>
          </w:p>
        </w:tc>
      </w:tr>
      <w:tr w:rsidR="001A66A6" w:rsidRPr="001A66A6" w14:paraId="62326026" w14:textId="77777777" w:rsidTr="009D6B00">
        <w:tc>
          <w:tcPr>
            <w:tcW w:w="4704" w:type="dxa"/>
          </w:tcPr>
          <w:p w14:paraId="5E62B64E" w14:textId="7C1978CD"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TÍTULO PRIMERO</w:t>
            </w:r>
          </w:p>
        </w:tc>
        <w:tc>
          <w:tcPr>
            <w:tcW w:w="4646" w:type="dxa"/>
          </w:tcPr>
          <w:p w14:paraId="0BF8C88C" w14:textId="783C4DD3"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FIRST TITLE</w:t>
            </w:r>
          </w:p>
        </w:tc>
      </w:tr>
      <w:tr w:rsidR="001A66A6" w:rsidRPr="001A66A6" w14:paraId="0C72171D" w14:textId="77777777" w:rsidTr="009D6B00">
        <w:tc>
          <w:tcPr>
            <w:tcW w:w="4704" w:type="dxa"/>
          </w:tcPr>
          <w:p w14:paraId="53E0A41C" w14:textId="3C829382"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DISPOSICIONES GENERALES</w:t>
            </w:r>
          </w:p>
        </w:tc>
        <w:tc>
          <w:tcPr>
            <w:tcW w:w="4646" w:type="dxa"/>
          </w:tcPr>
          <w:p w14:paraId="6C04BA75" w14:textId="7861C5CE"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GENERAL PROVISIONS</w:t>
            </w:r>
          </w:p>
        </w:tc>
      </w:tr>
      <w:tr w:rsidR="001A66A6" w:rsidRPr="001A66A6" w14:paraId="3E15E66E" w14:textId="77777777" w:rsidTr="009D6B00">
        <w:tc>
          <w:tcPr>
            <w:tcW w:w="4704" w:type="dxa"/>
          </w:tcPr>
          <w:p w14:paraId="086B894C" w14:textId="59EE5909"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w:t>
            </w:r>
          </w:p>
        </w:tc>
        <w:tc>
          <w:tcPr>
            <w:tcW w:w="4646" w:type="dxa"/>
          </w:tcPr>
          <w:p w14:paraId="207EDDF6" w14:textId="27DA8902"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CHAPTER I</w:t>
            </w:r>
          </w:p>
        </w:tc>
      </w:tr>
      <w:tr w:rsidR="001A66A6" w:rsidRPr="001A66A6" w14:paraId="4F7D2A54" w14:textId="77777777" w:rsidTr="009D6B00">
        <w:tc>
          <w:tcPr>
            <w:tcW w:w="4704" w:type="dxa"/>
          </w:tcPr>
          <w:p w14:paraId="75E7DEE1" w14:textId="05C6EA4C"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 Coordinación entre los Organismos de Gobierno</w:t>
            </w:r>
          </w:p>
        </w:tc>
        <w:tc>
          <w:tcPr>
            <w:tcW w:w="4646" w:type="dxa"/>
          </w:tcPr>
          <w:p w14:paraId="5B5E6608" w14:textId="3B170D8C"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Coordination between Government Agencies</w:t>
            </w:r>
          </w:p>
        </w:tc>
      </w:tr>
      <w:tr w:rsidR="001A66A6" w:rsidRPr="001A66A6" w14:paraId="53BA585E" w14:textId="77777777" w:rsidTr="009D6B00">
        <w:tc>
          <w:tcPr>
            <w:tcW w:w="4704" w:type="dxa"/>
          </w:tcPr>
          <w:p w14:paraId="4DF22381" w14:textId="7E6F8694"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II</w:t>
            </w:r>
          </w:p>
        </w:tc>
        <w:tc>
          <w:tcPr>
            <w:tcW w:w="4646" w:type="dxa"/>
          </w:tcPr>
          <w:p w14:paraId="5D48FA62" w14:textId="178AC9FD"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II</w:t>
            </w:r>
          </w:p>
        </w:tc>
      </w:tr>
      <w:tr w:rsidR="001A66A6" w:rsidRPr="001A66A6" w14:paraId="7B79C152" w14:textId="77777777" w:rsidTr="009D6B00">
        <w:tc>
          <w:tcPr>
            <w:tcW w:w="4704" w:type="dxa"/>
          </w:tcPr>
          <w:p w14:paraId="332B747F" w14:textId="4273A9E1"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 Planeación Vinculante</w:t>
            </w:r>
          </w:p>
        </w:tc>
        <w:tc>
          <w:tcPr>
            <w:tcW w:w="4646" w:type="dxa"/>
          </w:tcPr>
          <w:p w14:paraId="2520EEE6" w14:textId="6A48F4B4"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Binding Planning</w:t>
            </w:r>
          </w:p>
        </w:tc>
      </w:tr>
      <w:tr w:rsidR="001A66A6" w:rsidRPr="001A66A6" w14:paraId="621EDE5D" w14:textId="77777777" w:rsidTr="009D6B00">
        <w:tc>
          <w:tcPr>
            <w:tcW w:w="4704" w:type="dxa"/>
          </w:tcPr>
          <w:p w14:paraId="6C718804" w14:textId="0BE080AD"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III</w:t>
            </w:r>
          </w:p>
        </w:tc>
        <w:tc>
          <w:tcPr>
            <w:tcW w:w="4646" w:type="dxa"/>
          </w:tcPr>
          <w:p w14:paraId="5A7C0028" w14:textId="3EB513D0"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III</w:t>
            </w:r>
          </w:p>
        </w:tc>
      </w:tr>
      <w:tr w:rsidR="001A66A6" w:rsidRPr="00FA2FFC" w14:paraId="2A56F179" w14:textId="77777777" w:rsidTr="009D6B00">
        <w:tc>
          <w:tcPr>
            <w:tcW w:w="4704" w:type="dxa"/>
          </w:tcPr>
          <w:p w14:paraId="2BF7BDAE" w14:textId="43C5D76C"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 Investigación, Desarrollo Tecnológico, Transferencia de Tecnología y Capacitación</w:t>
            </w:r>
          </w:p>
        </w:tc>
        <w:tc>
          <w:tcPr>
            <w:tcW w:w="4646" w:type="dxa"/>
          </w:tcPr>
          <w:p w14:paraId="5A347AC6" w14:textId="17E6214E"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Research, Technological Development, Technology Transfer and Training</w:t>
            </w:r>
          </w:p>
        </w:tc>
      </w:tr>
      <w:tr w:rsidR="001A66A6" w:rsidRPr="001A66A6" w14:paraId="0420074C" w14:textId="77777777" w:rsidTr="009D6B00">
        <w:tc>
          <w:tcPr>
            <w:tcW w:w="4704" w:type="dxa"/>
          </w:tcPr>
          <w:p w14:paraId="010FD000" w14:textId="7298635B"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IV</w:t>
            </w:r>
          </w:p>
        </w:tc>
        <w:tc>
          <w:tcPr>
            <w:tcW w:w="4646" w:type="dxa"/>
          </w:tcPr>
          <w:p w14:paraId="56AB4918" w14:textId="5B2898D6"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IV</w:t>
            </w:r>
          </w:p>
        </w:tc>
      </w:tr>
      <w:tr w:rsidR="001A66A6" w:rsidRPr="00FA2FFC" w14:paraId="3FC0DD3F" w14:textId="77777777" w:rsidTr="009D6B00">
        <w:tc>
          <w:tcPr>
            <w:tcW w:w="4704" w:type="dxa"/>
          </w:tcPr>
          <w:p w14:paraId="5BC4AAED" w14:textId="3F7C3078"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Contenido Nacional y de las Estrategias para el Fomento Industrial y de la Inversión del Sector de Biocombustibles</w:t>
            </w:r>
          </w:p>
        </w:tc>
        <w:tc>
          <w:tcPr>
            <w:tcW w:w="4646" w:type="dxa"/>
          </w:tcPr>
          <w:p w14:paraId="22DE2868" w14:textId="1A5C468F"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National Content and Strategies for Industrial Development and Investment in the Biofuel Sector</w:t>
            </w:r>
          </w:p>
        </w:tc>
      </w:tr>
      <w:tr w:rsidR="001A66A6" w:rsidRPr="001A66A6" w14:paraId="59850255" w14:textId="77777777" w:rsidTr="009D6B00">
        <w:tc>
          <w:tcPr>
            <w:tcW w:w="4704" w:type="dxa"/>
          </w:tcPr>
          <w:p w14:paraId="64F48DF4" w14:textId="610BA30E"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TÍTULO SEGUNDO</w:t>
            </w:r>
          </w:p>
        </w:tc>
        <w:tc>
          <w:tcPr>
            <w:tcW w:w="4646" w:type="dxa"/>
          </w:tcPr>
          <w:p w14:paraId="14F6C234" w14:textId="167B3864"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SECOND TITLE</w:t>
            </w:r>
          </w:p>
        </w:tc>
      </w:tr>
      <w:tr w:rsidR="001A66A6" w:rsidRPr="001A66A6" w14:paraId="4BEF3067" w14:textId="77777777" w:rsidTr="009D6B00">
        <w:tc>
          <w:tcPr>
            <w:tcW w:w="4704" w:type="dxa"/>
          </w:tcPr>
          <w:p w14:paraId="5EB74E9E" w14:textId="102F01D0"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DE LOS PERMISOS Y AUTORIZACIONES</w:t>
            </w:r>
          </w:p>
        </w:tc>
        <w:tc>
          <w:tcPr>
            <w:tcW w:w="4646" w:type="dxa"/>
          </w:tcPr>
          <w:p w14:paraId="394FF823" w14:textId="766545DA"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PERMITS AND AUTHORIZATIONS</w:t>
            </w:r>
          </w:p>
        </w:tc>
      </w:tr>
      <w:tr w:rsidR="001A66A6" w:rsidRPr="001A66A6" w14:paraId="56397DF8" w14:textId="77777777" w:rsidTr="009D6B00">
        <w:tc>
          <w:tcPr>
            <w:tcW w:w="4704" w:type="dxa"/>
          </w:tcPr>
          <w:p w14:paraId="3220C985" w14:textId="2635AC5D"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w:t>
            </w:r>
          </w:p>
        </w:tc>
        <w:tc>
          <w:tcPr>
            <w:tcW w:w="4646" w:type="dxa"/>
          </w:tcPr>
          <w:p w14:paraId="2EDFAE96" w14:textId="74224279"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CHAPTER I</w:t>
            </w:r>
          </w:p>
        </w:tc>
      </w:tr>
      <w:tr w:rsidR="001A66A6" w:rsidRPr="001A66A6" w14:paraId="593EA5CD" w14:textId="77777777" w:rsidTr="009D6B00">
        <w:tc>
          <w:tcPr>
            <w:tcW w:w="4704" w:type="dxa"/>
          </w:tcPr>
          <w:p w14:paraId="76A265E3" w14:textId="615D223A"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Disposiciones Comunes</w:t>
            </w:r>
          </w:p>
        </w:tc>
        <w:tc>
          <w:tcPr>
            <w:tcW w:w="4646" w:type="dxa"/>
          </w:tcPr>
          <w:p w14:paraId="4F2BAAA7" w14:textId="4CF6F817"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Common Provisions</w:t>
            </w:r>
          </w:p>
        </w:tc>
      </w:tr>
      <w:tr w:rsidR="001A66A6" w:rsidRPr="001A66A6" w14:paraId="1D9FC110" w14:textId="77777777" w:rsidTr="009D6B00">
        <w:tc>
          <w:tcPr>
            <w:tcW w:w="4704" w:type="dxa"/>
          </w:tcPr>
          <w:p w14:paraId="536BA135" w14:textId="39986F36"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II</w:t>
            </w:r>
          </w:p>
        </w:tc>
        <w:tc>
          <w:tcPr>
            <w:tcW w:w="4646" w:type="dxa"/>
          </w:tcPr>
          <w:p w14:paraId="63145222" w14:textId="27EF30D4"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II</w:t>
            </w:r>
          </w:p>
        </w:tc>
      </w:tr>
      <w:tr w:rsidR="001A66A6" w:rsidRPr="00FA2FFC" w14:paraId="74158DBC" w14:textId="77777777" w:rsidTr="009D6B00">
        <w:tc>
          <w:tcPr>
            <w:tcW w:w="4704" w:type="dxa"/>
          </w:tcPr>
          <w:p w14:paraId="14BE4D12" w14:textId="1E30F010"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las Autorizaciones y Permisos que otorga la SENER</w:t>
            </w:r>
          </w:p>
        </w:tc>
        <w:tc>
          <w:tcPr>
            <w:tcW w:w="4646" w:type="dxa"/>
          </w:tcPr>
          <w:p w14:paraId="639F5F3D" w14:textId="56764E62"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Authorizations and Permits granted by SENER</w:t>
            </w:r>
          </w:p>
        </w:tc>
      </w:tr>
      <w:tr w:rsidR="001A66A6" w:rsidRPr="001A66A6" w14:paraId="502F3A24" w14:textId="77777777" w:rsidTr="009D6B00">
        <w:tc>
          <w:tcPr>
            <w:tcW w:w="4704" w:type="dxa"/>
          </w:tcPr>
          <w:p w14:paraId="6B0E0325" w14:textId="13A9E4C3"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I</w:t>
            </w:r>
          </w:p>
        </w:tc>
        <w:tc>
          <w:tcPr>
            <w:tcW w:w="4646" w:type="dxa"/>
          </w:tcPr>
          <w:p w14:paraId="139B844D" w14:textId="77B9DA8A"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I</w:t>
            </w:r>
          </w:p>
        </w:tc>
      </w:tr>
      <w:tr w:rsidR="001A66A6" w:rsidRPr="001A66A6" w14:paraId="6A18625D" w14:textId="77777777" w:rsidTr="009D6B00">
        <w:tc>
          <w:tcPr>
            <w:tcW w:w="4704" w:type="dxa"/>
          </w:tcPr>
          <w:p w14:paraId="3ED64B73" w14:textId="3001C7D6"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las Autorizaciones</w:t>
            </w:r>
          </w:p>
        </w:tc>
        <w:tc>
          <w:tcPr>
            <w:tcW w:w="4646" w:type="dxa"/>
          </w:tcPr>
          <w:p w14:paraId="3E19427C" w14:textId="4F5C1F34"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Authorizations</w:t>
            </w:r>
          </w:p>
        </w:tc>
      </w:tr>
      <w:tr w:rsidR="001A66A6" w:rsidRPr="001A66A6" w14:paraId="72C25E64" w14:textId="77777777" w:rsidTr="009D6B00">
        <w:tc>
          <w:tcPr>
            <w:tcW w:w="4704" w:type="dxa"/>
          </w:tcPr>
          <w:p w14:paraId="44828963" w14:textId="1C25EC27"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II</w:t>
            </w:r>
          </w:p>
        </w:tc>
        <w:tc>
          <w:tcPr>
            <w:tcW w:w="4646" w:type="dxa"/>
          </w:tcPr>
          <w:p w14:paraId="5EDD819D" w14:textId="75E15AF9"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II</w:t>
            </w:r>
          </w:p>
        </w:tc>
      </w:tr>
      <w:tr w:rsidR="001A66A6" w:rsidRPr="001A66A6" w14:paraId="6B4F68F9" w14:textId="77777777" w:rsidTr="009D6B00">
        <w:tc>
          <w:tcPr>
            <w:tcW w:w="4704" w:type="dxa"/>
          </w:tcPr>
          <w:p w14:paraId="25AC13EC" w14:textId="616BF53F"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Permiso de Producción de Biocombustibles</w:t>
            </w:r>
          </w:p>
        </w:tc>
        <w:tc>
          <w:tcPr>
            <w:tcW w:w="4646" w:type="dxa"/>
          </w:tcPr>
          <w:p w14:paraId="5585064C" w14:textId="05AC5638"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Biofuel Production Permit</w:t>
            </w:r>
          </w:p>
        </w:tc>
      </w:tr>
      <w:tr w:rsidR="001A66A6" w:rsidRPr="001A66A6" w14:paraId="01A1B608" w14:textId="77777777" w:rsidTr="009D6B00">
        <w:tc>
          <w:tcPr>
            <w:tcW w:w="4704" w:type="dxa"/>
          </w:tcPr>
          <w:p w14:paraId="607B10B7" w14:textId="3F745E23"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III</w:t>
            </w:r>
          </w:p>
        </w:tc>
        <w:tc>
          <w:tcPr>
            <w:tcW w:w="4646" w:type="dxa"/>
          </w:tcPr>
          <w:p w14:paraId="6C3D2AD9" w14:textId="6E4C3C9A"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III</w:t>
            </w:r>
          </w:p>
        </w:tc>
      </w:tr>
      <w:tr w:rsidR="001A66A6" w:rsidRPr="001A66A6" w14:paraId="4D951440" w14:textId="77777777" w:rsidTr="009D6B00">
        <w:tc>
          <w:tcPr>
            <w:tcW w:w="4704" w:type="dxa"/>
          </w:tcPr>
          <w:p w14:paraId="33D0F34D" w14:textId="7DBDE29E"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Permiso de Almacenamiento de Biocombustibles</w:t>
            </w:r>
          </w:p>
        </w:tc>
        <w:tc>
          <w:tcPr>
            <w:tcW w:w="4646" w:type="dxa"/>
          </w:tcPr>
          <w:p w14:paraId="721292C2" w14:textId="78ABBF35"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Biofuel Storage Permit</w:t>
            </w:r>
          </w:p>
        </w:tc>
      </w:tr>
      <w:tr w:rsidR="001A66A6" w:rsidRPr="001A66A6" w14:paraId="16491B07" w14:textId="77777777" w:rsidTr="009D6B00">
        <w:tc>
          <w:tcPr>
            <w:tcW w:w="4704" w:type="dxa"/>
          </w:tcPr>
          <w:p w14:paraId="6B36AF8B" w14:textId="6FD33F2D"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IV</w:t>
            </w:r>
          </w:p>
        </w:tc>
        <w:tc>
          <w:tcPr>
            <w:tcW w:w="4646" w:type="dxa"/>
          </w:tcPr>
          <w:p w14:paraId="2BF94E99" w14:textId="162B82FB"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IV</w:t>
            </w:r>
          </w:p>
        </w:tc>
      </w:tr>
      <w:tr w:rsidR="001A66A6" w:rsidRPr="001A66A6" w14:paraId="4B112838" w14:textId="77777777" w:rsidTr="009D6B00">
        <w:tc>
          <w:tcPr>
            <w:tcW w:w="4704" w:type="dxa"/>
          </w:tcPr>
          <w:p w14:paraId="0D9E8E0C" w14:textId="1E4CA4BD"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Permiso de Transporte de Biocombustibles</w:t>
            </w:r>
          </w:p>
        </w:tc>
        <w:tc>
          <w:tcPr>
            <w:tcW w:w="4646" w:type="dxa"/>
          </w:tcPr>
          <w:p w14:paraId="16BC262C" w14:textId="7D589A0F"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Biofuel Transportation Permit</w:t>
            </w:r>
          </w:p>
        </w:tc>
      </w:tr>
      <w:tr w:rsidR="001A66A6" w:rsidRPr="001A66A6" w14:paraId="42557F99" w14:textId="77777777" w:rsidTr="009D6B00">
        <w:tc>
          <w:tcPr>
            <w:tcW w:w="4704" w:type="dxa"/>
          </w:tcPr>
          <w:p w14:paraId="3762A300" w14:textId="4B1B2284"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V</w:t>
            </w:r>
          </w:p>
        </w:tc>
        <w:tc>
          <w:tcPr>
            <w:tcW w:w="4646" w:type="dxa"/>
          </w:tcPr>
          <w:p w14:paraId="5E140D77" w14:textId="6B07FF89"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V</w:t>
            </w:r>
          </w:p>
        </w:tc>
      </w:tr>
      <w:tr w:rsidR="001A66A6" w:rsidRPr="001A66A6" w14:paraId="0596B3A0" w14:textId="77777777" w:rsidTr="009D6B00">
        <w:tc>
          <w:tcPr>
            <w:tcW w:w="4704" w:type="dxa"/>
          </w:tcPr>
          <w:p w14:paraId="650CE39A" w14:textId="2CE325F4"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Permiso de Distribución de Biocombustibles</w:t>
            </w:r>
          </w:p>
        </w:tc>
        <w:tc>
          <w:tcPr>
            <w:tcW w:w="4646" w:type="dxa"/>
          </w:tcPr>
          <w:p w14:paraId="3A846EAD" w14:textId="2133CCCC"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Biofuel Distribution Permit</w:t>
            </w:r>
          </w:p>
        </w:tc>
      </w:tr>
      <w:tr w:rsidR="001A66A6" w:rsidRPr="001A66A6" w14:paraId="6B868280" w14:textId="77777777" w:rsidTr="009D6B00">
        <w:tc>
          <w:tcPr>
            <w:tcW w:w="4704" w:type="dxa"/>
          </w:tcPr>
          <w:p w14:paraId="0175AD43" w14:textId="5B4468B4"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VI</w:t>
            </w:r>
          </w:p>
        </w:tc>
        <w:tc>
          <w:tcPr>
            <w:tcW w:w="4646" w:type="dxa"/>
          </w:tcPr>
          <w:p w14:paraId="1A84964B" w14:textId="6A719CE0"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VI</w:t>
            </w:r>
          </w:p>
        </w:tc>
      </w:tr>
      <w:tr w:rsidR="001A66A6" w:rsidRPr="001A66A6" w14:paraId="6AB590E5" w14:textId="77777777" w:rsidTr="009D6B00">
        <w:tc>
          <w:tcPr>
            <w:tcW w:w="4704" w:type="dxa"/>
          </w:tcPr>
          <w:p w14:paraId="22496A3E" w14:textId="239C3543"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Permiso de Comercialización de Biocombustibles</w:t>
            </w:r>
          </w:p>
        </w:tc>
        <w:tc>
          <w:tcPr>
            <w:tcW w:w="4646" w:type="dxa"/>
          </w:tcPr>
          <w:p w14:paraId="757D8072" w14:textId="3AB416CB"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Biofuel Marketing Permit</w:t>
            </w:r>
          </w:p>
        </w:tc>
      </w:tr>
      <w:tr w:rsidR="001A66A6" w:rsidRPr="001A66A6" w14:paraId="320EDAEA" w14:textId="77777777" w:rsidTr="009D6B00">
        <w:tc>
          <w:tcPr>
            <w:tcW w:w="4704" w:type="dxa"/>
          </w:tcPr>
          <w:p w14:paraId="52848838" w14:textId="29DB4037"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VII</w:t>
            </w:r>
          </w:p>
        </w:tc>
        <w:tc>
          <w:tcPr>
            <w:tcW w:w="4646" w:type="dxa"/>
          </w:tcPr>
          <w:p w14:paraId="416A9CD1" w14:textId="5B3B48FB"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VII</w:t>
            </w:r>
          </w:p>
        </w:tc>
      </w:tr>
      <w:tr w:rsidR="001A66A6" w:rsidRPr="00FA2FFC" w14:paraId="7A19BB04" w14:textId="77777777" w:rsidTr="009D6B00">
        <w:tc>
          <w:tcPr>
            <w:tcW w:w="4704" w:type="dxa"/>
          </w:tcPr>
          <w:p w14:paraId="7EF10671" w14:textId="0C6BBE92"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Permiso de Expendio al Público de Biocombustibles</w:t>
            </w:r>
          </w:p>
        </w:tc>
        <w:tc>
          <w:tcPr>
            <w:tcW w:w="4646" w:type="dxa"/>
          </w:tcPr>
          <w:p w14:paraId="7F91092B" w14:textId="1C7AA468"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Public Sale Permit for Biofuels</w:t>
            </w:r>
          </w:p>
        </w:tc>
      </w:tr>
      <w:tr w:rsidR="001A66A6" w:rsidRPr="001A66A6" w14:paraId="0A667AD7" w14:textId="77777777" w:rsidTr="009D6B00">
        <w:tc>
          <w:tcPr>
            <w:tcW w:w="4704" w:type="dxa"/>
          </w:tcPr>
          <w:p w14:paraId="48288728" w14:textId="2801FA8E"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VIII</w:t>
            </w:r>
          </w:p>
        </w:tc>
        <w:tc>
          <w:tcPr>
            <w:tcW w:w="4646" w:type="dxa"/>
          </w:tcPr>
          <w:p w14:paraId="55D5E95D" w14:textId="6EF5EC14"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VIII</w:t>
            </w:r>
          </w:p>
        </w:tc>
      </w:tr>
      <w:tr w:rsidR="001A66A6" w:rsidRPr="001A66A6" w14:paraId="581175C6" w14:textId="77777777" w:rsidTr="009D6B00">
        <w:tc>
          <w:tcPr>
            <w:tcW w:w="4704" w:type="dxa"/>
          </w:tcPr>
          <w:p w14:paraId="18834CB8" w14:textId="6B6EBAF1"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Permiso para Exportación de Biocombustibles</w:t>
            </w:r>
          </w:p>
        </w:tc>
        <w:tc>
          <w:tcPr>
            <w:tcW w:w="4646" w:type="dxa"/>
          </w:tcPr>
          <w:p w14:paraId="0022F4AE" w14:textId="12069D2D"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Biofuel Export Permit</w:t>
            </w:r>
          </w:p>
        </w:tc>
      </w:tr>
      <w:tr w:rsidR="001A66A6" w:rsidRPr="001A66A6" w14:paraId="37CFCF07" w14:textId="77777777" w:rsidTr="009D6B00">
        <w:tc>
          <w:tcPr>
            <w:tcW w:w="4704" w:type="dxa"/>
          </w:tcPr>
          <w:p w14:paraId="43341637" w14:textId="22C870EF"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IX</w:t>
            </w:r>
          </w:p>
        </w:tc>
        <w:tc>
          <w:tcPr>
            <w:tcW w:w="4646" w:type="dxa"/>
          </w:tcPr>
          <w:p w14:paraId="40452601" w14:textId="7EA15364"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IX</w:t>
            </w:r>
          </w:p>
        </w:tc>
      </w:tr>
      <w:tr w:rsidR="001A66A6" w:rsidRPr="001A66A6" w14:paraId="4F7854D8" w14:textId="77777777" w:rsidTr="009D6B00">
        <w:tc>
          <w:tcPr>
            <w:tcW w:w="4704" w:type="dxa"/>
          </w:tcPr>
          <w:p w14:paraId="3A461124" w14:textId="0E0929FA"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Permiso de Importación de Biocombustibles</w:t>
            </w:r>
          </w:p>
        </w:tc>
        <w:tc>
          <w:tcPr>
            <w:tcW w:w="4646" w:type="dxa"/>
          </w:tcPr>
          <w:p w14:paraId="2D0C6480" w14:textId="109C1F09"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Biofuel Import Permit</w:t>
            </w:r>
          </w:p>
        </w:tc>
      </w:tr>
      <w:tr w:rsidR="001A66A6" w:rsidRPr="001A66A6" w14:paraId="5190AD06" w14:textId="77777777" w:rsidTr="009D6B00">
        <w:tc>
          <w:tcPr>
            <w:tcW w:w="4704" w:type="dxa"/>
          </w:tcPr>
          <w:p w14:paraId="565BD435" w14:textId="505F4D1F"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III</w:t>
            </w:r>
          </w:p>
        </w:tc>
        <w:tc>
          <w:tcPr>
            <w:tcW w:w="4646" w:type="dxa"/>
          </w:tcPr>
          <w:p w14:paraId="1BE8EB1E" w14:textId="731E8895"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III</w:t>
            </w:r>
          </w:p>
        </w:tc>
      </w:tr>
      <w:tr w:rsidR="001A66A6" w:rsidRPr="00FA2FFC" w14:paraId="72B2AD4B" w14:textId="77777777" w:rsidTr="009D6B00">
        <w:tc>
          <w:tcPr>
            <w:tcW w:w="4704" w:type="dxa"/>
          </w:tcPr>
          <w:p w14:paraId="364A91D4" w14:textId="756AB2AA"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 Evaluación de Solicitudes de Permisos y Autorizaciones por parte de la SENER</w:t>
            </w:r>
          </w:p>
        </w:tc>
        <w:tc>
          <w:tcPr>
            <w:tcW w:w="4646" w:type="dxa"/>
          </w:tcPr>
          <w:p w14:paraId="65C932E7" w14:textId="19550B63"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Evaluation of Requests for Permits and Authorizations by SENER</w:t>
            </w:r>
          </w:p>
        </w:tc>
      </w:tr>
      <w:tr w:rsidR="001A66A6" w:rsidRPr="001A66A6" w14:paraId="08D8339E" w14:textId="77777777" w:rsidTr="009D6B00">
        <w:tc>
          <w:tcPr>
            <w:tcW w:w="4704" w:type="dxa"/>
          </w:tcPr>
          <w:p w14:paraId="4BAF0D3B" w14:textId="6EA29088"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IV</w:t>
            </w:r>
          </w:p>
        </w:tc>
        <w:tc>
          <w:tcPr>
            <w:tcW w:w="4646" w:type="dxa"/>
          </w:tcPr>
          <w:p w14:paraId="159B7B5C" w14:textId="6D8F9AC1"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IV</w:t>
            </w:r>
          </w:p>
        </w:tc>
      </w:tr>
      <w:tr w:rsidR="001A66A6" w:rsidRPr="001A66A6" w14:paraId="2EF80BFB" w14:textId="77777777" w:rsidTr="009D6B00">
        <w:tc>
          <w:tcPr>
            <w:tcW w:w="4704" w:type="dxa"/>
          </w:tcPr>
          <w:p w14:paraId="6940FAE7" w14:textId="3930C6F0"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los Permisos que otorga la SADER</w:t>
            </w:r>
          </w:p>
        </w:tc>
        <w:tc>
          <w:tcPr>
            <w:tcW w:w="4646" w:type="dxa"/>
          </w:tcPr>
          <w:p w14:paraId="7CE66D32" w14:textId="1F4CC386"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Permits granted by SADER</w:t>
            </w:r>
          </w:p>
        </w:tc>
      </w:tr>
      <w:tr w:rsidR="001A66A6" w:rsidRPr="001A66A6" w14:paraId="36B7EBA8" w14:textId="77777777" w:rsidTr="009D6B00">
        <w:tc>
          <w:tcPr>
            <w:tcW w:w="4704" w:type="dxa"/>
          </w:tcPr>
          <w:p w14:paraId="7CF0568D" w14:textId="5EF5B974"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SECCIÓN I</w:t>
            </w:r>
          </w:p>
        </w:tc>
        <w:tc>
          <w:tcPr>
            <w:tcW w:w="4646" w:type="dxa"/>
          </w:tcPr>
          <w:p w14:paraId="2B354C2C" w14:textId="13D885D0"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SECTION I</w:t>
            </w:r>
          </w:p>
        </w:tc>
      </w:tr>
      <w:tr w:rsidR="001A66A6" w:rsidRPr="00FA2FFC" w14:paraId="1B8C7C43" w14:textId="77777777" w:rsidTr="009D6B00">
        <w:tc>
          <w:tcPr>
            <w:tcW w:w="4704" w:type="dxa"/>
          </w:tcPr>
          <w:p w14:paraId="48D8644C" w14:textId="74923AE6"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los Procedimientos de Evaluación de Solicitudes de Permisos por parte de la SADER</w:t>
            </w:r>
          </w:p>
        </w:tc>
        <w:tc>
          <w:tcPr>
            <w:tcW w:w="4646" w:type="dxa"/>
          </w:tcPr>
          <w:p w14:paraId="308C9067" w14:textId="28EA8E8E"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Procedures for Evaluating Permit Applications by SADER</w:t>
            </w:r>
          </w:p>
        </w:tc>
      </w:tr>
      <w:tr w:rsidR="001A66A6" w:rsidRPr="001A66A6" w14:paraId="75E3FE18" w14:textId="77777777" w:rsidTr="009D6B00">
        <w:tc>
          <w:tcPr>
            <w:tcW w:w="4704" w:type="dxa"/>
          </w:tcPr>
          <w:p w14:paraId="24B08B92" w14:textId="496BA0F2"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V</w:t>
            </w:r>
          </w:p>
        </w:tc>
        <w:tc>
          <w:tcPr>
            <w:tcW w:w="4646" w:type="dxa"/>
          </w:tcPr>
          <w:p w14:paraId="23E72786" w14:textId="410A4911"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V</w:t>
            </w:r>
          </w:p>
        </w:tc>
      </w:tr>
      <w:tr w:rsidR="001A66A6" w:rsidRPr="00FA2FFC" w14:paraId="6515F8FC" w14:textId="77777777" w:rsidTr="009D6B00">
        <w:tc>
          <w:tcPr>
            <w:tcW w:w="4704" w:type="dxa"/>
          </w:tcPr>
          <w:p w14:paraId="4697C452" w14:textId="42A1F342"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 Modificación, Actualización, Suspensión, Revocación, Cesión, Extinción y Caducidad de los Permisos y Autorizaciones otorgados por la SENER</w:t>
            </w:r>
          </w:p>
        </w:tc>
        <w:tc>
          <w:tcPr>
            <w:tcW w:w="4646" w:type="dxa"/>
          </w:tcPr>
          <w:p w14:paraId="47536351" w14:textId="59FDFBE6"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Modification, Update, Suspension, Revocation, Transfer, Termination and Expiration of Permits and Authorizations granted by SENER</w:t>
            </w:r>
          </w:p>
        </w:tc>
      </w:tr>
      <w:tr w:rsidR="001A66A6" w:rsidRPr="001A66A6" w14:paraId="4A43DDB4" w14:textId="77777777" w:rsidTr="009D6B00">
        <w:tc>
          <w:tcPr>
            <w:tcW w:w="4704" w:type="dxa"/>
          </w:tcPr>
          <w:p w14:paraId="16FDBE3B" w14:textId="7FB586FC"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VI</w:t>
            </w:r>
          </w:p>
        </w:tc>
        <w:tc>
          <w:tcPr>
            <w:tcW w:w="4646" w:type="dxa"/>
          </w:tcPr>
          <w:p w14:paraId="1F779961" w14:textId="720868FB"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VI</w:t>
            </w:r>
          </w:p>
        </w:tc>
      </w:tr>
      <w:tr w:rsidR="001A66A6" w:rsidRPr="001A66A6" w14:paraId="42DE6C9E" w14:textId="77777777" w:rsidTr="009D6B00">
        <w:tc>
          <w:tcPr>
            <w:tcW w:w="4704" w:type="dxa"/>
          </w:tcPr>
          <w:p w14:paraId="289D1676" w14:textId="47B053B4"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Sistema de Información en Materia de Biocombustibles</w:t>
            </w:r>
          </w:p>
        </w:tc>
        <w:tc>
          <w:tcPr>
            <w:tcW w:w="4646" w:type="dxa"/>
          </w:tcPr>
          <w:p w14:paraId="2D737F11" w14:textId="5287F73B"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Biofuels Information System</w:t>
            </w:r>
          </w:p>
        </w:tc>
      </w:tr>
      <w:tr w:rsidR="001A66A6" w:rsidRPr="001A66A6" w14:paraId="3BE24BD5" w14:textId="77777777" w:rsidTr="009D6B00">
        <w:tc>
          <w:tcPr>
            <w:tcW w:w="4704" w:type="dxa"/>
          </w:tcPr>
          <w:p w14:paraId="69F9C123" w14:textId="45248047"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VII</w:t>
            </w:r>
          </w:p>
        </w:tc>
        <w:tc>
          <w:tcPr>
            <w:tcW w:w="4646" w:type="dxa"/>
          </w:tcPr>
          <w:p w14:paraId="2D735074" w14:textId="245A0893"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CHAPTER VII</w:t>
            </w:r>
          </w:p>
        </w:tc>
      </w:tr>
      <w:tr w:rsidR="001A66A6" w:rsidRPr="00FA2FFC" w14:paraId="2A3D2F2C" w14:textId="77777777" w:rsidTr="009D6B00">
        <w:tc>
          <w:tcPr>
            <w:tcW w:w="4704" w:type="dxa"/>
          </w:tcPr>
          <w:p w14:paraId="7383EE1C" w14:textId="2D07AEA5"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las Obligaciones de las Personas Titulares de los Permisos y Autorizaciones</w:t>
            </w:r>
          </w:p>
        </w:tc>
        <w:tc>
          <w:tcPr>
            <w:tcW w:w="4646" w:type="dxa"/>
          </w:tcPr>
          <w:p w14:paraId="2752B02B" w14:textId="1AC3AF1C"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Obligations of Holders of Permits and Authorizations</w:t>
            </w:r>
          </w:p>
        </w:tc>
      </w:tr>
      <w:tr w:rsidR="001A66A6" w:rsidRPr="001A66A6" w14:paraId="6D3233A6" w14:textId="77777777" w:rsidTr="009D6B00">
        <w:tc>
          <w:tcPr>
            <w:tcW w:w="4704" w:type="dxa"/>
          </w:tcPr>
          <w:p w14:paraId="084784C1" w14:textId="60217D5E"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TÍTULO TERCERO</w:t>
            </w:r>
          </w:p>
        </w:tc>
        <w:tc>
          <w:tcPr>
            <w:tcW w:w="4646" w:type="dxa"/>
          </w:tcPr>
          <w:p w14:paraId="3ABC8474" w14:textId="7FD361D3"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THIRD TITLE</w:t>
            </w:r>
          </w:p>
        </w:tc>
      </w:tr>
      <w:tr w:rsidR="001A66A6" w:rsidRPr="001A66A6" w14:paraId="1F237D50" w14:textId="77777777" w:rsidTr="009D6B00">
        <w:tc>
          <w:tcPr>
            <w:tcW w:w="4704" w:type="dxa"/>
          </w:tcPr>
          <w:p w14:paraId="39F45B85" w14:textId="6B5CE452"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DE LA PROTECCIÓN AL AMBIENTE</w:t>
            </w:r>
          </w:p>
        </w:tc>
        <w:tc>
          <w:tcPr>
            <w:tcW w:w="4646" w:type="dxa"/>
          </w:tcPr>
          <w:p w14:paraId="6E67CCAA" w14:textId="65B0039D"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ENVIRONMENTAL PROTECTION</w:t>
            </w:r>
          </w:p>
        </w:tc>
      </w:tr>
      <w:tr w:rsidR="001A66A6" w:rsidRPr="001A66A6" w14:paraId="7912D0C6" w14:textId="77777777" w:rsidTr="009D6B00">
        <w:tc>
          <w:tcPr>
            <w:tcW w:w="4704" w:type="dxa"/>
          </w:tcPr>
          <w:p w14:paraId="4819A7C8" w14:textId="32171975"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TÍTULO CUARTO</w:t>
            </w:r>
          </w:p>
        </w:tc>
        <w:tc>
          <w:tcPr>
            <w:tcW w:w="4646" w:type="dxa"/>
          </w:tcPr>
          <w:p w14:paraId="1B467568" w14:textId="3B3862AA"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FOURTH TITLE</w:t>
            </w:r>
          </w:p>
        </w:tc>
      </w:tr>
      <w:tr w:rsidR="001A66A6" w:rsidRPr="001A66A6" w14:paraId="4CE6E066" w14:textId="77777777" w:rsidTr="009D6B00">
        <w:tc>
          <w:tcPr>
            <w:tcW w:w="4704" w:type="dxa"/>
          </w:tcPr>
          <w:p w14:paraId="61E02C65" w14:textId="7D2DE055"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DE LOS ACTOS DE VERIFICACIÓN Y LA SUPERVISIÓN</w:t>
            </w:r>
          </w:p>
        </w:tc>
        <w:tc>
          <w:tcPr>
            <w:tcW w:w="4646" w:type="dxa"/>
          </w:tcPr>
          <w:p w14:paraId="70141141" w14:textId="64040F25"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lang w:val="en-US"/>
              </w:rPr>
              <w:t>VERIFICATION ACTS AND SUPERVISION</w:t>
            </w:r>
          </w:p>
        </w:tc>
      </w:tr>
      <w:tr w:rsidR="001A66A6" w:rsidRPr="001A66A6" w14:paraId="49F68D7F" w14:textId="77777777" w:rsidTr="009D6B00">
        <w:tc>
          <w:tcPr>
            <w:tcW w:w="4704" w:type="dxa"/>
          </w:tcPr>
          <w:p w14:paraId="503B9793" w14:textId="0AC5D86F"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w:t>
            </w:r>
          </w:p>
        </w:tc>
        <w:tc>
          <w:tcPr>
            <w:tcW w:w="4646" w:type="dxa"/>
          </w:tcPr>
          <w:p w14:paraId="1932B92C" w14:textId="630CD391"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CHAPTER I</w:t>
            </w:r>
          </w:p>
        </w:tc>
      </w:tr>
      <w:tr w:rsidR="001A66A6" w:rsidRPr="001A66A6" w14:paraId="037A7131" w14:textId="77777777" w:rsidTr="009D6B00">
        <w:tc>
          <w:tcPr>
            <w:tcW w:w="4704" w:type="dxa"/>
          </w:tcPr>
          <w:p w14:paraId="129F2A0A" w14:textId="7E1D592F"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las Medidas de Seguridad</w:t>
            </w:r>
          </w:p>
        </w:tc>
        <w:tc>
          <w:tcPr>
            <w:tcW w:w="4646" w:type="dxa"/>
          </w:tcPr>
          <w:p w14:paraId="7F1C807E" w14:textId="46F35569"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Safety Measures</w:t>
            </w:r>
          </w:p>
        </w:tc>
      </w:tr>
      <w:tr w:rsidR="001A66A6" w:rsidRPr="001A66A6" w14:paraId="773AE26C" w14:textId="77777777" w:rsidTr="009D6B00">
        <w:tc>
          <w:tcPr>
            <w:tcW w:w="4704" w:type="dxa"/>
          </w:tcPr>
          <w:p w14:paraId="0B550B64" w14:textId="0020885F"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II</w:t>
            </w:r>
          </w:p>
        </w:tc>
        <w:tc>
          <w:tcPr>
            <w:tcW w:w="4646" w:type="dxa"/>
          </w:tcPr>
          <w:p w14:paraId="58A2C3B5" w14:textId="7B1C5536"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CHAPTER II</w:t>
            </w:r>
          </w:p>
        </w:tc>
      </w:tr>
      <w:tr w:rsidR="001A66A6" w:rsidRPr="001A66A6" w14:paraId="3B849ED4" w14:textId="77777777" w:rsidTr="009D6B00">
        <w:tc>
          <w:tcPr>
            <w:tcW w:w="4704" w:type="dxa"/>
          </w:tcPr>
          <w:p w14:paraId="290D4A1D" w14:textId="08FDFB5F"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 las Sanciones Administrativas</w:t>
            </w:r>
          </w:p>
        </w:tc>
        <w:tc>
          <w:tcPr>
            <w:tcW w:w="4646" w:type="dxa"/>
          </w:tcPr>
          <w:p w14:paraId="7DE0FE31" w14:textId="12A12C07"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Administrative Sanctions</w:t>
            </w:r>
          </w:p>
        </w:tc>
      </w:tr>
      <w:tr w:rsidR="001A66A6" w:rsidRPr="001A66A6" w14:paraId="2A7F86A4" w14:textId="77777777" w:rsidTr="009D6B00">
        <w:tc>
          <w:tcPr>
            <w:tcW w:w="4704" w:type="dxa"/>
          </w:tcPr>
          <w:p w14:paraId="62DC5FA1" w14:textId="4C22CB14"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TÍTULO QUINTO</w:t>
            </w:r>
          </w:p>
        </w:tc>
        <w:tc>
          <w:tcPr>
            <w:tcW w:w="4646" w:type="dxa"/>
          </w:tcPr>
          <w:p w14:paraId="3B4D95FB" w14:textId="6DD5A37E"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FIFTH TITLE</w:t>
            </w:r>
          </w:p>
        </w:tc>
      </w:tr>
      <w:tr w:rsidR="001A66A6" w:rsidRPr="001A66A6" w14:paraId="713934BF" w14:textId="77777777" w:rsidTr="009D6B00">
        <w:tc>
          <w:tcPr>
            <w:tcW w:w="4704" w:type="dxa"/>
          </w:tcPr>
          <w:p w14:paraId="795D0DDA" w14:textId="37EE01D3"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PARTICIPACIÓN SOCIAL</w:t>
            </w:r>
          </w:p>
        </w:tc>
        <w:tc>
          <w:tcPr>
            <w:tcW w:w="4646" w:type="dxa"/>
          </w:tcPr>
          <w:p w14:paraId="01E960F4" w14:textId="40C8C89B"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SOCIAL PARTICIPATION</w:t>
            </w:r>
          </w:p>
        </w:tc>
      </w:tr>
      <w:tr w:rsidR="001A66A6" w:rsidRPr="001A66A6" w14:paraId="3CDF455E" w14:textId="77777777" w:rsidTr="009D6B00">
        <w:tc>
          <w:tcPr>
            <w:tcW w:w="4704" w:type="dxa"/>
          </w:tcPr>
          <w:p w14:paraId="3AA987DD" w14:textId="71C4AAB0"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CAPÍTULO ÚNICO</w:t>
            </w:r>
          </w:p>
        </w:tc>
        <w:tc>
          <w:tcPr>
            <w:tcW w:w="4646" w:type="dxa"/>
          </w:tcPr>
          <w:p w14:paraId="14CDF93D" w14:textId="20D50D9D"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rPr>
              <w:t>SOLE CHAPTER</w:t>
            </w:r>
          </w:p>
        </w:tc>
      </w:tr>
      <w:tr w:rsidR="001A66A6" w:rsidRPr="00FA2FFC" w14:paraId="08D7AF1E" w14:textId="77777777" w:rsidTr="009D6B00">
        <w:tc>
          <w:tcPr>
            <w:tcW w:w="4704" w:type="dxa"/>
          </w:tcPr>
          <w:p w14:paraId="5C75076E" w14:textId="2877F443" w:rsidR="001A66A6" w:rsidRPr="001A66A6" w:rsidRDefault="001A66A6" w:rsidP="001A66A6">
            <w:pPr>
              <w:pStyle w:val="ANOTACION"/>
              <w:spacing w:before="0" w:after="0"/>
              <w:jc w:val="left"/>
              <w:rPr>
                <w:rFonts w:ascii="Verdana" w:hAnsi="Verdana"/>
                <w:b w:val="0"/>
                <w:bCs/>
                <w:sz w:val="16"/>
                <w:szCs w:val="16"/>
              </w:rPr>
            </w:pPr>
            <w:r w:rsidRPr="00CA5C5D">
              <w:rPr>
                <w:rFonts w:ascii="Verdana" w:hAnsi="Verdana"/>
                <w:b w:val="0"/>
                <w:bCs/>
                <w:sz w:val="16"/>
                <w:szCs w:val="16"/>
              </w:rPr>
              <w:t>Del Reconocimiento a los Esfuerzos más Destacados en Materia de Biocombustibles</w:t>
            </w:r>
          </w:p>
        </w:tc>
        <w:tc>
          <w:tcPr>
            <w:tcW w:w="4646" w:type="dxa"/>
          </w:tcPr>
          <w:p w14:paraId="10AAF077" w14:textId="1CE278F9" w:rsidR="001A66A6" w:rsidRPr="001A66A6" w:rsidRDefault="001A66A6" w:rsidP="001A66A6">
            <w:pPr>
              <w:pStyle w:val="ANOTACION"/>
              <w:spacing w:before="0" w:after="0"/>
              <w:jc w:val="left"/>
              <w:rPr>
                <w:rFonts w:ascii="Verdana" w:hAnsi="Verdana"/>
                <w:b w:val="0"/>
                <w:bCs/>
                <w:sz w:val="16"/>
                <w:szCs w:val="16"/>
                <w:lang w:val="en-US"/>
              </w:rPr>
            </w:pPr>
            <w:r w:rsidRPr="00CA5C5D">
              <w:rPr>
                <w:rFonts w:ascii="Verdana" w:hAnsi="Verdana"/>
                <w:b w:val="0"/>
                <w:bCs/>
                <w:sz w:val="16"/>
                <w:szCs w:val="16"/>
                <w:lang w:val="en-US"/>
              </w:rPr>
              <w:t>Recognition of the Most Outstanding Efforts in Biofuels</w:t>
            </w:r>
          </w:p>
        </w:tc>
      </w:tr>
      <w:tr w:rsidR="001A66A6" w:rsidRPr="001A66A6" w14:paraId="1DB8252F" w14:textId="77777777" w:rsidTr="009D6B00">
        <w:tc>
          <w:tcPr>
            <w:tcW w:w="4704" w:type="dxa"/>
          </w:tcPr>
          <w:p w14:paraId="5565D9FA" w14:textId="374798A3" w:rsidR="001A66A6" w:rsidRPr="00694D1D" w:rsidRDefault="001A66A6" w:rsidP="001A66A6">
            <w:pPr>
              <w:pStyle w:val="ANOTACION"/>
              <w:spacing w:before="0" w:after="0"/>
              <w:jc w:val="left"/>
              <w:rPr>
                <w:rFonts w:ascii="Verdana" w:hAnsi="Verdana"/>
                <w:sz w:val="16"/>
                <w:szCs w:val="16"/>
              </w:rPr>
            </w:pPr>
            <w:r w:rsidRPr="00694D1D">
              <w:rPr>
                <w:rFonts w:ascii="Verdana" w:hAnsi="Verdana"/>
                <w:sz w:val="16"/>
                <w:szCs w:val="16"/>
              </w:rPr>
              <w:t>TRANSITORIOS</w:t>
            </w:r>
          </w:p>
        </w:tc>
        <w:tc>
          <w:tcPr>
            <w:tcW w:w="4646" w:type="dxa"/>
          </w:tcPr>
          <w:p w14:paraId="3F6841FC" w14:textId="50B77730" w:rsidR="001A66A6" w:rsidRPr="00694D1D" w:rsidRDefault="001A66A6" w:rsidP="001A66A6">
            <w:pPr>
              <w:pStyle w:val="ANOTACION"/>
              <w:spacing w:before="0" w:after="0"/>
              <w:jc w:val="left"/>
              <w:rPr>
                <w:rFonts w:ascii="Verdana" w:hAnsi="Verdana"/>
                <w:sz w:val="16"/>
                <w:szCs w:val="16"/>
                <w:lang w:val="en-US"/>
              </w:rPr>
            </w:pPr>
            <w:r w:rsidRPr="00694D1D">
              <w:rPr>
                <w:rFonts w:ascii="Verdana" w:hAnsi="Verdana"/>
                <w:sz w:val="16"/>
                <w:szCs w:val="16"/>
              </w:rPr>
              <w:t>TRANSITIONAL ARTICLES</w:t>
            </w:r>
          </w:p>
        </w:tc>
      </w:tr>
      <w:tr w:rsidR="001A66A6" w:rsidRPr="001A66A6" w14:paraId="76A00E26" w14:textId="77777777" w:rsidTr="009D6B00">
        <w:tc>
          <w:tcPr>
            <w:tcW w:w="4704" w:type="dxa"/>
          </w:tcPr>
          <w:p w14:paraId="3C773E3D" w14:textId="77777777" w:rsidR="001A66A6" w:rsidRPr="001A66A6" w:rsidRDefault="001A66A6" w:rsidP="001A66A6">
            <w:pPr>
              <w:pStyle w:val="ANOTACION"/>
              <w:spacing w:before="0" w:after="0"/>
              <w:jc w:val="left"/>
              <w:rPr>
                <w:rFonts w:ascii="Verdana" w:hAnsi="Verdana"/>
                <w:b w:val="0"/>
                <w:bCs/>
                <w:sz w:val="16"/>
                <w:szCs w:val="16"/>
              </w:rPr>
            </w:pPr>
          </w:p>
        </w:tc>
        <w:tc>
          <w:tcPr>
            <w:tcW w:w="4646" w:type="dxa"/>
          </w:tcPr>
          <w:p w14:paraId="459B6C8C" w14:textId="77777777" w:rsidR="001A66A6" w:rsidRPr="001A66A6" w:rsidRDefault="001A66A6" w:rsidP="001A66A6">
            <w:pPr>
              <w:pStyle w:val="ANOTACION"/>
              <w:spacing w:before="0" w:after="0"/>
              <w:jc w:val="left"/>
              <w:rPr>
                <w:rFonts w:ascii="Verdana" w:hAnsi="Verdana"/>
                <w:b w:val="0"/>
                <w:bCs/>
                <w:sz w:val="16"/>
                <w:szCs w:val="16"/>
                <w:lang w:val="en-US"/>
              </w:rPr>
            </w:pPr>
          </w:p>
        </w:tc>
      </w:tr>
      <w:tr w:rsidR="001A66A6" w:rsidRPr="001A66A6" w14:paraId="76DF88C4" w14:textId="77777777" w:rsidTr="009D6B00">
        <w:tc>
          <w:tcPr>
            <w:tcW w:w="4704" w:type="dxa"/>
          </w:tcPr>
          <w:p w14:paraId="31FF89B2" w14:textId="77777777" w:rsidR="001A66A6" w:rsidRPr="001A66A6" w:rsidRDefault="001A66A6" w:rsidP="001A66A6">
            <w:pPr>
              <w:pStyle w:val="ANOTACION"/>
              <w:spacing w:before="0" w:after="0"/>
              <w:jc w:val="left"/>
              <w:rPr>
                <w:rFonts w:ascii="Verdana" w:hAnsi="Verdana"/>
                <w:b w:val="0"/>
                <w:bCs/>
                <w:sz w:val="16"/>
                <w:szCs w:val="16"/>
              </w:rPr>
            </w:pPr>
          </w:p>
        </w:tc>
        <w:tc>
          <w:tcPr>
            <w:tcW w:w="4646" w:type="dxa"/>
          </w:tcPr>
          <w:p w14:paraId="335249A2" w14:textId="77777777" w:rsidR="001A66A6" w:rsidRPr="001A66A6" w:rsidRDefault="001A66A6" w:rsidP="001A66A6">
            <w:pPr>
              <w:pStyle w:val="ANOTACION"/>
              <w:spacing w:before="0" w:after="0"/>
              <w:jc w:val="left"/>
              <w:rPr>
                <w:rFonts w:ascii="Verdana" w:hAnsi="Verdana"/>
                <w:b w:val="0"/>
                <w:bCs/>
                <w:sz w:val="16"/>
                <w:szCs w:val="16"/>
                <w:lang w:val="en-US"/>
              </w:rPr>
            </w:pPr>
          </w:p>
        </w:tc>
      </w:tr>
      <w:tr w:rsidR="001A66A6" w:rsidRPr="00D0180E" w14:paraId="4B94DAB0" w14:textId="3B345D31" w:rsidTr="009D6B00">
        <w:tc>
          <w:tcPr>
            <w:tcW w:w="4704" w:type="dxa"/>
          </w:tcPr>
          <w:p w14:paraId="7D05337A" w14:textId="77777777" w:rsidR="001A66A6" w:rsidRPr="008A58D6" w:rsidRDefault="001A66A6" w:rsidP="001A66A6">
            <w:pPr>
              <w:pStyle w:val="Texto"/>
              <w:spacing w:after="90"/>
              <w:ind w:firstLine="0"/>
              <w:jc w:val="center"/>
              <w:rPr>
                <w:rFonts w:ascii="Verdana" w:hAnsi="Verdana"/>
                <w:b/>
                <w:sz w:val="16"/>
                <w:szCs w:val="16"/>
              </w:rPr>
            </w:pPr>
            <w:r w:rsidRPr="008A58D6">
              <w:rPr>
                <w:rFonts w:ascii="Verdana" w:hAnsi="Verdana"/>
                <w:b/>
                <w:sz w:val="16"/>
                <w:szCs w:val="16"/>
              </w:rPr>
              <w:t>TÍTULO PRIMERO</w:t>
            </w:r>
          </w:p>
        </w:tc>
        <w:tc>
          <w:tcPr>
            <w:tcW w:w="4646" w:type="dxa"/>
          </w:tcPr>
          <w:p w14:paraId="62E7FB8A" w14:textId="3BAD9EA2" w:rsidR="001A66A6" w:rsidRPr="008A58D6" w:rsidRDefault="001A66A6" w:rsidP="001A66A6">
            <w:pPr>
              <w:pStyle w:val="Texto"/>
              <w:spacing w:after="90"/>
              <w:ind w:firstLine="0"/>
              <w:jc w:val="center"/>
              <w:rPr>
                <w:rFonts w:ascii="Verdana" w:hAnsi="Verdana"/>
                <w:b/>
                <w:sz w:val="16"/>
                <w:szCs w:val="16"/>
                <w:lang w:val="en-US"/>
              </w:rPr>
            </w:pPr>
            <w:r w:rsidRPr="008A58D6">
              <w:rPr>
                <w:rFonts w:ascii="Verdana" w:hAnsi="Verdana"/>
                <w:b/>
                <w:sz w:val="16"/>
                <w:szCs w:val="16"/>
              </w:rPr>
              <w:t>FIRST TITLE</w:t>
            </w:r>
          </w:p>
        </w:tc>
      </w:tr>
      <w:tr w:rsidR="001A66A6" w:rsidRPr="00D0180E" w14:paraId="2CD70CCC" w14:textId="78A9B5B2" w:rsidTr="009D6B00">
        <w:tc>
          <w:tcPr>
            <w:tcW w:w="4704" w:type="dxa"/>
          </w:tcPr>
          <w:p w14:paraId="28966615" w14:textId="77777777" w:rsidR="001A66A6" w:rsidRPr="008A58D6" w:rsidRDefault="001A66A6" w:rsidP="001A66A6">
            <w:pPr>
              <w:pStyle w:val="Texto"/>
              <w:spacing w:after="90"/>
              <w:ind w:firstLine="0"/>
              <w:jc w:val="center"/>
              <w:rPr>
                <w:rFonts w:ascii="Verdana" w:hAnsi="Verdana"/>
                <w:b/>
                <w:sz w:val="16"/>
                <w:szCs w:val="16"/>
              </w:rPr>
            </w:pPr>
            <w:r w:rsidRPr="008A58D6">
              <w:rPr>
                <w:rFonts w:ascii="Verdana" w:hAnsi="Verdana"/>
                <w:b/>
                <w:sz w:val="16"/>
                <w:szCs w:val="16"/>
              </w:rPr>
              <w:t>DISPOSICIONES GENERALES</w:t>
            </w:r>
          </w:p>
        </w:tc>
        <w:tc>
          <w:tcPr>
            <w:tcW w:w="4646" w:type="dxa"/>
          </w:tcPr>
          <w:p w14:paraId="21AC6254" w14:textId="0EAB7C94" w:rsidR="001A66A6" w:rsidRPr="008A58D6" w:rsidRDefault="001A66A6" w:rsidP="001A66A6">
            <w:pPr>
              <w:pStyle w:val="Texto"/>
              <w:spacing w:after="90"/>
              <w:ind w:firstLine="0"/>
              <w:jc w:val="center"/>
              <w:rPr>
                <w:rFonts w:ascii="Verdana" w:hAnsi="Verdana"/>
                <w:b/>
                <w:sz w:val="16"/>
                <w:szCs w:val="16"/>
                <w:lang w:val="en-US"/>
              </w:rPr>
            </w:pPr>
            <w:r w:rsidRPr="008A58D6">
              <w:rPr>
                <w:rFonts w:ascii="Verdana" w:hAnsi="Verdana"/>
                <w:b/>
                <w:sz w:val="16"/>
                <w:szCs w:val="16"/>
              </w:rPr>
              <w:t>GENERAL PROVISIONS</w:t>
            </w:r>
          </w:p>
        </w:tc>
      </w:tr>
      <w:tr w:rsidR="001A66A6" w:rsidRPr="00FA2FFC" w14:paraId="53ADFF13" w14:textId="6D45034F" w:rsidTr="009D6B00">
        <w:tc>
          <w:tcPr>
            <w:tcW w:w="4704" w:type="dxa"/>
          </w:tcPr>
          <w:p w14:paraId="5112A76E"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Artículo 1.</w:t>
            </w:r>
            <w:r w:rsidRPr="00D0180E">
              <w:rPr>
                <w:rFonts w:ascii="Verdana" w:hAnsi="Verdana"/>
                <w:sz w:val="16"/>
                <w:szCs w:val="16"/>
              </w:rPr>
              <w:t xml:space="preserve"> El presente Reglamento es de observancia general en los Estados Unidos Mexicanos y tiene por objeto establecer las disposiciones que regulan la Ley de Biocombustibles y las actividades de Producción, Almacenamiento, Transporte, importación, exportación, Comercialización, Distribución y el Expendio al Público de Biocombustibles.</w:t>
            </w:r>
          </w:p>
        </w:tc>
        <w:tc>
          <w:tcPr>
            <w:tcW w:w="4646" w:type="dxa"/>
          </w:tcPr>
          <w:p w14:paraId="0B9CE2E4" w14:textId="5DA04B08" w:rsidR="001A66A6" w:rsidRPr="0082033C" w:rsidRDefault="001A66A6" w:rsidP="001A66A6">
            <w:pPr>
              <w:pStyle w:val="Texto"/>
              <w:spacing w:after="90"/>
              <w:ind w:firstLine="0"/>
              <w:rPr>
                <w:rFonts w:ascii="Verdana" w:hAnsi="Verdana"/>
                <w:b/>
                <w:sz w:val="16"/>
                <w:szCs w:val="16"/>
                <w:lang w:val="en-US"/>
              </w:rPr>
            </w:pPr>
            <w:r w:rsidRPr="0082033C">
              <w:rPr>
                <w:rFonts w:ascii="Verdana" w:hAnsi="Verdana"/>
                <w:b/>
                <w:sz w:val="16"/>
                <w:szCs w:val="16"/>
                <w:lang w:val="en-US"/>
              </w:rPr>
              <w:t xml:space="preserve">Article 1. </w:t>
            </w:r>
            <w:r w:rsidRPr="0082033C">
              <w:rPr>
                <w:rFonts w:ascii="Verdana" w:hAnsi="Verdana"/>
                <w:sz w:val="16"/>
                <w:szCs w:val="16"/>
                <w:lang w:val="en-US"/>
              </w:rPr>
              <w:t xml:space="preserve">This Regulation is of general observance in the United Mexican States and its purpose is to establish the provisions that regulate </w:t>
            </w:r>
            <w:r>
              <w:rPr>
                <w:rFonts w:ascii="Verdana" w:hAnsi="Verdana"/>
                <w:sz w:val="16"/>
                <w:szCs w:val="16"/>
                <w:lang w:val="en-US"/>
              </w:rPr>
              <w:t>the Law of Biofuels</w:t>
            </w:r>
            <w:r w:rsidRPr="0082033C">
              <w:rPr>
                <w:rFonts w:ascii="Verdana" w:hAnsi="Verdana"/>
                <w:sz w:val="16"/>
                <w:szCs w:val="16"/>
                <w:lang w:val="en-US"/>
              </w:rPr>
              <w:t xml:space="preserve"> and the activities of production, storage, transportation, importation, exportation, marketing, distribution and public s</w:t>
            </w:r>
            <w:r>
              <w:rPr>
                <w:rFonts w:ascii="Verdana" w:hAnsi="Verdana"/>
                <w:sz w:val="16"/>
                <w:szCs w:val="16"/>
                <w:lang w:val="en-US"/>
              </w:rPr>
              <w:t>a</w:t>
            </w:r>
            <w:r w:rsidRPr="0082033C">
              <w:rPr>
                <w:rFonts w:ascii="Verdana" w:hAnsi="Verdana"/>
                <w:sz w:val="16"/>
                <w:szCs w:val="16"/>
                <w:lang w:val="en-US"/>
              </w:rPr>
              <w:t>le of biofuels.</w:t>
            </w:r>
          </w:p>
        </w:tc>
      </w:tr>
      <w:tr w:rsidR="001A66A6" w:rsidRPr="00FA2FFC" w14:paraId="31AA0359" w14:textId="1CB8FB9A" w:rsidTr="009D6B00">
        <w:tc>
          <w:tcPr>
            <w:tcW w:w="4704" w:type="dxa"/>
          </w:tcPr>
          <w:p w14:paraId="551F6D1E"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 xml:space="preserve">Artículo 2. </w:t>
            </w:r>
            <w:r w:rsidRPr="00D0180E">
              <w:rPr>
                <w:rFonts w:ascii="Verdana" w:hAnsi="Verdana"/>
                <w:sz w:val="16"/>
                <w:szCs w:val="16"/>
              </w:rPr>
              <w:t>La aplicación de este Reglamento corresponde al Ejecutivo Federal, por conducto de la SENER, la SEMARNAT y la SADER, en el ámbito de sus respectivas competencias, sin perjuicio de las atribuciones que correspondan a otras dependencias y entidades de la Administración Pública Federal.</w:t>
            </w:r>
          </w:p>
        </w:tc>
        <w:tc>
          <w:tcPr>
            <w:tcW w:w="4646" w:type="dxa"/>
          </w:tcPr>
          <w:p w14:paraId="7F991450" w14:textId="503276CB" w:rsidR="001A66A6" w:rsidRPr="0082033C" w:rsidRDefault="001A66A6" w:rsidP="001A66A6">
            <w:pPr>
              <w:pStyle w:val="Texto"/>
              <w:spacing w:after="90"/>
              <w:ind w:firstLine="0"/>
              <w:rPr>
                <w:rFonts w:ascii="Verdana" w:hAnsi="Verdana"/>
                <w:b/>
                <w:sz w:val="16"/>
                <w:szCs w:val="16"/>
                <w:lang w:val="en-US"/>
              </w:rPr>
            </w:pPr>
            <w:r w:rsidRPr="0082033C">
              <w:rPr>
                <w:rFonts w:ascii="Verdana" w:hAnsi="Verdana"/>
                <w:b/>
                <w:sz w:val="16"/>
                <w:szCs w:val="16"/>
                <w:lang w:val="en-US"/>
              </w:rPr>
              <w:t xml:space="preserve">Article 2. </w:t>
            </w:r>
            <w:r w:rsidRPr="0082033C">
              <w:rPr>
                <w:rFonts w:ascii="Verdana" w:hAnsi="Verdana"/>
                <w:sz w:val="16"/>
                <w:szCs w:val="16"/>
                <w:lang w:val="en-US"/>
              </w:rPr>
              <w:t>The application of this Regulation corresponds to the Federal Executive, through SENER, SEMARNAT and SADER,</w:t>
            </w:r>
            <w:r>
              <w:rPr>
                <w:rStyle w:val="FootnoteReference"/>
                <w:rFonts w:ascii="Verdana" w:hAnsi="Verdana"/>
                <w:sz w:val="16"/>
                <w:szCs w:val="16"/>
                <w:lang w:val="en-US"/>
              </w:rPr>
              <w:footnoteReference w:id="1"/>
            </w:r>
            <w:r w:rsidRPr="0082033C">
              <w:rPr>
                <w:rFonts w:ascii="Verdana" w:hAnsi="Verdana"/>
                <w:sz w:val="16"/>
                <w:szCs w:val="16"/>
                <w:lang w:val="en-US"/>
              </w:rPr>
              <w:t xml:space="preserve"> within the scope of their respective powers, without prejudice to the powers that correspond to other agencies and entities of the Federal Public Administration.</w:t>
            </w:r>
          </w:p>
        </w:tc>
      </w:tr>
      <w:tr w:rsidR="001A66A6" w:rsidRPr="00FA2FFC" w14:paraId="13621794" w14:textId="2EAD4B4E" w:rsidTr="009D6B00">
        <w:tc>
          <w:tcPr>
            <w:tcW w:w="4704" w:type="dxa"/>
          </w:tcPr>
          <w:p w14:paraId="624F32F0"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Artículo 3.</w:t>
            </w:r>
            <w:r w:rsidRPr="00D0180E">
              <w:rPr>
                <w:rFonts w:ascii="Verdana" w:hAnsi="Verdana"/>
                <w:sz w:val="16"/>
                <w:szCs w:val="16"/>
              </w:rPr>
              <w:t xml:space="preserve"> Para efectos de la interpretación y aplicación de este Reglamento, se deben entender los conceptos y las definiciones, en singular o plural, previstas en la Ley de Biocombustibles, la Ley de Planeación y Transición Energética, la Ley del Sector Hidrocarburos, la Ley General para la Prevención y Gestión Integral de los Residuos, la Ley de Desarrollo Rural Sustentable, la Ley General del Equilibrio Ecológico y la Protección al Ambiente, así como las siguientes:</w:t>
            </w:r>
          </w:p>
        </w:tc>
        <w:tc>
          <w:tcPr>
            <w:tcW w:w="4646" w:type="dxa"/>
          </w:tcPr>
          <w:p w14:paraId="492ECE1F" w14:textId="76114EA2"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Article 3. </w:t>
            </w:r>
            <w:r w:rsidRPr="006756E8">
              <w:rPr>
                <w:rFonts w:ascii="Verdana" w:hAnsi="Verdana"/>
                <w:sz w:val="16"/>
                <w:szCs w:val="16"/>
                <w:lang w:val="en-US"/>
              </w:rPr>
              <w:t xml:space="preserve">For the purposes of the interpretation and application of this Regulation, the concepts and definitions, in singular or plural, provided for in </w:t>
            </w:r>
            <w:r>
              <w:rPr>
                <w:rFonts w:ascii="Verdana" w:hAnsi="Verdana"/>
                <w:sz w:val="16"/>
                <w:szCs w:val="16"/>
                <w:lang w:val="en-US"/>
              </w:rPr>
              <w:t>the Law of Biofuels</w:t>
            </w:r>
            <w:r w:rsidRPr="006756E8">
              <w:rPr>
                <w:rFonts w:ascii="Verdana" w:hAnsi="Verdana"/>
                <w:sz w:val="16"/>
                <w:szCs w:val="16"/>
                <w:lang w:val="en-US"/>
              </w:rPr>
              <w:t xml:space="preserve">, the </w:t>
            </w:r>
            <w:r>
              <w:rPr>
                <w:rFonts w:ascii="Verdana" w:hAnsi="Verdana"/>
                <w:sz w:val="16"/>
                <w:szCs w:val="16"/>
                <w:lang w:val="en-US"/>
              </w:rPr>
              <w:t>Law of Energy Planning and Transition</w:t>
            </w:r>
            <w:r w:rsidRPr="006756E8">
              <w:rPr>
                <w:rFonts w:ascii="Verdana" w:hAnsi="Verdana"/>
                <w:sz w:val="16"/>
                <w:szCs w:val="16"/>
                <w:lang w:val="en-US"/>
              </w:rPr>
              <w:t xml:space="preserve">, the </w:t>
            </w:r>
            <w:r>
              <w:rPr>
                <w:rFonts w:ascii="Verdana" w:hAnsi="Verdana"/>
                <w:sz w:val="16"/>
                <w:szCs w:val="16"/>
                <w:lang w:val="en-US"/>
              </w:rPr>
              <w:t>Law of the Hydrocarbons Sector</w:t>
            </w:r>
            <w:r w:rsidRPr="006756E8">
              <w:rPr>
                <w:rFonts w:ascii="Verdana" w:hAnsi="Verdana"/>
                <w:sz w:val="16"/>
                <w:szCs w:val="16"/>
                <w:lang w:val="en-US"/>
              </w:rPr>
              <w:t xml:space="preserve">, the General Law for the Prevention and </w:t>
            </w:r>
            <w:r>
              <w:rPr>
                <w:rFonts w:ascii="Verdana" w:hAnsi="Verdana"/>
                <w:sz w:val="16"/>
                <w:szCs w:val="16"/>
                <w:lang w:val="en-US"/>
              </w:rPr>
              <w:t>Integral</w:t>
            </w:r>
            <w:r w:rsidRPr="006756E8">
              <w:rPr>
                <w:rFonts w:ascii="Verdana" w:hAnsi="Verdana"/>
                <w:sz w:val="16"/>
                <w:szCs w:val="16"/>
                <w:lang w:val="en-US"/>
              </w:rPr>
              <w:t xml:space="preserve"> Management of Waste</w:t>
            </w:r>
            <w:r>
              <w:rPr>
                <w:rFonts w:ascii="Verdana" w:hAnsi="Verdana"/>
                <w:sz w:val="16"/>
                <w:szCs w:val="16"/>
                <w:lang w:val="en-US"/>
              </w:rPr>
              <w:t>s</w:t>
            </w:r>
            <w:r w:rsidRPr="006756E8">
              <w:rPr>
                <w:rFonts w:ascii="Verdana" w:hAnsi="Verdana"/>
                <w:sz w:val="16"/>
                <w:szCs w:val="16"/>
                <w:lang w:val="en-US"/>
              </w:rPr>
              <w:t xml:space="preserve">, the </w:t>
            </w:r>
            <w:r>
              <w:rPr>
                <w:rFonts w:ascii="Verdana" w:hAnsi="Verdana"/>
                <w:sz w:val="16"/>
                <w:szCs w:val="16"/>
                <w:lang w:val="en-US"/>
              </w:rPr>
              <w:t xml:space="preserve">Law of </w:t>
            </w:r>
            <w:r w:rsidRPr="006756E8">
              <w:rPr>
                <w:rFonts w:ascii="Verdana" w:hAnsi="Verdana"/>
                <w:sz w:val="16"/>
                <w:szCs w:val="16"/>
                <w:lang w:val="en-US"/>
              </w:rPr>
              <w:t xml:space="preserve">Sustainable Rural Development, the General Law on Ecological </w:t>
            </w:r>
            <w:r>
              <w:rPr>
                <w:rFonts w:ascii="Verdana" w:hAnsi="Verdana"/>
                <w:sz w:val="16"/>
                <w:szCs w:val="16"/>
                <w:lang w:val="en-US"/>
              </w:rPr>
              <w:t>Equilibrium</w:t>
            </w:r>
            <w:r w:rsidRPr="006756E8">
              <w:rPr>
                <w:rFonts w:ascii="Verdana" w:hAnsi="Verdana"/>
                <w:sz w:val="16"/>
                <w:szCs w:val="16"/>
                <w:lang w:val="en-US"/>
              </w:rPr>
              <w:t xml:space="preserve"> and</w:t>
            </w:r>
            <w:r>
              <w:rPr>
                <w:rFonts w:ascii="Verdana" w:hAnsi="Verdana"/>
                <w:sz w:val="16"/>
                <w:szCs w:val="16"/>
                <w:lang w:val="en-US"/>
              </w:rPr>
              <w:t xml:space="preserve"> Protection of the </w:t>
            </w:r>
            <w:r w:rsidRPr="006756E8">
              <w:rPr>
                <w:rFonts w:ascii="Verdana" w:hAnsi="Verdana"/>
                <w:sz w:val="16"/>
                <w:szCs w:val="16"/>
                <w:lang w:val="en-US"/>
              </w:rPr>
              <w:t xml:space="preserve"> Environm</w:t>
            </w:r>
            <w:r w:rsidR="00694D1D">
              <w:rPr>
                <w:rFonts w:ascii="Verdana" w:hAnsi="Verdana"/>
                <w:sz w:val="16"/>
                <w:szCs w:val="16"/>
                <w:lang w:val="en-US"/>
              </w:rPr>
              <w:t>ent</w:t>
            </w:r>
            <w:r w:rsidRPr="006756E8">
              <w:rPr>
                <w:rFonts w:ascii="Verdana" w:hAnsi="Verdana"/>
                <w:sz w:val="16"/>
                <w:szCs w:val="16"/>
                <w:lang w:val="en-US"/>
              </w:rPr>
              <w:t>, as well as the following, must be understood:</w:t>
            </w:r>
          </w:p>
        </w:tc>
      </w:tr>
      <w:tr w:rsidR="001A66A6" w:rsidRPr="00FA2FFC" w14:paraId="701B68B6" w14:textId="23A64C7C" w:rsidTr="009D6B00">
        <w:tc>
          <w:tcPr>
            <w:tcW w:w="4704" w:type="dxa"/>
          </w:tcPr>
          <w:p w14:paraId="352F3BF1"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Aguas Residuales: Aguas de composición variada provenientes de las descargas de los siguientes usos: público urbano; doméstico, industrial; comercial; de servicios; agrícola; pecuario; de las plantas de tratamiento; y en general, de cualquier uso, así como la mezcla de ellas;</w:t>
            </w:r>
          </w:p>
        </w:tc>
        <w:tc>
          <w:tcPr>
            <w:tcW w:w="4646" w:type="dxa"/>
          </w:tcPr>
          <w:p w14:paraId="3DD106FD" w14:textId="42EAA129"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I. </w:t>
            </w:r>
            <w:r w:rsidRPr="006756E8">
              <w:rPr>
                <w:rFonts w:ascii="Verdana" w:hAnsi="Verdana"/>
                <w:b/>
                <w:sz w:val="16"/>
                <w:szCs w:val="16"/>
                <w:lang w:val="en-US"/>
              </w:rPr>
              <w:tab/>
            </w:r>
            <w:r w:rsidRPr="006756E8">
              <w:rPr>
                <w:rFonts w:ascii="Verdana" w:hAnsi="Verdana"/>
                <w:sz w:val="16"/>
                <w:szCs w:val="16"/>
                <w:lang w:val="en-US"/>
              </w:rPr>
              <w:t>Wastewater</w:t>
            </w:r>
            <w:r>
              <w:rPr>
                <w:rFonts w:ascii="Verdana" w:hAnsi="Verdana"/>
                <w:sz w:val="16"/>
                <w:szCs w:val="16"/>
                <w:lang w:val="en-US"/>
              </w:rPr>
              <w:t>s</w:t>
            </w:r>
            <w:r w:rsidRPr="006756E8">
              <w:rPr>
                <w:rFonts w:ascii="Verdana" w:hAnsi="Verdana"/>
                <w:sz w:val="16"/>
                <w:szCs w:val="16"/>
                <w:lang w:val="en-US"/>
              </w:rPr>
              <w:t>: Water of varied composition originating from discharges for the following uses: urban public; domestic; industrial; commercial; service; agricultural; livestock; treatment plant; and, in general, any use, as well as a mixture of these;</w:t>
            </w:r>
          </w:p>
        </w:tc>
      </w:tr>
      <w:tr w:rsidR="001A66A6" w:rsidRPr="00FA2FFC" w14:paraId="49129813" w14:textId="1705FEDD" w:rsidTr="009D6B00">
        <w:tc>
          <w:tcPr>
            <w:tcW w:w="4704" w:type="dxa"/>
          </w:tcPr>
          <w:p w14:paraId="668CF7FD"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Alterar o Adulterar: Actividad ilícita que consiste en cambiar o modificar la composición química o condiciones fisicoquímicas de los Biocombustibles, para la obtención de otros productos que no cumplan con las especificaciones de calidad establecidas en las Normas Oficiales Mexicanas o en las disposiciones normativas aplicables;</w:t>
            </w:r>
          </w:p>
        </w:tc>
        <w:tc>
          <w:tcPr>
            <w:tcW w:w="4646" w:type="dxa"/>
          </w:tcPr>
          <w:p w14:paraId="5C0F2DCA" w14:textId="2026008B"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II. </w:t>
            </w:r>
            <w:r w:rsidRPr="006756E8">
              <w:rPr>
                <w:rFonts w:ascii="Verdana" w:hAnsi="Verdana"/>
                <w:b/>
                <w:sz w:val="16"/>
                <w:szCs w:val="16"/>
                <w:lang w:val="en-US"/>
              </w:rPr>
              <w:tab/>
            </w:r>
            <w:r w:rsidRPr="006756E8">
              <w:rPr>
                <w:rFonts w:ascii="Verdana" w:hAnsi="Verdana"/>
                <w:sz w:val="16"/>
                <w:szCs w:val="16"/>
                <w:lang w:val="en-US"/>
              </w:rPr>
              <w:t xml:space="preserve">Alter or Adulterate: Illegal activity that consists of changing or modifying the chemical composition or physicochemical conditions of Biofuels, to obtain other products that do not comply with the quality specifications established in the </w:t>
            </w:r>
            <w:r>
              <w:rPr>
                <w:rFonts w:ascii="Verdana" w:hAnsi="Verdana"/>
                <w:sz w:val="16"/>
                <w:szCs w:val="16"/>
                <w:lang w:val="en-US"/>
              </w:rPr>
              <w:t>Official Mexican Standards</w:t>
            </w:r>
            <w:r w:rsidRPr="006756E8">
              <w:rPr>
                <w:rFonts w:ascii="Verdana" w:hAnsi="Verdana"/>
                <w:sz w:val="16"/>
                <w:szCs w:val="16"/>
                <w:lang w:val="en-US"/>
              </w:rPr>
              <w:t xml:space="preserve"> or in the applicable regulatory provisions;</w:t>
            </w:r>
          </w:p>
        </w:tc>
      </w:tr>
      <w:tr w:rsidR="001A66A6" w:rsidRPr="00FA2FFC" w14:paraId="4725A0AB" w14:textId="4D5C7F7D" w:rsidTr="009D6B00">
        <w:tc>
          <w:tcPr>
            <w:tcW w:w="4704" w:type="dxa"/>
          </w:tcPr>
          <w:p w14:paraId="6960F1B5"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Aprovechamiento: Uso de Biomasa proveniente de plantaciones en Suelos Marginales o de Residuos Orgánicos que son transformados o usados directamente para producir energía;</w:t>
            </w:r>
          </w:p>
        </w:tc>
        <w:tc>
          <w:tcPr>
            <w:tcW w:w="4646" w:type="dxa"/>
          </w:tcPr>
          <w:p w14:paraId="7093C7D5" w14:textId="62BAEF0E"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III. </w:t>
            </w:r>
            <w:r w:rsidRPr="006756E8">
              <w:rPr>
                <w:rFonts w:ascii="Verdana" w:hAnsi="Verdana"/>
                <w:b/>
                <w:sz w:val="16"/>
                <w:szCs w:val="16"/>
                <w:lang w:val="en-US"/>
              </w:rPr>
              <w:tab/>
            </w:r>
            <w:r w:rsidRPr="006756E8">
              <w:rPr>
                <w:rFonts w:ascii="Verdana" w:hAnsi="Verdana"/>
                <w:sz w:val="16"/>
                <w:szCs w:val="16"/>
                <w:lang w:val="en-US"/>
              </w:rPr>
              <w:t>Utilization: Use of Biomass from plantations on Marginal Soils or Organic Waste</w:t>
            </w:r>
            <w:r>
              <w:rPr>
                <w:rFonts w:ascii="Verdana" w:hAnsi="Verdana"/>
                <w:sz w:val="16"/>
                <w:szCs w:val="16"/>
                <w:lang w:val="en-US"/>
              </w:rPr>
              <w:t>s</w:t>
            </w:r>
            <w:r w:rsidRPr="006756E8">
              <w:rPr>
                <w:rFonts w:ascii="Verdana" w:hAnsi="Verdana"/>
                <w:sz w:val="16"/>
                <w:szCs w:val="16"/>
                <w:lang w:val="en-US"/>
              </w:rPr>
              <w:t xml:space="preserve"> that are transformed or used directly to produce energy;</w:t>
            </w:r>
          </w:p>
        </w:tc>
      </w:tr>
      <w:tr w:rsidR="001A66A6" w:rsidRPr="00FA2FFC" w14:paraId="31C9642B" w14:textId="70662605" w:rsidTr="009D6B00">
        <w:tc>
          <w:tcPr>
            <w:tcW w:w="4704" w:type="dxa"/>
          </w:tcPr>
          <w:p w14:paraId="099199E4"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Astillas: Pequeños fragmentos irregulares de material proveniente de madera;</w:t>
            </w:r>
          </w:p>
        </w:tc>
        <w:tc>
          <w:tcPr>
            <w:tcW w:w="4646" w:type="dxa"/>
          </w:tcPr>
          <w:p w14:paraId="19CD8089" w14:textId="18CEA84F"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IV. </w:t>
            </w:r>
            <w:r w:rsidRPr="006756E8">
              <w:rPr>
                <w:rFonts w:ascii="Verdana" w:hAnsi="Verdana"/>
                <w:b/>
                <w:sz w:val="16"/>
                <w:szCs w:val="16"/>
                <w:lang w:val="en-US"/>
              </w:rPr>
              <w:tab/>
            </w:r>
            <w:r w:rsidRPr="006756E8">
              <w:rPr>
                <w:rFonts w:ascii="Verdana" w:hAnsi="Verdana"/>
                <w:sz w:val="16"/>
                <w:szCs w:val="16"/>
                <w:lang w:val="en-US"/>
              </w:rPr>
              <w:t>Chips: Small irregular fragments of material from wood;</w:t>
            </w:r>
          </w:p>
        </w:tc>
      </w:tr>
      <w:tr w:rsidR="001A66A6" w:rsidRPr="00FA2FFC" w14:paraId="30C31D34" w14:textId="7BC8BED7" w:rsidTr="009D6B00">
        <w:tc>
          <w:tcPr>
            <w:tcW w:w="4704" w:type="dxa"/>
          </w:tcPr>
          <w:p w14:paraId="1614A322"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Autorización: Acto administrativo emitido por la SENER para desarrollar actividades de Producción de Biocombustibles o Aprovechamiento de estos y que no comprende las actividades reguladas por el Permiso de Producción de Biocombustibles;</w:t>
            </w:r>
          </w:p>
        </w:tc>
        <w:tc>
          <w:tcPr>
            <w:tcW w:w="4646" w:type="dxa"/>
          </w:tcPr>
          <w:p w14:paraId="5F4E2B59" w14:textId="4B1BA309"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V. </w:t>
            </w:r>
            <w:r w:rsidRPr="006756E8">
              <w:rPr>
                <w:rFonts w:ascii="Verdana" w:hAnsi="Verdana"/>
                <w:b/>
                <w:sz w:val="16"/>
                <w:szCs w:val="16"/>
                <w:lang w:val="en-US"/>
              </w:rPr>
              <w:tab/>
            </w:r>
            <w:r w:rsidRPr="006756E8">
              <w:rPr>
                <w:rFonts w:ascii="Verdana" w:hAnsi="Verdana"/>
                <w:sz w:val="16"/>
                <w:szCs w:val="16"/>
                <w:lang w:val="en-US"/>
              </w:rPr>
              <w:t>Authorization: Administrative act issued by SENER to develop Biofuel Production or Utilization activities and which does not include the activities regulated by the Biofuel Production Permit;</w:t>
            </w:r>
          </w:p>
        </w:tc>
      </w:tr>
      <w:tr w:rsidR="001A66A6" w:rsidRPr="00FA2FFC" w14:paraId="7905E2D6" w14:textId="54E1EF3D" w:rsidTr="009D6B00">
        <w:tc>
          <w:tcPr>
            <w:tcW w:w="4704" w:type="dxa"/>
          </w:tcPr>
          <w:p w14:paraId="4844232A"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Biodiésel: Biocombustible en estado líquido que se obtiene a partir de aceites vegetales y grasas animales sometidos a un proceso químico;</w:t>
            </w:r>
          </w:p>
        </w:tc>
        <w:tc>
          <w:tcPr>
            <w:tcW w:w="4646" w:type="dxa"/>
          </w:tcPr>
          <w:p w14:paraId="7AA3E54D" w14:textId="7E4A5CEB"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VI. </w:t>
            </w:r>
            <w:r w:rsidRPr="006756E8">
              <w:rPr>
                <w:rFonts w:ascii="Verdana" w:hAnsi="Verdana"/>
                <w:b/>
                <w:sz w:val="16"/>
                <w:szCs w:val="16"/>
                <w:lang w:val="en-US"/>
              </w:rPr>
              <w:tab/>
            </w:r>
            <w:r w:rsidRPr="006756E8">
              <w:rPr>
                <w:rFonts w:ascii="Verdana" w:hAnsi="Verdana"/>
                <w:sz w:val="16"/>
                <w:szCs w:val="16"/>
                <w:lang w:val="en-US"/>
              </w:rPr>
              <w:t>Biodiesel: Liquid biofuel obtained from vegetable oils and animal fats subjected to a chemical process;</w:t>
            </w:r>
          </w:p>
        </w:tc>
      </w:tr>
      <w:tr w:rsidR="001A66A6" w:rsidRPr="00FA2FFC" w14:paraId="27550BAA" w14:textId="7CA0BB9F" w:rsidTr="009D6B00">
        <w:tc>
          <w:tcPr>
            <w:tcW w:w="4704" w:type="dxa"/>
          </w:tcPr>
          <w:p w14:paraId="71DC311D"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Bioetanol: Biocombustible en estado líquido producido a partir de la fermentación de carbohidratos presentes en la Biomasa procedente de cultivos con alto contenido de azúcares o almidones, y a partir de materiales lignocelulósicos;</w:t>
            </w:r>
          </w:p>
        </w:tc>
        <w:tc>
          <w:tcPr>
            <w:tcW w:w="4646" w:type="dxa"/>
          </w:tcPr>
          <w:p w14:paraId="3D4ABE52" w14:textId="05DB9C9C"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VII. </w:t>
            </w:r>
            <w:r w:rsidRPr="006756E8">
              <w:rPr>
                <w:rFonts w:ascii="Verdana" w:hAnsi="Verdana"/>
                <w:b/>
                <w:sz w:val="16"/>
                <w:szCs w:val="16"/>
                <w:lang w:val="en-US"/>
              </w:rPr>
              <w:tab/>
            </w:r>
            <w:r w:rsidRPr="006756E8">
              <w:rPr>
                <w:rFonts w:ascii="Verdana" w:hAnsi="Verdana"/>
                <w:sz w:val="16"/>
                <w:szCs w:val="16"/>
                <w:lang w:val="en-US"/>
              </w:rPr>
              <w:t>Bioethanol: Biofuel in liquid state produced from the fermentation of carbohydrates present in Biomass from crops with high sugar or starch content, and from lignocellulosic materials;</w:t>
            </w:r>
          </w:p>
        </w:tc>
      </w:tr>
      <w:tr w:rsidR="001A66A6" w:rsidRPr="00FA2FFC" w14:paraId="05D9A531" w14:textId="7774177E" w:rsidTr="009D6B00">
        <w:tc>
          <w:tcPr>
            <w:tcW w:w="4704" w:type="dxa"/>
          </w:tcPr>
          <w:p w14:paraId="04AD426B"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Biogás: Biocombustible en estado gaseoso compuesto por metano, dióxido de carbono y trazas de otros compuestos, generado por la descomposición anaerobia de la Biomasa.</w:t>
            </w:r>
          </w:p>
        </w:tc>
        <w:tc>
          <w:tcPr>
            <w:tcW w:w="4646" w:type="dxa"/>
          </w:tcPr>
          <w:p w14:paraId="3BB63675" w14:textId="5513BC40"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VIII. </w:t>
            </w:r>
            <w:r w:rsidRPr="006756E8">
              <w:rPr>
                <w:rFonts w:ascii="Verdana" w:hAnsi="Verdana"/>
                <w:b/>
                <w:sz w:val="16"/>
                <w:szCs w:val="16"/>
                <w:lang w:val="en-US"/>
              </w:rPr>
              <w:tab/>
            </w:r>
            <w:r w:rsidRPr="006756E8">
              <w:rPr>
                <w:rFonts w:ascii="Verdana" w:hAnsi="Verdana"/>
                <w:sz w:val="16"/>
                <w:szCs w:val="16"/>
                <w:lang w:val="en-US"/>
              </w:rPr>
              <w:t>Biogas: Gaseous biofuel composed of methane, carbon dioxide and traces of other compounds, generated by the anaerobic decomposition of biomass.</w:t>
            </w:r>
          </w:p>
        </w:tc>
      </w:tr>
      <w:tr w:rsidR="001A66A6" w:rsidRPr="00FA2FFC" w14:paraId="4DCEB4CA" w14:textId="5853FFBE" w:rsidTr="009D6B00">
        <w:tc>
          <w:tcPr>
            <w:tcW w:w="4704" w:type="dxa"/>
          </w:tcPr>
          <w:p w14:paraId="09A303A0"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Biometano: Biocombustible en estado gaseoso compuesto principalmente de metano obtenido a partir de la purificación del Biogás;</w:t>
            </w:r>
          </w:p>
        </w:tc>
        <w:tc>
          <w:tcPr>
            <w:tcW w:w="4646" w:type="dxa"/>
          </w:tcPr>
          <w:p w14:paraId="298702AD" w14:textId="7129CA33"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IX. </w:t>
            </w:r>
            <w:r w:rsidRPr="006756E8">
              <w:rPr>
                <w:rFonts w:ascii="Verdana" w:hAnsi="Verdana"/>
                <w:b/>
                <w:sz w:val="16"/>
                <w:szCs w:val="16"/>
                <w:lang w:val="en-US"/>
              </w:rPr>
              <w:tab/>
            </w:r>
            <w:r w:rsidRPr="006756E8">
              <w:rPr>
                <w:rFonts w:ascii="Verdana" w:hAnsi="Verdana"/>
                <w:sz w:val="16"/>
                <w:szCs w:val="16"/>
                <w:lang w:val="en-US"/>
              </w:rPr>
              <w:t>Biomethane: Biofuel in gaseous state composed mainly of methane obtained from the purification of biogas;</w:t>
            </w:r>
          </w:p>
        </w:tc>
      </w:tr>
      <w:tr w:rsidR="001A66A6" w:rsidRPr="00FA2FFC" w14:paraId="612F54DB" w14:textId="3B7E7AD8" w:rsidTr="009D6B00">
        <w:tc>
          <w:tcPr>
            <w:tcW w:w="4704" w:type="dxa"/>
          </w:tcPr>
          <w:p w14:paraId="0DFA94E9"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Bioturbosina: Biocombustible en estado líquido sintetizado a partir de Biomasa destinado para la aviación, compuesto por una mezcla sencilla de parafinas e isoparafinas que cumple con criterios y certificaciones de calidad y sostenibilidad;</w:t>
            </w:r>
          </w:p>
        </w:tc>
        <w:tc>
          <w:tcPr>
            <w:tcW w:w="4646" w:type="dxa"/>
          </w:tcPr>
          <w:p w14:paraId="7E3B7BB1" w14:textId="6B3EF665" w:rsidR="001A66A6" w:rsidRPr="006756E8" w:rsidRDefault="001A66A6" w:rsidP="001A66A6">
            <w:pPr>
              <w:pStyle w:val="Texto"/>
              <w:spacing w:after="90"/>
              <w:ind w:firstLine="0"/>
              <w:rPr>
                <w:rFonts w:ascii="Verdana" w:hAnsi="Verdana"/>
                <w:b/>
                <w:sz w:val="16"/>
                <w:szCs w:val="16"/>
                <w:lang w:val="en-US"/>
              </w:rPr>
            </w:pPr>
            <w:r w:rsidRPr="006756E8">
              <w:rPr>
                <w:rFonts w:ascii="Verdana" w:hAnsi="Verdana"/>
                <w:b/>
                <w:sz w:val="16"/>
                <w:szCs w:val="16"/>
                <w:lang w:val="en-US"/>
              </w:rPr>
              <w:t xml:space="preserve">X. </w:t>
            </w:r>
            <w:r w:rsidRPr="006756E8">
              <w:rPr>
                <w:rFonts w:ascii="Verdana" w:hAnsi="Verdana"/>
                <w:b/>
                <w:sz w:val="16"/>
                <w:szCs w:val="16"/>
                <w:lang w:val="en-US"/>
              </w:rPr>
              <w:tab/>
            </w:r>
            <w:r w:rsidRPr="006756E8">
              <w:rPr>
                <w:rFonts w:ascii="Verdana" w:hAnsi="Verdana"/>
                <w:sz w:val="16"/>
                <w:szCs w:val="16"/>
                <w:lang w:val="en-US"/>
              </w:rPr>
              <w:t>Bioturbosine: Liquid biofuel synthesized from biomass intended for aviation, composed of a simple mixture of paraffins and isoparaffins that meets quality and sustainability criteria and certifications;</w:t>
            </w:r>
          </w:p>
        </w:tc>
      </w:tr>
      <w:tr w:rsidR="001A66A6" w:rsidRPr="00FA2FFC" w14:paraId="30EB4391" w14:textId="4B054397" w:rsidTr="009D6B00">
        <w:tc>
          <w:tcPr>
            <w:tcW w:w="4704" w:type="dxa"/>
          </w:tcPr>
          <w:p w14:paraId="6FD747D2"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Briquetas: Bloques secos de Biomasa comprimida que pueden utilizarse como Biocombustibles en estado sólido;</w:t>
            </w:r>
          </w:p>
        </w:tc>
        <w:tc>
          <w:tcPr>
            <w:tcW w:w="4646" w:type="dxa"/>
          </w:tcPr>
          <w:p w14:paraId="23FECF4C" w14:textId="697F61DF" w:rsidR="001A66A6" w:rsidRPr="006756E8" w:rsidRDefault="001A66A6" w:rsidP="001A66A6">
            <w:pPr>
              <w:pStyle w:val="Texto"/>
              <w:ind w:firstLine="0"/>
              <w:rPr>
                <w:rFonts w:ascii="Verdana" w:hAnsi="Verdana"/>
                <w:b/>
                <w:sz w:val="16"/>
                <w:szCs w:val="16"/>
                <w:lang w:val="en-US"/>
              </w:rPr>
            </w:pPr>
            <w:r w:rsidRPr="006756E8">
              <w:rPr>
                <w:rFonts w:ascii="Verdana" w:hAnsi="Verdana"/>
                <w:b/>
                <w:sz w:val="16"/>
                <w:szCs w:val="16"/>
                <w:lang w:val="en-US"/>
              </w:rPr>
              <w:t xml:space="preserve">XI. </w:t>
            </w:r>
            <w:r w:rsidRPr="006756E8">
              <w:rPr>
                <w:rFonts w:ascii="Verdana" w:hAnsi="Verdana"/>
                <w:b/>
                <w:sz w:val="16"/>
                <w:szCs w:val="16"/>
                <w:lang w:val="en-US"/>
              </w:rPr>
              <w:tab/>
            </w:r>
            <w:r w:rsidRPr="006756E8">
              <w:rPr>
                <w:rFonts w:ascii="Verdana" w:hAnsi="Verdana"/>
                <w:sz w:val="16"/>
                <w:szCs w:val="16"/>
                <w:lang w:val="en-US"/>
              </w:rPr>
              <w:t>Briquettes: Dry blocks of compressed biomass that can be used as biofuels in solid state;</w:t>
            </w:r>
          </w:p>
        </w:tc>
      </w:tr>
      <w:tr w:rsidR="001A66A6" w:rsidRPr="00FA2FFC" w14:paraId="2EA8FAB2" w14:textId="01636F7A" w:rsidTr="009D6B00">
        <w:tc>
          <w:tcPr>
            <w:tcW w:w="4704" w:type="dxa"/>
          </w:tcPr>
          <w:p w14:paraId="4C8BEA51"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Capacitación: Conjunto de instrumentos y herramientas para desarrollar o proporcionar los conocimientos, habilidades, destrezas, y comportamientos que requiere una persona para realizar actividades a lo largo de las cadenas de valor con un alto nivel de desempeño, tales como conocimientos especializados y certificaciones reconocidas por la industria a nivel nacional o internacional;</w:t>
            </w:r>
          </w:p>
        </w:tc>
        <w:tc>
          <w:tcPr>
            <w:tcW w:w="4646" w:type="dxa"/>
          </w:tcPr>
          <w:p w14:paraId="5EB85F21" w14:textId="56DA987A" w:rsidR="001A66A6" w:rsidRPr="006756E8" w:rsidRDefault="001A66A6" w:rsidP="001A66A6">
            <w:pPr>
              <w:pStyle w:val="Texto"/>
              <w:spacing w:after="96"/>
              <w:ind w:firstLine="0"/>
              <w:rPr>
                <w:rFonts w:ascii="Verdana" w:hAnsi="Verdana"/>
                <w:b/>
                <w:sz w:val="16"/>
                <w:szCs w:val="16"/>
                <w:lang w:val="en-US"/>
              </w:rPr>
            </w:pPr>
            <w:r w:rsidRPr="006756E8">
              <w:rPr>
                <w:rFonts w:ascii="Verdana" w:hAnsi="Verdana"/>
                <w:b/>
                <w:sz w:val="16"/>
                <w:szCs w:val="16"/>
                <w:lang w:val="en-US"/>
              </w:rPr>
              <w:t xml:space="preserve">XII. </w:t>
            </w:r>
            <w:r w:rsidRPr="006756E8">
              <w:rPr>
                <w:rFonts w:ascii="Verdana" w:hAnsi="Verdana"/>
                <w:b/>
                <w:sz w:val="16"/>
                <w:szCs w:val="16"/>
                <w:lang w:val="en-US"/>
              </w:rPr>
              <w:tab/>
            </w:r>
            <w:r w:rsidRPr="006756E8">
              <w:rPr>
                <w:rFonts w:ascii="Verdana" w:hAnsi="Verdana"/>
                <w:sz w:val="16"/>
                <w:szCs w:val="16"/>
                <w:lang w:val="en-US"/>
              </w:rPr>
              <w:t>Training: Set of instruments and tools to develop or provide the knowledge, skills, abilities, and behaviors that a person requires to carry out activities along the value chains with a high level of performance, such as specialized knowledge and certifications recognized by the industry at a national or international level;</w:t>
            </w:r>
          </w:p>
        </w:tc>
      </w:tr>
      <w:tr w:rsidR="001A66A6" w:rsidRPr="00FA2FFC" w14:paraId="3DEEF1EF" w14:textId="62265D96" w:rsidTr="009D6B00">
        <w:tc>
          <w:tcPr>
            <w:tcW w:w="4704" w:type="dxa"/>
          </w:tcPr>
          <w:p w14:paraId="23A64D44"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r>
            <w:r w:rsidRPr="00D0180E">
              <w:rPr>
                <w:rFonts w:ascii="Verdana" w:hAnsi="Verdana"/>
                <w:sz w:val="16"/>
                <w:szCs w:val="16"/>
              </w:rPr>
              <w:t>Calor Verde: Energía obtenida mediante la combustión controlada de Biomasa;</w:t>
            </w:r>
          </w:p>
        </w:tc>
        <w:tc>
          <w:tcPr>
            <w:tcW w:w="4646" w:type="dxa"/>
          </w:tcPr>
          <w:p w14:paraId="74E13EAC" w14:textId="1B1872D0"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XIII. </w:t>
            </w:r>
            <w:r w:rsidRPr="0082033C">
              <w:rPr>
                <w:rFonts w:ascii="Verdana" w:hAnsi="Verdana"/>
                <w:b/>
                <w:sz w:val="16"/>
                <w:szCs w:val="16"/>
                <w:lang w:val="en-US"/>
              </w:rPr>
              <w:tab/>
            </w:r>
            <w:r w:rsidRPr="0082033C">
              <w:rPr>
                <w:rFonts w:ascii="Verdana" w:hAnsi="Verdana"/>
                <w:sz w:val="16"/>
                <w:szCs w:val="16"/>
                <w:lang w:val="en-US"/>
              </w:rPr>
              <w:t>Green Heat: Energy obtained through the controlled combustion of Biomass;</w:t>
            </w:r>
          </w:p>
        </w:tc>
      </w:tr>
      <w:tr w:rsidR="001A66A6" w:rsidRPr="00FA2FFC" w14:paraId="0D2DBFB5" w14:textId="002E3E01" w:rsidTr="009D6B00">
        <w:tc>
          <w:tcPr>
            <w:tcW w:w="4704" w:type="dxa"/>
          </w:tcPr>
          <w:p w14:paraId="12C43B90"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XIV.</w:t>
            </w:r>
            <w:r w:rsidRPr="00D0180E">
              <w:rPr>
                <w:rFonts w:ascii="Verdana" w:hAnsi="Verdana"/>
                <w:b/>
                <w:sz w:val="16"/>
                <w:szCs w:val="16"/>
              </w:rPr>
              <w:tab/>
            </w:r>
            <w:r w:rsidRPr="00D0180E">
              <w:rPr>
                <w:rFonts w:ascii="Verdana" w:hAnsi="Verdana"/>
                <w:sz w:val="16"/>
                <w:szCs w:val="16"/>
              </w:rPr>
              <w:t>Carbón Vegetal: Material combustible que se produce al calentar madera u otros materiales vegetales en ausencia de oxígeno;</w:t>
            </w:r>
          </w:p>
        </w:tc>
        <w:tc>
          <w:tcPr>
            <w:tcW w:w="4646" w:type="dxa"/>
          </w:tcPr>
          <w:p w14:paraId="090D6709" w14:textId="13F95E05"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XIV. </w:t>
            </w:r>
            <w:r w:rsidRPr="0082033C">
              <w:rPr>
                <w:rFonts w:ascii="Verdana" w:hAnsi="Verdana"/>
                <w:b/>
                <w:sz w:val="16"/>
                <w:szCs w:val="16"/>
                <w:lang w:val="en-US"/>
              </w:rPr>
              <w:tab/>
            </w:r>
            <w:r w:rsidRPr="0082033C">
              <w:rPr>
                <w:rFonts w:ascii="Verdana" w:hAnsi="Verdana"/>
                <w:sz w:val="16"/>
                <w:szCs w:val="16"/>
                <w:lang w:val="en-US"/>
              </w:rPr>
              <w:t>Charcoal: Combustible material produced by heating wood or other plant materials in the absence of oxygen;</w:t>
            </w:r>
          </w:p>
        </w:tc>
      </w:tr>
      <w:tr w:rsidR="001A66A6" w:rsidRPr="00FA2FFC" w14:paraId="041D6C78" w14:textId="6236805D" w:rsidTr="009D6B00">
        <w:tc>
          <w:tcPr>
            <w:tcW w:w="4704" w:type="dxa"/>
          </w:tcPr>
          <w:p w14:paraId="2F2045AB"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XV.</w:t>
            </w:r>
            <w:r w:rsidRPr="00D0180E">
              <w:rPr>
                <w:rFonts w:ascii="Verdana" w:hAnsi="Verdana"/>
                <w:b/>
                <w:sz w:val="16"/>
                <w:szCs w:val="16"/>
              </w:rPr>
              <w:tab/>
            </w:r>
            <w:r w:rsidRPr="00D0180E">
              <w:rPr>
                <w:rFonts w:ascii="Verdana" w:hAnsi="Verdana"/>
                <w:sz w:val="16"/>
                <w:szCs w:val="16"/>
              </w:rPr>
              <w:t>Guarda: Proceso operativo que se desarrolla como parte de las actividades en materia de Biocombustibles, distintas al Transporte o Almacenamiento, que tiene como fin el resguardo de Biocombustibles, sin que pueda ser prestado como un servicio y no debe exceder la capacidad ni la temporalidad de conformidad con las mejores prácticas de la industria y a lo que establezca la SENER;</w:t>
            </w:r>
          </w:p>
        </w:tc>
        <w:tc>
          <w:tcPr>
            <w:tcW w:w="4646" w:type="dxa"/>
          </w:tcPr>
          <w:p w14:paraId="5FE74B90" w14:textId="2B4F1374"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XV. </w:t>
            </w:r>
            <w:r w:rsidRPr="0082033C">
              <w:rPr>
                <w:rFonts w:ascii="Verdana" w:hAnsi="Verdana"/>
                <w:b/>
                <w:sz w:val="16"/>
                <w:szCs w:val="16"/>
                <w:lang w:val="en-US"/>
              </w:rPr>
              <w:tab/>
            </w:r>
            <w:r w:rsidRPr="0082033C">
              <w:rPr>
                <w:rFonts w:ascii="Verdana" w:hAnsi="Verdana"/>
                <w:sz w:val="16"/>
                <w:szCs w:val="16"/>
                <w:lang w:val="en-US"/>
              </w:rPr>
              <w:t xml:space="preserve">Storage: Operational process that is developed as part of the activities related to Biofuels, other than transportation or storage, which has the purpose of safeguarding </w:t>
            </w:r>
            <w:r>
              <w:rPr>
                <w:rFonts w:ascii="Verdana" w:hAnsi="Verdana"/>
                <w:sz w:val="16"/>
                <w:szCs w:val="16"/>
                <w:lang w:val="en-US"/>
              </w:rPr>
              <w:t>b</w:t>
            </w:r>
            <w:r w:rsidRPr="0082033C">
              <w:rPr>
                <w:rFonts w:ascii="Verdana" w:hAnsi="Verdana"/>
                <w:sz w:val="16"/>
                <w:szCs w:val="16"/>
                <w:lang w:val="en-US"/>
              </w:rPr>
              <w:t>iofuels, without it being able to be provided as a service and must not exceed the capacity or temporality in accordance with the best practices of the industry and as established by SENER;</w:t>
            </w:r>
          </w:p>
        </w:tc>
      </w:tr>
      <w:tr w:rsidR="001A66A6" w:rsidRPr="00FA2FFC" w14:paraId="0A35EC87" w14:textId="474AB16C" w:rsidTr="009D6B00">
        <w:tc>
          <w:tcPr>
            <w:tcW w:w="4704" w:type="dxa"/>
          </w:tcPr>
          <w:p w14:paraId="77D6E5AC"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XVI.</w:t>
            </w:r>
            <w:r w:rsidRPr="00D0180E">
              <w:rPr>
                <w:rFonts w:ascii="Verdana" w:hAnsi="Verdana"/>
                <w:b/>
                <w:sz w:val="16"/>
                <w:szCs w:val="16"/>
              </w:rPr>
              <w:tab/>
            </w:r>
            <w:r w:rsidRPr="00D0180E">
              <w:rPr>
                <w:rFonts w:ascii="Verdana" w:hAnsi="Verdana"/>
                <w:sz w:val="16"/>
                <w:szCs w:val="16"/>
              </w:rPr>
              <w:t>Innovación: Producto o proceso nuevo o mejorado, o una combinación de ambos, que difiere significativamente de los productos o procesos previos y que se ha puesto a disposición de los usuarios;</w:t>
            </w:r>
          </w:p>
        </w:tc>
        <w:tc>
          <w:tcPr>
            <w:tcW w:w="4646" w:type="dxa"/>
          </w:tcPr>
          <w:p w14:paraId="17855B79" w14:textId="5CF5191C"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XVI. </w:t>
            </w:r>
            <w:r w:rsidRPr="0082033C">
              <w:rPr>
                <w:rFonts w:ascii="Verdana" w:hAnsi="Verdana"/>
                <w:b/>
                <w:sz w:val="16"/>
                <w:szCs w:val="16"/>
                <w:lang w:val="en-US"/>
              </w:rPr>
              <w:tab/>
            </w:r>
            <w:r w:rsidRPr="0082033C">
              <w:rPr>
                <w:rFonts w:ascii="Verdana" w:hAnsi="Verdana"/>
                <w:sz w:val="16"/>
                <w:szCs w:val="16"/>
                <w:lang w:val="en-US"/>
              </w:rPr>
              <w:t>Innovation: A new or improved product or process, or a combination of both, that differs significantly from previous products or processes and that has been made available to users;</w:t>
            </w:r>
          </w:p>
        </w:tc>
      </w:tr>
      <w:tr w:rsidR="001A66A6" w:rsidRPr="00FA2FFC" w14:paraId="3F6B1418" w14:textId="7212DF43" w:rsidTr="009D6B00">
        <w:tc>
          <w:tcPr>
            <w:tcW w:w="4704" w:type="dxa"/>
          </w:tcPr>
          <w:p w14:paraId="51BFA007"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XVII.</w:t>
            </w:r>
            <w:r w:rsidRPr="00D0180E">
              <w:rPr>
                <w:rFonts w:ascii="Verdana" w:hAnsi="Verdana"/>
                <w:b/>
                <w:sz w:val="16"/>
                <w:szCs w:val="16"/>
              </w:rPr>
              <w:tab/>
            </w:r>
            <w:r w:rsidRPr="00D0180E">
              <w:rPr>
                <w:rFonts w:ascii="Verdana" w:hAnsi="Verdana"/>
                <w:sz w:val="16"/>
                <w:szCs w:val="16"/>
              </w:rPr>
              <w:t>Leña: Materia prima en rollo o raja proveniente de vegetación forestal maderable que se utiliza como combustible, celulosa, tableros o carbón;</w:t>
            </w:r>
          </w:p>
        </w:tc>
        <w:tc>
          <w:tcPr>
            <w:tcW w:w="4646" w:type="dxa"/>
          </w:tcPr>
          <w:p w14:paraId="590BF0EB" w14:textId="41D13192"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XVII. </w:t>
            </w:r>
            <w:r w:rsidRPr="0082033C">
              <w:rPr>
                <w:rFonts w:ascii="Verdana" w:hAnsi="Verdana"/>
                <w:b/>
                <w:sz w:val="16"/>
                <w:szCs w:val="16"/>
                <w:lang w:val="en-US"/>
              </w:rPr>
              <w:tab/>
            </w:r>
            <w:r w:rsidRPr="0082033C">
              <w:rPr>
                <w:rFonts w:ascii="Verdana" w:hAnsi="Verdana"/>
                <w:sz w:val="16"/>
                <w:szCs w:val="16"/>
                <w:lang w:val="en-US"/>
              </w:rPr>
              <w:t>Firewood: Raw material in rolls or slices from woody forest vegetation that is used as fuel, cellulose, boards or charcoal;</w:t>
            </w:r>
          </w:p>
        </w:tc>
      </w:tr>
      <w:tr w:rsidR="001A66A6" w:rsidRPr="00D0180E" w14:paraId="26069BD0" w14:textId="3A2650A5" w:rsidTr="009D6B00">
        <w:tc>
          <w:tcPr>
            <w:tcW w:w="4704" w:type="dxa"/>
          </w:tcPr>
          <w:p w14:paraId="09EEB79C"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XVIII.</w:t>
            </w:r>
            <w:r w:rsidRPr="00D0180E">
              <w:rPr>
                <w:rFonts w:ascii="Verdana" w:hAnsi="Verdana"/>
                <w:b/>
                <w:sz w:val="16"/>
                <w:szCs w:val="16"/>
              </w:rPr>
              <w:tab/>
            </w:r>
            <w:r w:rsidRPr="00D0180E">
              <w:rPr>
                <w:rFonts w:ascii="Verdana" w:hAnsi="Verdana"/>
                <w:sz w:val="16"/>
                <w:szCs w:val="16"/>
              </w:rPr>
              <w:t>Ley: Ley de Biocombustibles;</w:t>
            </w:r>
          </w:p>
        </w:tc>
        <w:tc>
          <w:tcPr>
            <w:tcW w:w="4646" w:type="dxa"/>
          </w:tcPr>
          <w:p w14:paraId="6AF0ABA5" w14:textId="1167852F" w:rsidR="001A66A6" w:rsidRPr="00016395" w:rsidRDefault="001A66A6" w:rsidP="001A66A6">
            <w:pPr>
              <w:pStyle w:val="Texto"/>
              <w:spacing w:after="96"/>
              <w:ind w:firstLine="0"/>
              <w:rPr>
                <w:rFonts w:ascii="Verdana" w:hAnsi="Verdana"/>
                <w:b/>
                <w:sz w:val="16"/>
                <w:szCs w:val="16"/>
                <w:lang w:val="es-MX"/>
              </w:rPr>
            </w:pPr>
            <w:r w:rsidRPr="00D0180E">
              <w:rPr>
                <w:rFonts w:ascii="Verdana" w:hAnsi="Verdana"/>
                <w:b/>
                <w:sz w:val="16"/>
                <w:szCs w:val="16"/>
              </w:rPr>
              <w:t xml:space="preserve">XVIII. </w:t>
            </w:r>
            <w:r w:rsidRPr="00D0180E">
              <w:rPr>
                <w:rFonts w:ascii="Verdana" w:hAnsi="Verdana"/>
                <w:b/>
                <w:sz w:val="16"/>
                <w:szCs w:val="16"/>
              </w:rPr>
              <w:tab/>
            </w:r>
            <w:r w:rsidRPr="00D0180E">
              <w:rPr>
                <w:rFonts w:ascii="Verdana" w:hAnsi="Verdana"/>
                <w:sz w:val="16"/>
                <w:szCs w:val="16"/>
              </w:rPr>
              <w:t>Law: Biofuels Law;</w:t>
            </w:r>
          </w:p>
        </w:tc>
      </w:tr>
      <w:tr w:rsidR="001A66A6" w:rsidRPr="00FA2FFC" w14:paraId="607FE73B" w14:textId="2DF5D3C0" w:rsidTr="009D6B00">
        <w:tc>
          <w:tcPr>
            <w:tcW w:w="4704" w:type="dxa"/>
          </w:tcPr>
          <w:p w14:paraId="6694409E"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XIX.</w:t>
            </w:r>
            <w:r w:rsidRPr="00D0180E">
              <w:rPr>
                <w:rFonts w:ascii="Verdana" w:hAnsi="Verdana"/>
                <w:b/>
                <w:sz w:val="16"/>
                <w:szCs w:val="16"/>
              </w:rPr>
              <w:tab/>
            </w:r>
            <w:r w:rsidRPr="00D0180E">
              <w:rPr>
                <w:rFonts w:ascii="Verdana" w:hAnsi="Verdana"/>
                <w:sz w:val="16"/>
                <w:szCs w:val="16"/>
              </w:rPr>
              <w:t>Pellets: Pequeños cilindros densificados a partir de Biomasa, con o sin aditivos, de longitud aleatoria y con extremos romos, que pueden ser utilizados como Biocombustible en estado sólido;</w:t>
            </w:r>
          </w:p>
        </w:tc>
        <w:tc>
          <w:tcPr>
            <w:tcW w:w="4646" w:type="dxa"/>
          </w:tcPr>
          <w:p w14:paraId="4AC93B80" w14:textId="4B6D1911"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XIX. </w:t>
            </w:r>
            <w:r w:rsidRPr="0082033C">
              <w:rPr>
                <w:rFonts w:ascii="Verdana" w:hAnsi="Verdana"/>
                <w:b/>
                <w:sz w:val="16"/>
                <w:szCs w:val="16"/>
                <w:lang w:val="en-US"/>
              </w:rPr>
              <w:tab/>
            </w:r>
            <w:r w:rsidRPr="0082033C">
              <w:rPr>
                <w:rFonts w:ascii="Verdana" w:hAnsi="Verdana"/>
                <w:sz w:val="16"/>
                <w:szCs w:val="16"/>
                <w:lang w:val="en-US"/>
              </w:rPr>
              <w:t>Pellets: Small densified cylinders made from Biomass, with or without additives, of random length and with blunt ends, which can be used as Biofuel in solid state;</w:t>
            </w:r>
          </w:p>
        </w:tc>
      </w:tr>
      <w:tr w:rsidR="001A66A6" w:rsidRPr="00FA2FFC" w14:paraId="3735A415" w14:textId="24FC73AB" w:rsidTr="009D6B00">
        <w:tc>
          <w:tcPr>
            <w:tcW w:w="4704" w:type="dxa"/>
          </w:tcPr>
          <w:p w14:paraId="25D6A99D"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w:t>
            </w:r>
            <w:r w:rsidRPr="00D0180E">
              <w:rPr>
                <w:rFonts w:ascii="Verdana" w:hAnsi="Verdana"/>
                <w:b/>
                <w:sz w:val="16"/>
                <w:szCs w:val="16"/>
              </w:rPr>
              <w:tab/>
            </w:r>
            <w:r w:rsidRPr="00D0180E">
              <w:rPr>
                <w:rFonts w:ascii="Verdana" w:hAnsi="Verdana"/>
                <w:sz w:val="16"/>
                <w:szCs w:val="16"/>
              </w:rPr>
              <w:t>Reglamento: Reglamento de la Ley de Biocombustibles;</w:t>
            </w:r>
          </w:p>
        </w:tc>
        <w:tc>
          <w:tcPr>
            <w:tcW w:w="4646" w:type="dxa"/>
          </w:tcPr>
          <w:p w14:paraId="03EE3C9E" w14:textId="497667F6"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 </w:t>
            </w:r>
            <w:r w:rsidRPr="0082033C">
              <w:rPr>
                <w:rFonts w:ascii="Verdana" w:hAnsi="Verdana"/>
                <w:b/>
                <w:sz w:val="16"/>
                <w:szCs w:val="16"/>
                <w:lang w:val="en-US"/>
              </w:rPr>
              <w:tab/>
            </w:r>
            <w:r w:rsidRPr="0082033C">
              <w:rPr>
                <w:rFonts w:ascii="Verdana" w:hAnsi="Verdana"/>
                <w:sz w:val="16"/>
                <w:szCs w:val="16"/>
                <w:lang w:val="en-US"/>
              </w:rPr>
              <w:t xml:space="preserve">Regulation: Regulation of </w:t>
            </w:r>
            <w:r>
              <w:rPr>
                <w:rFonts w:ascii="Verdana" w:hAnsi="Verdana"/>
                <w:sz w:val="16"/>
                <w:szCs w:val="16"/>
                <w:lang w:val="en-US"/>
              </w:rPr>
              <w:t>the Law of Biofuels</w:t>
            </w:r>
            <w:r w:rsidRPr="0082033C">
              <w:rPr>
                <w:rFonts w:ascii="Verdana" w:hAnsi="Verdana"/>
                <w:sz w:val="16"/>
                <w:szCs w:val="16"/>
                <w:lang w:val="en-US"/>
              </w:rPr>
              <w:t>;</w:t>
            </w:r>
          </w:p>
        </w:tc>
      </w:tr>
      <w:tr w:rsidR="001A66A6" w:rsidRPr="00FA2FFC" w14:paraId="1E36BD10" w14:textId="6598368A" w:rsidTr="009D6B00">
        <w:tc>
          <w:tcPr>
            <w:tcW w:w="4704" w:type="dxa"/>
          </w:tcPr>
          <w:p w14:paraId="1FE48E60"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XXI.</w:t>
            </w:r>
            <w:r w:rsidRPr="00D0180E">
              <w:rPr>
                <w:rFonts w:ascii="Verdana" w:hAnsi="Verdana"/>
                <w:b/>
                <w:sz w:val="16"/>
                <w:szCs w:val="16"/>
              </w:rPr>
              <w:tab/>
            </w:r>
            <w:r w:rsidRPr="00D0180E">
              <w:rPr>
                <w:rFonts w:ascii="Verdana" w:hAnsi="Verdana"/>
                <w:sz w:val="16"/>
                <w:szCs w:val="16"/>
              </w:rPr>
              <w:t>Residuos Orgánicos: Todo residuo de origen biológico capaz de biodegradarse, entre los que se encuentran los considerados como de manejo especial y excluyendo los residuos peligrosos;</w:t>
            </w:r>
          </w:p>
        </w:tc>
        <w:tc>
          <w:tcPr>
            <w:tcW w:w="4646" w:type="dxa"/>
          </w:tcPr>
          <w:p w14:paraId="1B712E5E" w14:textId="231263B2"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XXI. </w:t>
            </w:r>
            <w:r w:rsidRPr="0082033C">
              <w:rPr>
                <w:rFonts w:ascii="Verdana" w:hAnsi="Verdana"/>
                <w:b/>
                <w:sz w:val="16"/>
                <w:szCs w:val="16"/>
                <w:lang w:val="en-US"/>
              </w:rPr>
              <w:tab/>
            </w:r>
            <w:r w:rsidRPr="0082033C">
              <w:rPr>
                <w:rFonts w:ascii="Verdana" w:hAnsi="Verdana"/>
                <w:sz w:val="16"/>
                <w:szCs w:val="16"/>
                <w:lang w:val="en-US"/>
              </w:rPr>
              <w:t>Organic Waste: All waste of biological origin capable of biodegrading, including those considered to require special handling and excluding hazardous waste;</w:t>
            </w:r>
          </w:p>
        </w:tc>
      </w:tr>
      <w:tr w:rsidR="001A66A6" w:rsidRPr="00FA2FFC" w14:paraId="547C8F28" w14:textId="600C84A5" w:rsidTr="009D6B00">
        <w:tc>
          <w:tcPr>
            <w:tcW w:w="4704" w:type="dxa"/>
          </w:tcPr>
          <w:p w14:paraId="34FFCD87"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XXII.</w:t>
            </w:r>
            <w:r w:rsidRPr="00D0180E">
              <w:rPr>
                <w:rFonts w:ascii="Verdana" w:hAnsi="Verdana"/>
                <w:b/>
                <w:sz w:val="16"/>
                <w:szCs w:val="16"/>
              </w:rPr>
              <w:tab/>
            </w:r>
            <w:r w:rsidRPr="00D0180E">
              <w:rPr>
                <w:rFonts w:ascii="Verdana" w:hAnsi="Verdana"/>
                <w:sz w:val="16"/>
                <w:szCs w:val="16"/>
              </w:rPr>
              <w:t>SADER: Secretaría de Agricultura y Desarrollo Rural;</w:t>
            </w:r>
          </w:p>
        </w:tc>
        <w:tc>
          <w:tcPr>
            <w:tcW w:w="4646" w:type="dxa"/>
          </w:tcPr>
          <w:p w14:paraId="5B498621" w14:textId="240C053C"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XXII. </w:t>
            </w:r>
            <w:r w:rsidRPr="0082033C">
              <w:rPr>
                <w:rFonts w:ascii="Verdana" w:hAnsi="Verdana"/>
                <w:b/>
                <w:sz w:val="16"/>
                <w:szCs w:val="16"/>
                <w:lang w:val="en-US"/>
              </w:rPr>
              <w:tab/>
            </w:r>
            <w:r w:rsidRPr="0082033C">
              <w:rPr>
                <w:rFonts w:ascii="Verdana" w:hAnsi="Verdana"/>
                <w:sz w:val="16"/>
                <w:szCs w:val="16"/>
                <w:lang w:val="en-US"/>
              </w:rPr>
              <w:t>SADER: Secretary of Agriculture and Rural Development;</w:t>
            </w:r>
          </w:p>
        </w:tc>
      </w:tr>
      <w:tr w:rsidR="001A66A6" w:rsidRPr="00FA2FFC" w14:paraId="38AAD576" w14:textId="2EAB982D" w:rsidTr="009D6B00">
        <w:tc>
          <w:tcPr>
            <w:tcW w:w="4704" w:type="dxa"/>
          </w:tcPr>
          <w:p w14:paraId="498CC693"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XXIII.</w:t>
            </w:r>
            <w:r w:rsidRPr="00D0180E">
              <w:rPr>
                <w:rFonts w:ascii="Verdana" w:hAnsi="Verdana"/>
                <w:b/>
                <w:sz w:val="16"/>
                <w:szCs w:val="16"/>
              </w:rPr>
              <w:tab/>
            </w:r>
            <w:r w:rsidRPr="00D0180E">
              <w:rPr>
                <w:rFonts w:ascii="Verdana" w:hAnsi="Verdana"/>
                <w:sz w:val="16"/>
                <w:szCs w:val="16"/>
              </w:rPr>
              <w:t>SE: Secretaría de Economía;</w:t>
            </w:r>
          </w:p>
        </w:tc>
        <w:tc>
          <w:tcPr>
            <w:tcW w:w="4646" w:type="dxa"/>
          </w:tcPr>
          <w:p w14:paraId="07F9B750" w14:textId="40950984"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XXIII. </w:t>
            </w:r>
            <w:r w:rsidRPr="0082033C">
              <w:rPr>
                <w:rFonts w:ascii="Verdana" w:hAnsi="Verdana"/>
                <w:b/>
                <w:sz w:val="16"/>
                <w:szCs w:val="16"/>
                <w:lang w:val="en-US"/>
              </w:rPr>
              <w:tab/>
            </w:r>
            <w:r w:rsidRPr="0082033C">
              <w:rPr>
                <w:rFonts w:ascii="Verdana" w:hAnsi="Verdana"/>
                <w:sz w:val="16"/>
                <w:szCs w:val="16"/>
                <w:lang w:val="en-US"/>
              </w:rPr>
              <w:t>SE: Secretary of Economy;</w:t>
            </w:r>
          </w:p>
        </w:tc>
      </w:tr>
      <w:tr w:rsidR="001A66A6" w:rsidRPr="00FA2FFC" w14:paraId="05085F7C" w14:textId="11FA3E0C" w:rsidTr="009D6B00">
        <w:tc>
          <w:tcPr>
            <w:tcW w:w="4704" w:type="dxa"/>
          </w:tcPr>
          <w:p w14:paraId="0CCBE477"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XXIV.</w:t>
            </w:r>
            <w:r w:rsidRPr="00D0180E">
              <w:rPr>
                <w:rFonts w:ascii="Verdana" w:hAnsi="Verdana"/>
                <w:b/>
                <w:sz w:val="16"/>
                <w:szCs w:val="16"/>
              </w:rPr>
              <w:tab/>
            </w:r>
            <w:r w:rsidRPr="00D0180E">
              <w:rPr>
                <w:rFonts w:ascii="Verdana" w:hAnsi="Verdana"/>
                <w:sz w:val="16"/>
                <w:szCs w:val="16"/>
              </w:rPr>
              <w:t>SECIHTI: Secretaría de Ciencia, Humanidades, Tecnología e Innovación;</w:t>
            </w:r>
          </w:p>
        </w:tc>
        <w:tc>
          <w:tcPr>
            <w:tcW w:w="4646" w:type="dxa"/>
          </w:tcPr>
          <w:p w14:paraId="482B1EDC" w14:textId="14EC0BBF"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XXIV. </w:t>
            </w:r>
            <w:r w:rsidRPr="0082033C">
              <w:rPr>
                <w:rFonts w:ascii="Verdana" w:hAnsi="Verdana"/>
                <w:b/>
                <w:sz w:val="16"/>
                <w:szCs w:val="16"/>
                <w:lang w:val="en-US"/>
              </w:rPr>
              <w:tab/>
            </w:r>
            <w:r w:rsidRPr="0082033C">
              <w:rPr>
                <w:rFonts w:ascii="Verdana" w:hAnsi="Verdana"/>
                <w:sz w:val="16"/>
                <w:szCs w:val="16"/>
                <w:lang w:val="en-US"/>
              </w:rPr>
              <w:t>SECIHTI: Secretary of Science, Humanities, Technology and Innovation;</w:t>
            </w:r>
          </w:p>
        </w:tc>
      </w:tr>
      <w:tr w:rsidR="001A66A6" w:rsidRPr="00FA2FFC" w14:paraId="1A0F45F2" w14:textId="394BC938" w:rsidTr="009D6B00">
        <w:tc>
          <w:tcPr>
            <w:tcW w:w="4704" w:type="dxa"/>
          </w:tcPr>
          <w:p w14:paraId="2D43B8A4"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XXV.</w:t>
            </w:r>
            <w:r w:rsidRPr="00D0180E">
              <w:rPr>
                <w:rFonts w:ascii="Verdana" w:hAnsi="Verdana"/>
                <w:b/>
                <w:sz w:val="16"/>
                <w:szCs w:val="16"/>
              </w:rPr>
              <w:tab/>
            </w:r>
            <w:r w:rsidRPr="00D0180E">
              <w:rPr>
                <w:rFonts w:ascii="Verdana" w:hAnsi="Verdana"/>
                <w:sz w:val="16"/>
                <w:szCs w:val="16"/>
              </w:rPr>
              <w:t>SEMARNAT: Secretaría de Medio Ambiente y Recursos Naturales;</w:t>
            </w:r>
          </w:p>
        </w:tc>
        <w:tc>
          <w:tcPr>
            <w:tcW w:w="4646" w:type="dxa"/>
          </w:tcPr>
          <w:p w14:paraId="2B734761" w14:textId="054B74DF"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XXV. </w:t>
            </w:r>
            <w:r w:rsidRPr="0082033C">
              <w:rPr>
                <w:rFonts w:ascii="Verdana" w:hAnsi="Verdana"/>
                <w:b/>
                <w:sz w:val="16"/>
                <w:szCs w:val="16"/>
                <w:lang w:val="en-US"/>
              </w:rPr>
              <w:tab/>
            </w:r>
            <w:r w:rsidRPr="0082033C">
              <w:rPr>
                <w:rFonts w:ascii="Verdana" w:hAnsi="Verdana"/>
                <w:sz w:val="16"/>
                <w:szCs w:val="16"/>
                <w:lang w:val="en-US"/>
              </w:rPr>
              <w:t>SEMARNAT: Secretary of Environment and Natural Resources;</w:t>
            </w:r>
          </w:p>
        </w:tc>
      </w:tr>
      <w:tr w:rsidR="001A66A6" w:rsidRPr="00FA2FFC" w14:paraId="77D3F21E" w14:textId="00862C82" w:rsidTr="009D6B00">
        <w:tc>
          <w:tcPr>
            <w:tcW w:w="4704" w:type="dxa"/>
          </w:tcPr>
          <w:p w14:paraId="56FB0AA3"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XXVI.</w:t>
            </w:r>
            <w:r w:rsidRPr="00D0180E">
              <w:rPr>
                <w:rFonts w:ascii="Verdana" w:hAnsi="Verdana"/>
                <w:b/>
                <w:sz w:val="16"/>
                <w:szCs w:val="16"/>
              </w:rPr>
              <w:tab/>
            </w:r>
            <w:r w:rsidRPr="00D0180E">
              <w:rPr>
                <w:rFonts w:ascii="Verdana" w:hAnsi="Verdana"/>
                <w:sz w:val="16"/>
                <w:szCs w:val="16"/>
              </w:rPr>
              <w:t>SENER: Secretaría de Energía;</w:t>
            </w:r>
          </w:p>
        </w:tc>
        <w:tc>
          <w:tcPr>
            <w:tcW w:w="4646" w:type="dxa"/>
          </w:tcPr>
          <w:p w14:paraId="366629A7" w14:textId="3FF6DE0B"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XXVI. </w:t>
            </w:r>
            <w:r w:rsidRPr="0082033C">
              <w:rPr>
                <w:rFonts w:ascii="Verdana" w:hAnsi="Verdana"/>
                <w:b/>
                <w:sz w:val="16"/>
                <w:szCs w:val="16"/>
                <w:lang w:val="en-US"/>
              </w:rPr>
              <w:tab/>
            </w:r>
            <w:r w:rsidRPr="0082033C">
              <w:rPr>
                <w:rFonts w:ascii="Verdana" w:hAnsi="Verdana"/>
                <w:sz w:val="16"/>
                <w:szCs w:val="16"/>
                <w:lang w:val="en-US"/>
              </w:rPr>
              <w:t>SENER: Secretary of Energy;</w:t>
            </w:r>
          </w:p>
        </w:tc>
      </w:tr>
      <w:tr w:rsidR="001A66A6" w:rsidRPr="00FA2FFC" w14:paraId="24FFEBB7" w14:textId="0858CEE1" w:rsidTr="009D6B00">
        <w:tc>
          <w:tcPr>
            <w:tcW w:w="4704" w:type="dxa"/>
          </w:tcPr>
          <w:p w14:paraId="18FC601D"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XXVII.</w:t>
            </w:r>
            <w:r w:rsidRPr="00D0180E">
              <w:rPr>
                <w:rFonts w:ascii="Verdana" w:hAnsi="Verdana"/>
                <w:b/>
                <w:sz w:val="16"/>
                <w:szCs w:val="16"/>
              </w:rPr>
              <w:tab/>
            </w:r>
            <w:r w:rsidRPr="00D0180E">
              <w:rPr>
                <w:rFonts w:ascii="Verdana" w:hAnsi="Verdana"/>
                <w:sz w:val="16"/>
                <w:szCs w:val="16"/>
              </w:rPr>
              <w:t>SICT: Secretaría de Infraestructura, Comunicaciones y Transportes;</w:t>
            </w:r>
          </w:p>
        </w:tc>
        <w:tc>
          <w:tcPr>
            <w:tcW w:w="4646" w:type="dxa"/>
          </w:tcPr>
          <w:p w14:paraId="52053932" w14:textId="3A6A9BC6"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XXVII. </w:t>
            </w:r>
            <w:r w:rsidRPr="0082033C">
              <w:rPr>
                <w:rFonts w:ascii="Verdana" w:hAnsi="Verdana"/>
                <w:b/>
                <w:sz w:val="16"/>
                <w:szCs w:val="16"/>
                <w:lang w:val="en-US"/>
              </w:rPr>
              <w:tab/>
            </w:r>
            <w:r w:rsidRPr="0082033C">
              <w:rPr>
                <w:rFonts w:ascii="Verdana" w:hAnsi="Verdana"/>
                <w:sz w:val="16"/>
                <w:szCs w:val="16"/>
                <w:lang w:val="en-US"/>
              </w:rPr>
              <w:t>SICT: Secretary of Infrastructure, Communications and Transportation;</w:t>
            </w:r>
          </w:p>
        </w:tc>
      </w:tr>
      <w:tr w:rsidR="001A66A6" w:rsidRPr="00FA2FFC" w14:paraId="40266AAB" w14:textId="2D701A7E" w:rsidTr="009D6B00">
        <w:tc>
          <w:tcPr>
            <w:tcW w:w="4704" w:type="dxa"/>
          </w:tcPr>
          <w:p w14:paraId="09028148"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XXVIII.</w:t>
            </w:r>
            <w:r w:rsidRPr="00D0180E">
              <w:rPr>
                <w:rFonts w:ascii="Verdana" w:hAnsi="Verdana"/>
                <w:b/>
                <w:sz w:val="16"/>
                <w:szCs w:val="16"/>
              </w:rPr>
              <w:tab/>
            </w:r>
            <w:r w:rsidRPr="00D0180E">
              <w:rPr>
                <w:rFonts w:ascii="Verdana" w:hAnsi="Verdana"/>
                <w:sz w:val="16"/>
                <w:szCs w:val="16"/>
              </w:rPr>
              <w:t>Transferencia de Tecnología: Conjunto de instrumentos y mecanismos para acceder, desarrollar, asimilar, innovar, adoptar, habilitar o transferir de manera sistemática a la industria mexicana, sus cadenas productivas y a la mano de obra nacional, conocimientos técnicos de vanguardia y especializados, así como mejores prácticas y tecnologías críticas para la industria de Biocombustibles, con el objetivo de desarrollar una base tecnológica sólida de capacidades nacionales.</w:t>
            </w:r>
          </w:p>
        </w:tc>
        <w:tc>
          <w:tcPr>
            <w:tcW w:w="4646" w:type="dxa"/>
          </w:tcPr>
          <w:p w14:paraId="40B519C2" w14:textId="477414E7"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XXVIII. </w:t>
            </w:r>
            <w:r w:rsidRPr="0082033C">
              <w:rPr>
                <w:rFonts w:ascii="Verdana" w:hAnsi="Verdana"/>
                <w:b/>
                <w:sz w:val="16"/>
                <w:szCs w:val="16"/>
                <w:lang w:val="en-US"/>
              </w:rPr>
              <w:tab/>
            </w:r>
            <w:r w:rsidRPr="0082033C">
              <w:rPr>
                <w:rFonts w:ascii="Verdana" w:hAnsi="Verdana"/>
                <w:sz w:val="16"/>
                <w:szCs w:val="16"/>
                <w:lang w:val="en-US"/>
              </w:rPr>
              <w:t>Technology Transfer: A set of instruments and mechanisms to systematically access, develop, assimilate, innovate, adopt, enable or transfer to the Mexican industry, its production chains and the national workforce, cutting-edge and specialized technical knowledge, as well as best practices and critical technologies for the Biofuels industry, with the objective of developing a solid technological base of national capabilities.</w:t>
            </w:r>
          </w:p>
        </w:tc>
      </w:tr>
      <w:tr w:rsidR="001A66A6" w:rsidRPr="00FA2FFC" w14:paraId="7C95D4AB" w14:textId="7EA9F3FA" w:rsidTr="009D6B00">
        <w:tc>
          <w:tcPr>
            <w:tcW w:w="4704" w:type="dxa"/>
          </w:tcPr>
          <w:p w14:paraId="1CD6EEDA"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XXIX.</w:t>
            </w:r>
            <w:r w:rsidRPr="00D0180E">
              <w:rPr>
                <w:rFonts w:ascii="Verdana" w:hAnsi="Verdana"/>
                <w:b/>
                <w:sz w:val="16"/>
                <w:szCs w:val="16"/>
              </w:rPr>
              <w:tab/>
            </w:r>
            <w:r w:rsidRPr="00D0180E">
              <w:rPr>
                <w:rFonts w:ascii="Verdana" w:hAnsi="Verdana"/>
                <w:sz w:val="16"/>
                <w:szCs w:val="16"/>
              </w:rPr>
              <w:t>Trazabilidad: Capacidad de identificar la procedencia de los insumos para el Aprovechamiento de Biomasa y la Producción de Biocombustibles, así como su origen y destino a lo largo de las actividades de importación, exportación, Almacenamiento, Transporte, Comercialización, Distribución y Expendio al Público de Biocombustibles, y</w:t>
            </w:r>
          </w:p>
        </w:tc>
        <w:tc>
          <w:tcPr>
            <w:tcW w:w="4646" w:type="dxa"/>
          </w:tcPr>
          <w:p w14:paraId="5901A91E" w14:textId="4B52AA86"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XXIX. </w:t>
            </w:r>
            <w:r w:rsidRPr="0082033C">
              <w:rPr>
                <w:rFonts w:ascii="Verdana" w:hAnsi="Verdana"/>
                <w:b/>
                <w:sz w:val="16"/>
                <w:szCs w:val="16"/>
                <w:lang w:val="en-US"/>
              </w:rPr>
              <w:tab/>
            </w:r>
            <w:r w:rsidRPr="0082033C">
              <w:rPr>
                <w:rFonts w:ascii="Verdana" w:hAnsi="Verdana"/>
                <w:sz w:val="16"/>
                <w:szCs w:val="16"/>
                <w:lang w:val="en-US"/>
              </w:rPr>
              <w:t>Traceability: Ability to identify the origin of inputs for Biomass Utilization and Biofuel Production, as well as their origin and destination throughout the activities of import, export, storage, transportation, marketing, distribution and sale to the public of biofuels, and</w:t>
            </w:r>
          </w:p>
        </w:tc>
      </w:tr>
      <w:tr w:rsidR="001A66A6" w:rsidRPr="00FA2FFC" w14:paraId="4DCF8412" w14:textId="2FC1C1EF" w:rsidTr="009D6B00">
        <w:tc>
          <w:tcPr>
            <w:tcW w:w="4704" w:type="dxa"/>
          </w:tcPr>
          <w:p w14:paraId="1B0C9C29"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XXX.</w:t>
            </w:r>
            <w:r w:rsidRPr="00D0180E">
              <w:rPr>
                <w:rFonts w:ascii="Verdana" w:hAnsi="Verdana"/>
                <w:b/>
                <w:sz w:val="16"/>
                <w:szCs w:val="16"/>
              </w:rPr>
              <w:tab/>
            </w:r>
            <w:r w:rsidRPr="00D0180E">
              <w:rPr>
                <w:rFonts w:ascii="Verdana" w:hAnsi="Verdana"/>
                <w:sz w:val="16"/>
                <w:szCs w:val="16"/>
              </w:rPr>
              <w:t>Valorización Energética de Residuos Orgánicos: Aprovechamiento de Residuos Orgánicos para producir energía.</w:t>
            </w:r>
          </w:p>
        </w:tc>
        <w:tc>
          <w:tcPr>
            <w:tcW w:w="4646" w:type="dxa"/>
          </w:tcPr>
          <w:p w14:paraId="3739C617" w14:textId="121779DF" w:rsidR="001A66A6" w:rsidRPr="0082033C" w:rsidRDefault="001A66A6" w:rsidP="001A66A6">
            <w:pPr>
              <w:pStyle w:val="Texto"/>
              <w:spacing w:after="96"/>
              <w:ind w:firstLine="0"/>
              <w:rPr>
                <w:rFonts w:ascii="Verdana" w:hAnsi="Verdana"/>
                <w:b/>
                <w:sz w:val="16"/>
                <w:szCs w:val="16"/>
                <w:lang w:val="en-US"/>
              </w:rPr>
            </w:pPr>
            <w:r w:rsidRPr="0082033C">
              <w:rPr>
                <w:rFonts w:ascii="Verdana" w:hAnsi="Verdana"/>
                <w:b/>
                <w:sz w:val="16"/>
                <w:szCs w:val="16"/>
                <w:lang w:val="en-US"/>
              </w:rPr>
              <w:t xml:space="preserve">XXX. </w:t>
            </w:r>
            <w:r w:rsidRPr="0082033C">
              <w:rPr>
                <w:rFonts w:ascii="Verdana" w:hAnsi="Verdana"/>
                <w:b/>
                <w:sz w:val="16"/>
                <w:szCs w:val="16"/>
                <w:lang w:val="en-US"/>
              </w:rPr>
              <w:tab/>
            </w:r>
            <w:r w:rsidRPr="0082033C">
              <w:rPr>
                <w:rFonts w:ascii="Verdana" w:hAnsi="Verdana"/>
                <w:sz w:val="16"/>
                <w:szCs w:val="16"/>
                <w:lang w:val="en-US"/>
              </w:rPr>
              <w:t xml:space="preserve">Energy Recovery </w:t>
            </w:r>
            <w:r>
              <w:rPr>
                <w:rFonts w:ascii="Verdana" w:hAnsi="Verdana"/>
                <w:sz w:val="16"/>
                <w:szCs w:val="16"/>
                <w:lang w:val="en-US"/>
              </w:rPr>
              <w:t>from</w:t>
            </w:r>
            <w:r w:rsidRPr="0082033C">
              <w:rPr>
                <w:rFonts w:ascii="Verdana" w:hAnsi="Verdana"/>
                <w:sz w:val="16"/>
                <w:szCs w:val="16"/>
                <w:lang w:val="en-US"/>
              </w:rPr>
              <w:t xml:space="preserve"> Organic Waste</w:t>
            </w:r>
            <w:r>
              <w:rPr>
                <w:rFonts w:ascii="Verdana" w:hAnsi="Verdana"/>
                <w:sz w:val="16"/>
                <w:szCs w:val="16"/>
                <w:lang w:val="en-US"/>
              </w:rPr>
              <w:t>s</w:t>
            </w:r>
            <w:r w:rsidRPr="0082033C">
              <w:rPr>
                <w:rFonts w:ascii="Verdana" w:hAnsi="Verdana"/>
                <w:sz w:val="16"/>
                <w:szCs w:val="16"/>
                <w:lang w:val="en-US"/>
              </w:rPr>
              <w:t>: Use of Organic Waste to produce energy.</w:t>
            </w:r>
          </w:p>
        </w:tc>
      </w:tr>
      <w:tr w:rsidR="001A66A6" w:rsidRPr="00FA2FFC" w14:paraId="0744F6E8" w14:textId="3E713925" w:rsidTr="009D6B00">
        <w:tc>
          <w:tcPr>
            <w:tcW w:w="4704" w:type="dxa"/>
          </w:tcPr>
          <w:p w14:paraId="2D0A82B4"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 xml:space="preserve">Artículo 4. </w:t>
            </w:r>
            <w:r w:rsidRPr="00D0180E">
              <w:rPr>
                <w:rFonts w:ascii="Verdana" w:hAnsi="Verdana"/>
                <w:sz w:val="16"/>
                <w:szCs w:val="16"/>
              </w:rPr>
              <w:t>La interpretación de este Reglamento, para efectos administrativos, corresponde al Ejecutivo Federal a través de la SENER, la SEMARNAT y la SADER, en el ámbito de sus competencias, de conformidad con la normatividad aplicable en la materia.</w:t>
            </w:r>
          </w:p>
        </w:tc>
        <w:tc>
          <w:tcPr>
            <w:tcW w:w="4646" w:type="dxa"/>
          </w:tcPr>
          <w:p w14:paraId="18AA23A6" w14:textId="3A192C1C" w:rsidR="001A66A6" w:rsidRPr="00084125" w:rsidRDefault="001A66A6" w:rsidP="001A66A6">
            <w:pPr>
              <w:pStyle w:val="Texto"/>
              <w:spacing w:after="96"/>
              <w:ind w:firstLine="0"/>
              <w:rPr>
                <w:rFonts w:ascii="Verdana" w:hAnsi="Verdana"/>
                <w:b/>
                <w:sz w:val="16"/>
                <w:szCs w:val="16"/>
                <w:lang w:val="en-US"/>
              </w:rPr>
            </w:pPr>
            <w:r w:rsidRPr="00084125">
              <w:rPr>
                <w:rFonts w:ascii="Verdana" w:hAnsi="Verdana"/>
                <w:b/>
                <w:sz w:val="16"/>
                <w:szCs w:val="16"/>
                <w:lang w:val="en-US"/>
              </w:rPr>
              <w:t xml:space="preserve">Article 4. </w:t>
            </w:r>
            <w:r w:rsidRPr="00084125">
              <w:rPr>
                <w:rFonts w:ascii="Verdana" w:hAnsi="Verdana"/>
                <w:sz w:val="16"/>
                <w:szCs w:val="16"/>
                <w:lang w:val="en-US"/>
              </w:rPr>
              <w:t>The interpretation of this Regulation, for administrative purposes, corresponds to the Federal Executive through SENER, SEMARNAT and SADER, within the scope of their powers, in accordance with the applicable legislation on the matter.</w:t>
            </w:r>
          </w:p>
        </w:tc>
      </w:tr>
      <w:tr w:rsidR="001A66A6" w:rsidRPr="00FA2FFC" w14:paraId="2DDE3BC8" w14:textId="52265DA9" w:rsidTr="009D6B00">
        <w:tc>
          <w:tcPr>
            <w:tcW w:w="4704" w:type="dxa"/>
          </w:tcPr>
          <w:p w14:paraId="7BC0C8A4"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Artículo 5</w:t>
            </w:r>
            <w:r w:rsidRPr="00D0180E">
              <w:rPr>
                <w:rFonts w:ascii="Verdana" w:hAnsi="Verdana"/>
                <w:sz w:val="16"/>
                <w:szCs w:val="16"/>
              </w:rPr>
              <w:t>. Corresponde a la SENER, la SEMARNAT y la SADER, en el ámbito de sus competencias, la emisión o en su caso, actualización de los actos administrativos de carácter general, tales como reglamentos, acuerdos, normas, Normas Oficiales Mexicanas, circulares y formatos, así como los lineamientos, criterios, metodologías, instructivos, directivas, reglas, manuales, disposiciones que tengan por objeto establecer obligaciones generales o específicas y cualesquiera de naturaleza análoga a los actos anteriores, respecto de las actividades reguladas en la Ley y en el Reglamento, sin perjuicio de las facultades que, en su caso, correspondan a otras dependencias y entidades de la Administración Pública Federal.</w:t>
            </w:r>
          </w:p>
        </w:tc>
        <w:tc>
          <w:tcPr>
            <w:tcW w:w="4646" w:type="dxa"/>
          </w:tcPr>
          <w:p w14:paraId="24E40BBD" w14:textId="05AEAA31" w:rsidR="001A66A6" w:rsidRPr="00084125" w:rsidRDefault="001A66A6" w:rsidP="001A66A6">
            <w:pPr>
              <w:pStyle w:val="Texto"/>
              <w:spacing w:after="96"/>
              <w:ind w:firstLine="0"/>
              <w:rPr>
                <w:rFonts w:ascii="Verdana" w:hAnsi="Verdana"/>
                <w:b/>
                <w:sz w:val="16"/>
                <w:szCs w:val="16"/>
                <w:lang w:val="en-US"/>
              </w:rPr>
            </w:pPr>
            <w:r w:rsidRPr="00084125">
              <w:rPr>
                <w:rFonts w:ascii="Verdana" w:hAnsi="Verdana"/>
                <w:b/>
                <w:sz w:val="16"/>
                <w:szCs w:val="16"/>
                <w:lang w:val="en-US"/>
              </w:rPr>
              <w:t xml:space="preserve">Article 5. </w:t>
            </w:r>
            <w:r w:rsidRPr="00084125">
              <w:rPr>
                <w:rFonts w:ascii="Verdana" w:hAnsi="Verdana"/>
                <w:sz w:val="16"/>
                <w:szCs w:val="16"/>
                <w:lang w:val="en-US"/>
              </w:rPr>
              <w:t>SENER, SEMARNAT and SADER shall be responsible, within the scope of their powers, for issuing or, where appropriate, updating administrative acts of a general nature, such as Regulation</w:t>
            </w:r>
            <w:r>
              <w:rPr>
                <w:rFonts w:ascii="Verdana" w:hAnsi="Verdana"/>
                <w:sz w:val="16"/>
                <w:szCs w:val="16"/>
                <w:lang w:val="en-US"/>
              </w:rPr>
              <w:t>s</w:t>
            </w:r>
            <w:r w:rsidRPr="00084125">
              <w:rPr>
                <w:rFonts w:ascii="Verdana" w:hAnsi="Verdana"/>
                <w:sz w:val="16"/>
                <w:szCs w:val="16"/>
                <w:lang w:val="en-US"/>
              </w:rPr>
              <w:t>, agreements, standards, Official Mexican Standards, circulars and formats, as well as guidelines, criteria, methodologies, instructions, directives, rules, manuals, provisions that aim to establish general or specific obligations and any of a similar nature to the previous acts, with respect to the activities regulated by the Law and the Regulation, without prejudice to the powers that, where appropriate, correspond to other agencies and entities of the Federal Public Administration.</w:t>
            </w:r>
          </w:p>
        </w:tc>
      </w:tr>
      <w:tr w:rsidR="001A66A6" w:rsidRPr="00D0180E" w14:paraId="6DAF04C6" w14:textId="5BA3285A" w:rsidTr="009D6B00">
        <w:tc>
          <w:tcPr>
            <w:tcW w:w="4704" w:type="dxa"/>
          </w:tcPr>
          <w:p w14:paraId="41A83967" w14:textId="77777777" w:rsidR="001A66A6" w:rsidRPr="00D0180E" w:rsidRDefault="001A66A6" w:rsidP="001A66A6">
            <w:pPr>
              <w:pStyle w:val="Texto"/>
              <w:spacing w:after="97"/>
              <w:ind w:firstLine="0"/>
              <w:jc w:val="center"/>
              <w:rPr>
                <w:rFonts w:ascii="Verdana" w:hAnsi="Verdana"/>
                <w:b/>
                <w:sz w:val="16"/>
                <w:szCs w:val="16"/>
              </w:rPr>
            </w:pPr>
            <w:r w:rsidRPr="00D0180E">
              <w:rPr>
                <w:rFonts w:ascii="Verdana" w:hAnsi="Verdana"/>
                <w:b/>
                <w:sz w:val="16"/>
                <w:szCs w:val="16"/>
              </w:rPr>
              <w:t>CAPÍTULO I</w:t>
            </w:r>
          </w:p>
        </w:tc>
        <w:tc>
          <w:tcPr>
            <w:tcW w:w="4646" w:type="dxa"/>
          </w:tcPr>
          <w:p w14:paraId="1D4FE49B" w14:textId="7D292735" w:rsidR="001A66A6" w:rsidRPr="00201ABD" w:rsidRDefault="001A66A6" w:rsidP="001A66A6">
            <w:pPr>
              <w:pStyle w:val="Texto"/>
              <w:spacing w:after="97"/>
              <w:ind w:firstLine="0"/>
              <w:jc w:val="center"/>
              <w:rPr>
                <w:rFonts w:ascii="Verdana" w:hAnsi="Verdana"/>
                <w:b/>
                <w:sz w:val="16"/>
                <w:szCs w:val="16"/>
                <w:lang w:val="en-US"/>
              </w:rPr>
            </w:pPr>
            <w:r w:rsidRPr="00201ABD">
              <w:rPr>
                <w:rFonts w:ascii="Verdana" w:hAnsi="Verdana"/>
                <w:b/>
                <w:sz w:val="16"/>
                <w:szCs w:val="16"/>
                <w:lang w:val="en-US"/>
              </w:rPr>
              <w:t>CHAPTER I</w:t>
            </w:r>
          </w:p>
        </w:tc>
      </w:tr>
      <w:tr w:rsidR="001A66A6" w:rsidRPr="00D0180E" w14:paraId="1D1CE542" w14:textId="1D01D4F8" w:rsidTr="009D6B00">
        <w:tc>
          <w:tcPr>
            <w:tcW w:w="4704" w:type="dxa"/>
          </w:tcPr>
          <w:p w14:paraId="6E571065" w14:textId="77777777" w:rsidR="001A66A6" w:rsidRPr="00D0180E" w:rsidRDefault="001A66A6" w:rsidP="001A66A6">
            <w:pPr>
              <w:pStyle w:val="Texto"/>
              <w:spacing w:after="97"/>
              <w:ind w:firstLine="0"/>
              <w:jc w:val="center"/>
              <w:rPr>
                <w:rFonts w:ascii="Verdana" w:hAnsi="Verdana"/>
                <w:b/>
                <w:sz w:val="16"/>
                <w:szCs w:val="16"/>
              </w:rPr>
            </w:pPr>
            <w:r w:rsidRPr="00D0180E">
              <w:rPr>
                <w:rFonts w:ascii="Verdana" w:hAnsi="Verdana"/>
                <w:b/>
                <w:sz w:val="16"/>
                <w:szCs w:val="16"/>
              </w:rPr>
              <w:t>De la Coordinación entre los Organismos de Gobierno</w:t>
            </w:r>
          </w:p>
        </w:tc>
        <w:tc>
          <w:tcPr>
            <w:tcW w:w="4646" w:type="dxa"/>
          </w:tcPr>
          <w:p w14:paraId="6A53EC95" w14:textId="2ED22320" w:rsidR="001A66A6" w:rsidRPr="00201ABD" w:rsidRDefault="001A66A6" w:rsidP="001A66A6">
            <w:pPr>
              <w:pStyle w:val="Texto"/>
              <w:spacing w:after="97"/>
              <w:ind w:firstLine="0"/>
              <w:jc w:val="center"/>
              <w:rPr>
                <w:rFonts w:ascii="Verdana" w:hAnsi="Verdana"/>
                <w:b/>
                <w:sz w:val="16"/>
                <w:szCs w:val="16"/>
                <w:lang w:val="en-US"/>
              </w:rPr>
            </w:pPr>
            <w:r w:rsidRPr="00201ABD">
              <w:rPr>
                <w:rFonts w:ascii="Verdana" w:hAnsi="Verdana"/>
                <w:b/>
                <w:sz w:val="16"/>
                <w:szCs w:val="16"/>
                <w:lang w:val="en-US"/>
              </w:rPr>
              <w:t>Coordination between Government Agencies</w:t>
            </w:r>
          </w:p>
        </w:tc>
      </w:tr>
      <w:tr w:rsidR="001A66A6" w:rsidRPr="00FA2FFC" w14:paraId="5CB0EB71" w14:textId="30A7FCB4" w:rsidTr="009D6B00">
        <w:tc>
          <w:tcPr>
            <w:tcW w:w="4704" w:type="dxa"/>
          </w:tcPr>
          <w:p w14:paraId="7893E479"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Artículo 6.</w:t>
            </w:r>
            <w:r w:rsidRPr="00D0180E">
              <w:rPr>
                <w:rFonts w:ascii="Verdana" w:hAnsi="Verdana"/>
                <w:sz w:val="16"/>
                <w:szCs w:val="16"/>
              </w:rPr>
              <w:t xml:space="preserve"> Para efectos de lo dispuesto en el Capítulo II, del Título Segundo de la Ley, el Ejecutivo Federal a través de sus dependencias y entidades, en el ámbito de sus competencias, deben vigilar que las políticas, programas y acciones derivadas de convenios o acuerdos de coordinación que suscriban, promuevan el desarrollo y Aprovechamiento sustentable de los Biocombustibles, contribuyan a la soberanía energética y alimentaria del país, garanticen la Justicia Energética, la seguridad energética, la equidad energética y combatan la Pobreza Energética, principalmente en la población más vulnerable del país, por lo que dichos instrumentos deben observar lo establecido en los artículos 8, 9 y 10 de la Ley y demás normatividad aplicable.</w:t>
            </w:r>
          </w:p>
        </w:tc>
        <w:tc>
          <w:tcPr>
            <w:tcW w:w="4646" w:type="dxa"/>
          </w:tcPr>
          <w:p w14:paraId="3796406F" w14:textId="60BC29FD"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Article 6. </w:t>
            </w:r>
            <w:r w:rsidRPr="00084125">
              <w:rPr>
                <w:rFonts w:ascii="Verdana" w:hAnsi="Verdana"/>
                <w:sz w:val="16"/>
                <w:szCs w:val="16"/>
                <w:lang w:val="en-US"/>
              </w:rPr>
              <w:t xml:space="preserve">For the purposes of the provisions of Chapter II, </w:t>
            </w:r>
            <w:r>
              <w:rPr>
                <w:rFonts w:ascii="Verdana" w:hAnsi="Verdana"/>
                <w:sz w:val="16"/>
                <w:szCs w:val="16"/>
                <w:lang w:val="en-US"/>
              </w:rPr>
              <w:t>Second Title</w:t>
            </w:r>
            <w:r w:rsidRPr="00084125">
              <w:rPr>
                <w:rFonts w:ascii="Verdana" w:hAnsi="Verdana"/>
                <w:sz w:val="16"/>
                <w:szCs w:val="16"/>
                <w:lang w:val="en-US"/>
              </w:rPr>
              <w:t xml:space="preserve"> of the Law, the Federal Executive through its agencies and entities, within the scope of their powers, must ensure that the policies, programs and actions derived from agreements or coordination agreements that they sign, promote the development and sustainable use of Biofuels, contribute to the country's energy and food sovereignty, guarantee Energy Justice, energy security, energy equity and combat Energy Poverty, mainly in the country's most vulnerable population, so that said instruments must observe the provisions of articles 8, 9 and 10 of the Law and other applicable legislation.</w:t>
            </w:r>
          </w:p>
        </w:tc>
      </w:tr>
      <w:tr w:rsidR="001A66A6" w:rsidRPr="00FA2FFC" w14:paraId="1EC3F1B4" w14:textId="1A32C143" w:rsidTr="009D6B00">
        <w:tc>
          <w:tcPr>
            <w:tcW w:w="4704" w:type="dxa"/>
          </w:tcPr>
          <w:p w14:paraId="0A454710"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 xml:space="preserve">Artículo 7. </w:t>
            </w:r>
            <w:r w:rsidRPr="00D0180E">
              <w:rPr>
                <w:rFonts w:ascii="Verdana" w:hAnsi="Verdana"/>
                <w:sz w:val="16"/>
                <w:szCs w:val="16"/>
              </w:rPr>
              <w:t>Los convenios o acuerdos de coordinación que suscriban las dependencias y entidades de la Administración Pública Federal entre sí, o con los gobiernos de las entidades federativas, los municipios y las demarcaciones territoriales de la Ciudad de México pueden establecer la instrumentación de</w:t>
            </w:r>
            <w:r w:rsidRPr="00D0180E">
              <w:rPr>
                <w:rFonts w:ascii="Verdana" w:hAnsi="Verdana"/>
                <w:b/>
                <w:sz w:val="16"/>
                <w:szCs w:val="16"/>
              </w:rPr>
              <w:t xml:space="preserve"> </w:t>
            </w:r>
            <w:r w:rsidRPr="00D0180E">
              <w:rPr>
                <w:rFonts w:ascii="Verdana" w:hAnsi="Verdana"/>
                <w:sz w:val="16"/>
                <w:szCs w:val="16"/>
              </w:rPr>
              <w:t>acciones para fomentar el desarrollo y Aprovechamiento sustentable de los Biocombustibles.</w:t>
            </w:r>
          </w:p>
        </w:tc>
        <w:tc>
          <w:tcPr>
            <w:tcW w:w="4646" w:type="dxa"/>
          </w:tcPr>
          <w:p w14:paraId="282CE023" w14:textId="3E3AE7AD"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Article 7. </w:t>
            </w:r>
            <w:r w:rsidRPr="00084125">
              <w:rPr>
                <w:rFonts w:ascii="Verdana" w:hAnsi="Verdana"/>
                <w:sz w:val="16"/>
                <w:szCs w:val="16"/>
                <w:lang w:val="en-US"/>
              </w:rPr>
              <w:t xml:space="preserve">The agreements or coordination agreements signed by the agencies and entities of the Federal Public Administration among themselves, or with the governments of the </w:t>
            </w:r>
            <w:r>
              <w:rPr>
                <w:rFonts w:ascii="Verdana" w:hAnsi="Verdana"/>
                <w:sz w:val="16"/>
                <w:szCs w:val="16"/>
                <w:lang w:val="en-US"/>
              </w:rPr>
              <w:t>states</w:t>
            </w:r>
            <w:r w:rsidRPr="00084125">
              <w:rPr>
                <w:rFonts w:ascii="Verdana" w:hAnsi="Verdana"/>
                <w:sz w:val="16"/>
                <w:szCs w:val="16"/>
                <w:lang w:val="en-US"/>
              </w:rPr>
              <w:t xml:space="preserve">, the </w:t>
            </w:r>
            <w:r w:rsidRPr="00124A2C">
              <w:rPr>
                <w:rFonts w:ascii="Verdana" w:hAnsi="Verdana"/>
                <w:i/>
                <w:iCs/>
                <w:sz w:val="16"/>
                <w:szCs w:val="16"/>
                <w:lang w:val="en-US"/>
              </w:rPr>
              <w:t>municipios</w:t>
            </w:r>
            <w:r>
              <w:rPr>
                <w:rStyle w:val="FootnoteReference"/>
                <w:rFonts w:ascii="Verdana" w:hAnsi="Verdana"/>
                <w:i/>
                <w:iCs/>
                <w:sz w:val="16"/>
                <w:szCs w:val="16"/>
                <w:lang w:val="en-US"/>
              </w:rPr>
              <w:footnoteReference w:id="2"/>
            </w:r>
            <w:r w:rsidRPr="00084125">
              <w:rPr>
                <w:rFonts w:ascii="Verdana" w:hAnsi="Verdana"/>
                <w:sz w:val="16"/>
                <w:szCs w:val="16"/>
                <w:lang w:val="en-US"/>
              </w:rPr>
              <w:t xml:space="preserve"> and the territorial demarcations of Mexico City may establish the implementation of</w:t>
            </w:r>
            <w:r w:rsidRPr="00084125">
              <w:rPr>
                <w:rFonts w:ascii="Verdana" w:hAnsi="Verdana"/>
                <w:b/>
                <w:sz w:val="16"/>
                <w:szCs w:val="16"/>
                <w:lang w:val="en-US"/>
              </w:rPr>
              <w:t xml:space="preserve"> </w:t>
            </w:r>
            <w:r w:rsidRPr="00084125">
              <w:rPr>
                <w:rFonts w:ascii="Verdana" w:hAnsi="Verdana"/>
                <w:sz w:val="16"/>
                <w:szCs w:val="16"/>
                <w:lang w:val="en-US"/>
              </w:rPr>
              <w:t>actions to promote the development and sustainable use of biofuels.</w:t>
            </w:r>
          </w:p>
        </w:tc>
      </w:tr>
      <w:tr w:rsidR="001A66A6" w:rsidRPr="00FA2FFC" w14:paraId="7D9F7767" w14:textId="5C9F6C6A" w:rsidTr="009D6B00">
        <w:tc>
          <w:tcPr>
            <w:tcW w:w="4704" w:type="dxa"/>
          </w:tcPr>
          <w:p w14:paraId="5E1C4567"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sz w:val="16"/>
                <w:szCs w:val="16"/>
              </w:rPr>
              <w:t>Las acciones a que se refiere este artículo deben guardar congruencia con los instrumentos de planeación del Sector Energético referidos en el artículo 21 de la Ley de Planeación y Transición Energética, así como con los compromisos internacionales que el Estado Mexicano ha adquirido.</w:t>
            </w:r>
          </w:p>
        </w:tc>
        <w:tc>
          <w:tcPr>
            <w:tcW w:w="4646" w:type="dxa"/>
          </w:tcPr>
          <w:p w14:paraId="6B0F0635" w14:textId="38039F4A" w:rsidR="001A66A6" w:rsidRPr="00084125" w:rsidRDefault="001A66A6" w:rsidP="001A66A6">
            <w:pPr>
              <w:pStyle w:val="Texto"/>
              <w:spacing w:after="97"/>
              <w:ind w:firstLine="0"/>
              <w:rPr>
                <w:rFonts w:ascii="Verdana" w:hAnsi="Verdana"/>
                <w:sz w:val="16"/>
                <w:szCs w:val="16"/>
                <w:lang w:val="en-US"/>
              </w:rPr>
            </w:pPr>
            <w:r w:rsidRPr="00084125">
              <w:rPr>
                <w:rFonts w:ascii="Verdana" w:hAnsi="Verdana"/>
                <w:sz w:val="16"/>
                <w:szCs w:val="16"/>
                <w:lang w:val="en-US"/>
              </w:rPr>
              <w:t xml:space="preserve">The actions referred to in this article must be consistent with the Energy Sector planning instruments referred to in Article 21 of the </w:t>
            </w:r>
            <w:r>
              <w:rPr>
                <w:rFonts w:ascii="Verdana" w:hAnsi="Verdana"/>
                <w:sz w:val="16"/>
                <w:szCs w:val="16"/>
                <w:lang w:val="en-US"/>
              </w:rPr>
              <w:t>Law of Energy Planning and Transition</w:t>
            </w:r>
            <w:r w:rsidRPr="00084125">
              <w:rPr>
                <w:rFonts w:ascii="Verdana" w:hAnsi="Verdana"/>
                <w:sz w:val="16"/>
                <w:szCs w:val="16"/>
                <w:lang w:val="en-US"/>
              </w:rPr>
              <w:t>, as well as with the international commitments the Mexican State has acquired.</w:t>
            </w:r>
          </w:p>
        </w:tc>
      </w:tr>
      <w:tr w:rsidR="001A66A6" w:rsidRPr="00FA2FFC" w14:paraId="4FD20C3D" w14:textId="3A6E0814" w:rsidTr="009D6B00">
        <w:tc>
          <w:tcPr>
            <w:tcW w:w="4704" w:type="dxa"/>
          </w:tcPr>
          <w:p w14:paraId="69B49557"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Artículo 8.</w:t>
            </w:r>
            <w:r w:rsidRPr="00D0180E">
              <w:rPr>
                <w:rFonts w:ascii="Verdana" w:hAnsi="Verdana"/>
                <w:sz w:val="16"/>
                <w:szCs w:val="16"/>
              </w:rPr>
              <w:t xml:space="preserve"> Los convenios o acuerdos de coordinación que suscriban las dependencias y entidades de la Administración Pública Federal entre sí, o con los gobiernos de las entidades federativas, los municipios y las demarcaciones territoriales de la Ciudad de México con base en lo dispuesto por el Capítulo II, del Título Segundo de la Ley, además de lo previsto</w:t>
            </w:r>
            <w:r w:rsidRPr="00D0180E">
              <w:rPr>
                <w:rFonts w:ascii="Verdana" w:hAnsi="Verdana"/>
                <w:b/>
                <w:sz w:val="16"/>
                <w:szCs w:val="16"/>
              </w:rPr>
              <w:t xml:space="preserve"> </w:t>
            </w:r>
            <w:r w:rsidRPr="00D0180E">
              <w:rPr>
                <w:rFonts w:ascii="Verdana" w:hAnsi="Verdana"/>
                <w:sz w:val="16"/>
                <w:szCs w:val="16"/>
              </w:rPr>
              <w:t>en el artículo 9 de la Ley, pueden contemplar los fines siguientes:</w:t>
            </w:r>
          </w:p>
        </w:tc>
        <w:tc>
          <w:tcPr>
            <w:tcW w:w="4646" w:type="dxa"/>
          </w:tcPr>
          <w:p w14:paraId="2A38C59A" w14:textId="2F154599"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Article 8. </w:t>
            </w:r>
            <w:r w:rsidRPr="00084125">
              <w:rPr>
                <w:rFonts w:ascii="Verdana" w:hAnsi="Verdana"/>
                <w:sz w:val="16"/>
                <w:szCs w:val="16"/>
                <w:lang w:val="en-US"/>
              </w:rPr>
              <w:t xml:space="preserve">The agreements or coordination agreements signed by the agencies and entities of the Federal Public Administration among themselves, or with the governments of the </w:t>
            </w:r>
            <w:r>
              <w:rPr>
                <w:rFonts w:ascii="Verdana" w:hAnsi="Verdana"/>
                <w:sz w:val="16"/>
                <w:szCs w:val="16"/>
                <w:lang w:val="en-US"/>
              </w:rPr>
              <w:t>states</w:t>
            </w:r>
            <w:r w:rsidRPr="00084125">
              <w:rPr>
                <w:rFonts w:ascii="Verdana" w:hAnsi="Verdana"/>
                <w:sz w:val="16"/>
                <w:szCs w:val="16"/>
                <w:lang w:val="en-US"/>
              </w:rPr>
              <w:t xml:space="preserve">, the </w:t>
            </w:r>
            <w:r w:rsidRPr="00A4058E">
              <w:rPr>
                <w:rFonts w:ascii="Verdana" w:hAnsi="Verdana"/>
                <w:i/>
                <w:iCs/>
                <w:sz w:val="16"/>
                <w:szCs w:val="16"/>
                <w:lang w:val="en-US"/>
              </w:rPr>
              <w:t>municipios</w:t>
            </w:r>
            <w:r w:rsidRPr="00084125">
              <w:rPr>
                <w:rFonts w:ascii="Verdana" w:hAnsi="Verdana"/>
                <w:sz w:val="16"/>
                <w:szCs w:val="16"/>
                <w:lang w:val="en-US"/>
              </w:rPr>
              <w:t xml:space="preserve"> and the territorial demarcations of Mexico City based on the provisions of Chapter II, </w:t>
            </w:r>
            <w:r>
              <w:rPr>
                <w:rFonts w:ascii="Verdana" w:hAnsi="Verdana"/>
                <w:sz w:val="16"/>
                <w:szCs w:val="16"/>
                <w:lang w:val="en-US"/>
              </w:rPr>
              <w:t>Second Title</w:t>
            </w:r>
            <w:r w:rsidRPr="00084125">
              <w:rPr>
                <w:rFonts w:ascii="Verdana" w:hAnsi="Verdana"/>
                <w:sz w:val="16"/>
                <w:szCs w:val="16"/>
                <w:lang w:val="en-US"/>
              </w:rPr>
              <w:t xml:space="preserve"> of the Law, in addition to the provisions</w:t>
            </w:r>
            <w:r w:rsidRPr="00084125">
              <w:rPr>
                <w:rFonts w:ascii="Verdana" w:hAnsi="Verdana"/>
                <w:b/>
                <w:sz w:val="16"/>
                <w:szCs w:val="16"/>
                <w:lang w:val="en-US"/>
              </w:rPr>
              <w:t xml:space="preserve"> </w:t>
            </w:r>
            <w:r w:rsidRPr="00084125">
              <w:rPr>
                <w:rFonts w:ascii="Verdana" w:hAnsi="Verdana"/>
                <w:sz w:val="16"/>
                <w:szCs w:val="16"/>
                <w:lang w:val="en-US"/>
              </w:rPr>
              <w:t>In Article 9 of the Law, the following purposes may be contemplated:</w:t>
            </w:r>
          </w:p>
        </w:tc>
      </w:tr>
      <w:tr w:rsidR="001A66A6" w:rsidRPr="00FA2FFC" w14:paraId="66AB3902" w14:textId="5F0172B8" w:rsidTr="009D6B00">
        <w:tc>
          <w:tcPr>
            <w:tcW w:w="4704" w:type="dxa"/>
          </w:tcPr>
          <w:p w14:paraId="482C4DA3"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Promover mecanismos de simplificación administrativa que propicien el desarrollo eficiente de las actividades vinculadas al Aprovechamiento y Valorización Energética de Residuos Orgánicos para su uso directo como Biocombustibles, o como materia prima para su Producción, en congruencia con los principios del desarrollo sustentable;</w:t>
            </w:r>
          </w:p>
        </w:tc>
        <w:tc>
          <w:tcPr>
            <w:tcW w:w="4646" w:type="dxa"/>
          </w:tcPr>
          <w:p w14:paraId="559AEB83" w14:textId="4957F49F"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I. </w:t>
            </w:r>
            <w:r w:rsidRPr="00084125">
              <w:rPr>
                <w:rFonts w:ascii="Verdana" w:hAnsi="Verdana"/>
                <w:b/>
                <w:sz w:val="16"/>
                <w:szCs w:val="16"/>
                <w:lang w:val="en-US"/>
              </w:rPr>
              <w:tab/>
            </w:r>
            <w:r w:rsidRPr="00084125">
              <w:rPr>
                <w:rFonts w:ascii="Verdana" w:hAnsi="Verdana"/>
                <w:sz w:val="16"/>
                <w:szCs w:val="16"/>
                <w:lang w:val="en-US"/>
              </w:rPr>
              <w:t xml:space="preserve">Promote administrative simplification mechanisms that foster the efficient development of activities related to the utilization and energy recovery </w:t>
            </w:r>
            <w:r>
              <w:rPr>
                <w:rFonts w:ascii="Verdana" w:hAnsi="Verdana"/>
                <w:sz w:val="16"/>
                <w:szCs w:val="16"/>
                <w:lang w:val="en-US"/>
              </w:rPr>
              <w:t>from</w:t>
            </w:r>
            <w:r w:rsidRPr="00084125">
              <w:rPr>
                <w:rFonts w:ascii="Verdana" w:hAnsi="Verdana"/>
                <w:sz w:val="16"/>
                <w:szCs w:val="16"/>
                <w:lang w:val="en-US"/>
              </w:rPr>
              <w:t xml:space="preserve"> organic waste</w:t>
            </w:r>
            <w:r>
              <w:rPr>
                <w:rFonts w:ascii="Verdana" w:hAnsi="Verdana"/>
                <w:sz w:val="16"/>
                <w:szCs w:val="16"/>
                <w:lang w:val="en-US"/>
              </w:rPr>
              <w:t>s</w:t>
            </w:r>
            <w:r w:rsidRPr="00084125">
              <w:rPr>
                <w:rFonts w:ascii="Verdana" w:hAnsi="Verdana"/>
                <w:sz w:val="16"/>
                <w:szCs w:val="16"/>
                <w:lang w:val="en-US"/>
              </w:rPr>
              <w:t xml:space="preserve"> for direct use as Biofuels, or as raw material for their </w:t>
            </w:r>
            <w:r>
              <w:rPr>
                <w:rFonts w:ascii="Verdana" w:hAnsi="Verdana"/>
                <w:sz w:val="16"/>
                <w:szCs w:val="16"/>
                <w:lang w:val="en-US"/>
              </w:rPr>
              <w:t>p</w:t>
            </w:r>
            <w:r w:rsidRPr="00084125">
              <w:rPr>
                <w:rFonts w:ascii="Verdana" w:hAnsi="Verdana"/>
                <w:sz w:val="16"/>
                <w:szCs w:val="16"/>
                <w:lang w:val="en-US"/>
              </w:rPr>
              <w:t>roduction, in accordance with the principles of sustainable development;</w:t>
            </w:r>
          </w:p>
        </w:tc>
      </w:tr>
      <w:tr w:rsidR="001A66A6" w:rsidRPr="00FA2FFC" w14:paraId="732B4C24" w14:textId="3349E54B" w:rsidTr="009D6B00">
        <w:tc>
          <w:tcPr>
            <w:tcW w:w="4704" w:type="dxa"/>
          </w:tcPr>
          <w:p w14:paraId="51B6F6EA"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Incorporar criterios de sostenibilidad que garanticen la conservación de los ecosistemas naturales, la preservación de la biodiversidad, la mitigación del cambio climático global, la prevención de la contaminación del aire, el suelo y el uso racional, eficiente y sustentable de los recursos naturales;</w:t>
            </w:r>
          </w:p>
        </w:tc>
        <w:tc>
          <w:tcPr>
            <w:tcW w:w="4646" w:type="dxa"/>
          </w:tcPr>
          <w:p w14:paraId="34EE4CE2" w14:textId="4476AD7E"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II. </w:t>
            </w:r>
            <w:r w:rsidRPr="00084125">
              <w:rPr>
                <w:rFonts w:ascii="Verdana" w:hAnsi="Verdana"/>
                <w:b/>
                <w:sz w:val="16"/>
                <w:szCs w:val="16"/>
                <w:lang w:val="en-US"/>
              </w:rPr>
              <w:tab/>
            </w:r>
            <w:r w:rsidRPr="00084125">
              <w:rPr>
                <w:rFonts w:ascii="Verdana" w:hAnsi="Verdana"/>
                <w:sz w:val="16"/>
                <w:szCs w:val="16"/>
                <w:lang w:val="en-US"/>
              </w:rPr>
              <w:t>Incorporate sustainability criteria that guarantee the conservation of natural ecosystems, the preservation of biodiversity, the mitigation of global climate change, the prevention of air and soil pollution, and the rational, efficient, and sustainable use of natural resources;</w:t>
            </w:r>
          </w:p>
        </w:tc>
      </w:tr>
      <w:tr w:rsidR="001A66A6" w:rsidRPr="00FA2FFC" w14:paraId="429A2798" w14:textId="35083D63" w:rsidTr="009D6B00">
        <w:tc>
          <w:tcPr>
            <w:tcW w:w="4704" w:type="dxa"/>
          </w:tcPr>
          <w:p w14:paraId="5F14F8D0"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Establecer condiciones que salvaguarden la seguridad alimentaria, aseguren la participación efectiva de las comunidades potencialmente afectadas mediante mecanismos de consulta previa, libre e informada, y favorezcan la inclusión y el desarrollo económico y social a nivel local;</w:t>
            </w:r>
          </w:p>
        </w:tc>
        <w:tc>
          <w:tcPr>
            <w:tcW w:w="4646" w:type="dxa"/>
          </w:tcPr>
          <w:p w14:paraId="1827DD27" w14:textId="17EA9C08"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III. </w:t>
            </w:r>
            <w:r w:rsidRPr="00084125">
              <w:rPr>
                <w:rFonts w:ascii="Verdana" w:hAnsi="Verdana"/>
                <w:b/>
                <w:sz w:val="16"/>
                <w:szCs w:val="16"/>
                <w:lang w:val="en-US"/>
              </w:rPr>
              <w:tab/>
            </w:r>
            <w:r w:rsidRPr="00084125">
              <w:rPr>
                <w:rFonts w:ascii="Verdana" w:hAnsi="Verdana"/>
                <w:sz w:val="16"/>
                <w:szCs w:val="16"/>
                <w:lang w:val="en-US"/>
              </w:rPr>
              <w:t>Establish conditions that safeguard food security, ensure the effective participation of potentially affected communities through mechanisms for free, prior, and informed consultation, and promote inclusion and economic and social development at the local level;</w:t>
            </w:r>
          </w:p>
        </w:tc>
      </w:tr>
      <w:tr w:rsidR="001A66A6" w:rsidRPr="00FA2FFC" w14:paraId="70CBEEDF" w14:textId="4C5BE102" w:rsidTr="009D6B00">
        <w:tc>
          <w:tcPr>
            <w:tcW w:w="4704" w:type="dxa"/>
          </w:tcPr>
          <w:p w14:paraId="2EEDB881"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Fomentar la viabilidad económica de las actividades relacionadas con los Biocombustibles que promuevan su rentabilidad a largo plazo, el fortalecimiento equitativo de las cadenas de valor, así como la soberanía energética y la diversificación productiva de los sectores estratégicos;</w:t>
            </w:r>
          </w:p>
        </w:tc>
        <w:tc>
          <w:tcPr>
            <w:tcW w:w="4646" w:type="dxa"/>
          </w:tcPr>
          <w:p w14:paraId="7BD3DA45" w14:textId="3FBCDA5E"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IV. </w:t>
            </w:r>
            <w:r w:rsidRPr="00084125">
              <w:rPr>
                <w:rFonts w:ascii="Verdana" w:hAnsi="Verdana"/>
                <w:b/>
                <w:sz w:val="16"/>
                <w:szCs w:val="16"/>
                <w:lang w:val="en-US"/>
              </w:rPr>
              <w:tab/>
            </w:r>
            <w:r w:rsidRPr="00084125">
              <w:rPr>
                <w:rFonts w:ascii="Verdana" w:hAnsi="Verdana"/>
                <w:sz w:val="16"/>
                <w:szCs w:val="16"/>
                <w:lang w:val="en-US"/>
              </w:rPr>
              <w:t xml:space="preserve">Promote the economic viability of biofuel-related activities that promote their </w:t>
            </w:r>
            <w:r>
              <w:rPr>
                <w:rFonts w:ascii="Verdana" w:hAnsi="Verdana"/>
                <w:sz w:val="16"/>
                <w:szCs w:val="16"/>
                <w:lang w:val="en-US"/>
              </w:rPr>
              <w:t>long term</w:t>
            </w:r>
            <w:r w:rsidRPr="00084125">
              <w:rPr>
                <w:rFonts w:ascii="Verdana" w:hAnsi="Verdana"/>
                <w:sz w:val="16"/>
                <w:szCs w:val="16"/>
                <w:lang w:val="en-US"/>
              </w:rPr>
              <w:t xml:space="preserve"> profitability, the equitable strengthening of value chains, as well as energy sovereignty and productive diversification of strategic sectors;</w:t>
            </w:r>
          </w:p>
        </w:tc>
      </w:tr>
      <w:tr w:rsidR="001A66A6" w:rsidRPr="00FA2FFC" w14:paraId="0FCD2AF9" w14:textId="09699363" w:rsidTr="009D6B00">
        <w:tc>
          <w:tcPr>
            <w:tcW w:w="4704" w:type="dxa"/>
          </w:tcPr>
          <w:p w14:paraId="5A97E230"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Incentivar el uso de Biocombustibles mediante la implementación de certificaciones nacionales e internacionales que aseguren las mejores prácticas disponibles para la Producción y Aprovechamiento de estos;</w:t>
            </w:r>
          </w:p>
        </w:tc>
        <w:tc>
          <w:tcPr>
            <w:tcW w:w="4646" w:type="dxa"/>
          </w:tcPr>
          <w:p w14:paraId="3247FC6E" w14:textId="1423A1AA"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V. </w:t>
            </w:r>
            <w:r w:rsidRPr="00084125">
              <w:rPr>
                <w:rFonts w:ascii="Verdana" w:hAnsi="Verdana"/>
                <w:b/>
                <w:sz w:val="16"/>
                <w:szCs w:val="16"/>
                <w:lang w:val="en-US"/>
              </w:rPr>
              <w:tab/>
            </w:r>
            <w:r w:rsidRPr="00084125">
              <w:rPr>
                <w:rFonts w:ascii="Verdana" w:hAnsi="Verdana"/>
                <w:sz w:val="16"/>
                <w:szCs w:val="16"/>
                <w:lang w:val="en-US"/>
              </w:rPr>
              <w:t>Encourage the use of biofuels by implementing national and international certifications that ensure the best available practices for their production and use</w:t>
            </w:r>
            <w:r>
              <w:rPr>
                <w:rFonts w:ascii="Verdana" w:hAnsi="Verdana"/>
                <w:sz w:val="16"/>
                <w:szCs w:val="16"/>
                <w:lang w:val="en-US"/>
              </w:rPr>
              <w:t xml:space="preserve"> of them</w:t>
            </w:r>
            <w:r w:rsidRPr="00084125">
              <w:rPr>
                <w:rFonts w:ascii="Verdana" w:hAnsi="Verdana"/>
                <w:sz w:val="16"/>
                <w:szCs w:val="16"/>
                <w:lang w:val="en-US"/>
              </w:rPr>
              <w:t>;</w:t>
            </w:r>
          </w:p>
        </w:tc>
      </w:tr>
      <w:tr w:rsidR="001A66A6" w:rsidRPr="00FA2FFC" w14:paraId="224CAC50" w14:textId="0EABDC09" w:rsidTr="009D6B00">
        <w:tc>
          <w:tcPr>
            <w:tcW w:w="4704" w:type="dxa"/>
          </w:tcPr>
          <w:p w14:paraId="4CF65CA3"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Establecer esquemas de protección al ambiente, sustentabilidad y de cambio climático en la producción y la comercialización de Biomasa, así como en la Producción, el Almacenamiento, el Transporte, la Distribución y la Comercialización de Biocombustibles;</w:t>
            </w:r>
          </w:p>
        </w:tc>
        <w:tc>
          <w:tcPr>
            <w:tcW w:w="4646" w:type="dxa"/>
          </w:tcPr>
          <w:p w14:paraId="7224F11A" w14:textId="31C6CEBE"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VI. </w:t>
            </w:r>
            <w:r w:rsidRPr="00084125">
              <w:rPr>
                <w:rFonts w:ascii="Verdana" w:hAnsi="Verdana"/>
                <w:b/>
                <w:sz w:val="16"/>
                <w:szCs w:val="16"/>
                <w:lang w:val="en-US"/>
              </w:rPr>
              <w:tab/>
            </w:r>
            <w:r w:rsidRPr="00084125">
              <w:rPr>
                <w:rFonts w:ascii="Verdana" w:hAnsi="Verdana"/>
                <w:sz w:val="16"/>
                <w:szCs w:val="16"/>
                <w:lang w:val="en-US"/>
              </w:rPr>
              <w:t>Establish environmental protection, sustainability, and climate change schemes for the production and marketing of biomass, as well as for the production, storage, transportation, distribution, and marketing of biofuels;</w:t>
            </w:r>
          </w:p>
        </w:tc>
      </w:tr>
      <w:tr w:rsidR="001A66A6" w:rsidRPr="00FA2FFC" w14:paraId="7CEF3EB4" w14:textId="0E425641" w:rsidTr="009D6B00">
        <w:tc>
          <w:tcPr>
            <w:tcW w:w="4704" w:type="dxa"/>
          </w:tcPr>
          <w:p w14:paraId="727B3D65"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Contribuir a la economía circular mediante el Aprovechamiento de los Residuos Orgánicos como materias primas de segundo uso;</w:t>
            </w:r>
          </w:p>
        </w:tc>
        <w:tc>
          <w:tcPr>
            <w:tcW w:w="4646" w:type="dxa"/>
          </w:tcPr>
          <w:p w14:paraId="21F3ACFE" w14:textId="66A1FC0F"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VII. </w:t>
            </w:r>
            <w:r w:rsidRPr="00084125">
              <w:rPr>
                <w:rFonts w:ascii="Verdana" w:hAnsi="Verdana"/>
                <w:b/>
                <w:sz w:val="16"/>
                <w:szCs w:val="16"/>
                <w:lang w:val="en-US"/>
              </w:rPr>
              <w:tab/>
            </w:r>
            <w:r w:rsidRPr="00084125">
              <w:rPr>
                <w:rFonts w:ascii="Verdana" w:hAnsi="Verdana"/>
                <w:sz w:val="16"/>
                <w:szCs w:val="16"/>
                <w:lang w:val="en-US"/>
              </w:rPr>
              <w:t>Contribute to the circular economy by using organic waste</w:t>
            </w:r>
            <w:r>
              <w:rPr>
                <w:rFonts w:ascii="Verdana" w:hAnsi="Verdana"/>
                <w:sz w:val="16"/>
                <w:szCs w:val="16"/>
                <w:lang w:val="en-US"/>
              </w:rPr>
              <w:t>s</w:t>
            </w:r>
            <w:r w:rsidRPr="00084125">
              <w:rPr>
                <w:rFonts w:ascii="Verdana" w:hAnsi="Verdana"/>
                <w:sz w:val="16"/>
                <w:szCs w:val="16"/>
                <w:lang w:val="en-US"/>
              </w:rPr>
              <w:t xml:space="preserve"> as second-use raw materials;</w:t>
            </w:r>
          </w:p>
        </w:tc>
      </w:tr>
      <w:tr w:rsidR="001A66A6" w:rsidRPr="00FA2FFC" w14:paraId="613447DD" w14:textId="1C405AA7" w:rsidTr="009D6B00">
        <w:tc>
          <w:tcPr>
            <w:tcW w:w="4704" w:type="dxa"/>
          </w:tcPr>
          <w:p w14:paraId="014578B4"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Favorecer la realización de inversiones privadas, y en su caso asociaciones con empresas públicas del Estado para la instalación y operación de plantas destinadas a la producción de biocombustibles, con el objetivo de consolidar un mercado nacional sólido y competitivo, y</w:t>
            </w:r>
          </w:p>
        </w:tc>
        <w:tc>
          <w:tcPr>
            <w:tcW w:w="4646" w:type="dxa"/>
          </w:tcPr>
          <w:p w14:paraId="6BE26BFE" w14:textId="25ECB618"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VIII. </w:t>
            </w:r>
            <w:r w:rsidRPr="00084125">
              <w:rPr>
                <w:rFonts w:ascii="Verdana" w:hAnsi="Verdana"/>
                <w:b/>
                <w:sz w:val="16"/>
                <w:szCs w:val="16"/>
                <w:lang w:val="en-US"/>
              </w:rPr>
              <w:tab/>
            </w:r>
            <w:r w:rsidRPr="00084125">
              <w:rPr>
                <w:rFonts w:ascii="Verdana" w:hAnsi="Verdana"/>
                <w:sz w:val="16"/>
                <w:szCs w:val="16"/>
                <w:lang w:val="en-US"/>
              </w:rPr>
              <w:t>Promote private investment and, where appropriate, partnerships with state-owned companies for the installation and operation of plants for the production of biofuels, with the aim of consolidating a solid and competitive national market, and</w:t>
            </w:r>
          </w:p>
        </w:tc>
      </w:tr>
      <w:tr w:rsidR="001A66A6" w:rsidRPr="00FA2FFC" w14:paraId="31591C45" w14:textId="6855D95F" w:rsidTr="009D6B00">
        <w:tc>
          <w:tcPr>
            <w:tcW w:w="4704" w:type="dxa"/>
          </w:tcPr>
          <w:p w14:paraId="2DB5C526"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Fomentar el intercambio y transferencia de tecnología, equipos, metodologías, regulaciones y experiencias de la industria de Biocombustibles que favorezcan el crecimiento ordenado y sostenible de la producción en México.</w:t>
            </w:r>
          </w:p>
        </w:tc>
        <w:tc>
          <w:tcPr>
            <w:tcW w:w="4646" w:type="dxa"/>
          </w:tcPr>
          <w:p w14:paraId="4080F325" w14:textId="79AEB42B"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IX. </w:t>
            </w:r>
            <w:r w:rsidRPr="00084125">
              <w:rPr>
                <w:rFonts w:ascii="Verdana" w:hAnsi="Verdana"/>
                <w:b/>
                <w:sz w:val="16"/>
                <w:szCs w:val="16"/>
                <w:lang w:val="en-US"/>
              </w:rPr>
              <w:tab/>
            </w:r>
            <w:r w:rsidRPr="00084125">
              <w:rPr>
                <w:rFonts w:ascii="Verdana" w:hAnsi="Verdana"/>
                <w:sz w:val="16"/>
                <w:szCs w:val="16"/>
                <w:lang w:val="en-US"/>
              </w:rPr>
              <w:t>Promote the exchange and transfer of technology, equipment, methodologies, Regulation, and experiences in the biofuels industry that foster the orderly and sustainable growth of production in Mexico.</w:t>
            </w:r>
          </w:p>
        </w:tc>
      </w:tr>
      <w:tr w:rsidR="001A66A6" w:rsidRPr="00FA2FFC" w14:paraId="4FACC9F8" w14:textId="2DFC9FEB" w:rsidTr="009D6B00">
        <w:tc>
          <w:tcPr>
            <w:tcW w:w="4704" w:type="dxa"/>
          </w:tcPr>
          <w:p w14:paraId="429E5843" w14:textId="77777777" w:rsidR="001A66A6" w:rsidRPr="00D0180E" w:rsidRDefault="001A66A6" w:rsidP="001A66A6">
            <w:pPr>
              <w:pStyle w:val="Texto"/>
              <w:spacing w:after="97"/>
              <w:ind w:firstLine="0"/>
              <w:rPr>
                <w:rFonts w:ascii="Verdana" w:hAnsi="Verdana"/>
                <w:sz w:val="16"/>
                <w:szCs w:val="16"/>
              </w:rPr>
            </w:pPr>
            <w:r w:rsidRPr="00D0180E">
              <w:rPr>
                <w:rFonts w:ascii="Verdana" w:hAnsi="Verdana"/>
                <w:b/>
                <w:sz w:val="16"/>
                <w:szCs w:val="16"/>
              </w:rPr>
              <w:t>Artículo 9.</w:t>
            </w:r>
            <w:r w:rsidRPr="00D0180E">
              <w:rPr>
                <w:rFonts w:ascii="Verdana" w:hAnsi="Verdana"/>
                <w:sz w:val="16"/>
                <w:szCs w:val="16"/>
              </w:rPr>
              <w:t xml:space="preserve"> Con el fin de coadyuvar al desarrollo y Aprovechamiento sustentable de los Biocombustibles, las dependencias y entidades de la Administración Pública Federal, y los gobiernos de las entidades federativas, los municipios y las demarcaciones territoriales de la Ciudad de México pueden coordinarse y celebrar convenios con otros entes públicos y privados, y establecer mecanismos de colaboración, en los términos de la normatividad que resulte aplicable.</w:t>
            </w:r>
          </w:p>
        </w:tc>
        <w:tc>
          <w:tcPr>
            <w:tcW w:w="4646" w:type="dxa"/>
          </w:tcPr>
          <w:p w14:paraId="4F8FCD2B" w14:textId="6DAF1461" w:rsidR="001A66A6" w:rsidRPr="00084125" w:rsidRDefault="001A66A6" w:rsidP="001A66A6">
            <w:pPr>
              <w:pStyle w:val="Texto"/>
              <w:spacing w:after="97"/>
              <w:ind w:firstLine="0"/>
              <w:rPr>
                <w:rFonts w:ascii="Verdana" w:hAnsi="Verdana"/>
                <w:b/>
                <w:sz w:val="16"/>
                <w:szCs w:val="16"/>
                <w:lang w:val="en-US"/>
              </w:rPr>
            </w:pPr>
            <w:r w:rsidRPr="00084125">
              <w:rPr>
                <w:rFonts w:ascii="Verdana" w:hAnsi="Verdana"/>
                <w:b/>
                <w:sz w:val="16"/>
                <w:szCs w:val="16"/>
                <w:lang w:val="en-US"/>
              </w:rPr>
              <w:t xml:space="preserve">Article 9. </w:t>
            </w:r>
            <w:r w:rsidRPr="00084125">
              <w:rPr>
                <w:rFonts w:ascii="Verdana" w:hAnsi="Verdana"/>
                <w:sz w:val="16"/>
                <w:szCs w:val="16"/>
                <w:lang w:val="en-US"/>
              </w:rPr>
              <w:t xml:space="preserve">In order to contribute to the development and sustainable use of biofuels, the agencies and entities of the Federal Public Administration, and the governments of the </w:t>
            </w:r>
            <w:r>
              <w:rPr>
                <w:rFonts w:ascii="Verdana" w:hAnsi="Verdana"/>
                <w:sz w:val="16"/>
                <w:szCs w:val="16"/>
                <w:lang w:val="en-US"/>
              </w:rPr>
              <w:t>states</w:t>
            </w:r>
            <w:r w:rsidRPr="00084125">
              <w:rPr>
                <w:rFonts w:ascii="Verdana" w:hAnsi="Verdana"/>
                <w:sz w:val="16"/>
                <w:szCs w:val="16"/>
                <w:lang w:val="en-US"/>
              </w:rPr>
              <w:t xml:space="preserve">, </w:t>
            </w:r>
            <w:r w:rsidRPr="00A4058E">
              <w:rPr>
                <w:rFonts w:ascii="Verdana" w:hAnsi="Verdana"/>
                <w:i/>
                <w:iCs/>
                <w:sz w:val="16"/>
                <w:szCs w:val="16"/>
                <w:lang w:val="en-US"/>
              </w:rPr>
              <w:t>municipios</w:t>
            </w:r>
            <w:r w:rsidRPr="00084125">
              <w:rPr>
                <w:rFonts w:ascii="Verdana" w:hAnsi="Verdana"/>
                <w:sz w:val="16"/>
                <w:szCs w:val="16"/>
                <w:lang w:val="en-US"/>
              </w:rPr>
              <w:t xml:space="preserve"> and territorial demarcations of Mexico City may coordinate and enter into agreements with other public and private entities, and establish collaboration mechanisms, in accordance with the terms of the applicable legislation.</w:t>
            </w:r>
          </w:p>
        </w:tc>
      </w:tr>
      <w:tr w:rsidR="001A66A6" w:rsidRPr="00D0180E" w14:paraId="0296DF90" w14:textId="5ABEB972" w:rsidTr="009D6B00">
        <w:tc>
          <w:tcPr>
            <w:tcW w:w="4704" w:type="dxa"/>
          </w:tcPr>
          <w:p w14:paraId="32CD21CF" w14:textId="77777777" w:rsidR="001A66A6" w:rsidRPr="00D0180E" w:rsidRDefault="001A66A6" w:rsidP="001A66A6">
            <w:pPr>
              <w:pStyle w:val="Texto"/>
              <w:spacing w:line="224" w:lineRule="exact"/>
              <w:ind w:firstLine="0"/>
              <w:jc w:val="center"/>
              <w:rPr>
                <w:rFonts w:ascii="Verdana" w:hAnsi="Verdana"/>
                <w:b/>
                <w:sz w:val="16"/>
                <w:szCs w:val="16"/>
              </w:rPr>
            </w:pPr>
            <w:r w:rsidRPr="00D0180E">
              <w:rPr>
                <w:rFonts w:ascii="Verdana" w:hAnsi="Verdana"/>
                <w:b/>
                <w:sz w:val="16"/>
                <w:szCs w:val="16"/>
              </w:rPr>
              <w:t>CAPÍTULO II</w:t>
            </w:r>
          </w:p>
        </w:tc>
        <w:tc>
          <w:tcPr>
            <w:tcW w:w="4646" w:type="dxa"/>
          </w:tcPr>
          <w:p w14:paraId="61DD278C" w14:textId="7F789125" w:rsidR="001A66A6" w:rsidRPr="00D0180E" w:rsidRDefault="001A66A6" w:rsidP="001A66A6">
            <w:pPr>
              <w:pStyle w:val="Texto"/>
              <w:spacing w:line="224" w:lineRule="exact"/>
              <w:ind w:firstLine="0"/>
              <w:jc w:val="center"/>
              <w:rPr>
                <w:rFonts w:ascii="Verdana" w:hAnsi="Verdana"/>
                <w:b/>
                <w:sz w:val="16"/>
                <w:szCs w:val="16"/>
                <w:lang w:val="en-US"/>
              </w:rPr>
            </w:pPr>
            <w:r w:rsidRPr="00D0180E">
              <w:rPr>
                <w:rFonts w:ascii="Verdana" w:hAnsi="Verdana"/>
                <w:b/>
                <w:sz w:val="16"/>
                <w:szCs w:val="16"/>
              </w:rPr>
              <w:t>CHAPTER II</w:t>
            </w:r>
          </w:p>
        </w:tc>
      </w:tr>
      <w:tr w:rsidR="001A66A6" w:rsidRPr="00D0180E" w14:paraId="5B1E2396" w14:textId="7C431D97" w:rsidTr="009D6B00">
        <w:tc>
          <w:tcPr>
            <w:tcW w:w="4704" w:type="dxa"/>
          </w:tcPr>
          <w:p w14:paraId="710B5739" w14:textId="77777777" w:rsidR="001A66A6" w:rsidRPr="00D0180E" w:rsidRDefault="001A66A6" w:rsidP="001A66A6">
            <w:pPr>
              <w:pStyle w:val="Texto"/>
              <w:spacing w:line="224" w:lineRule="exact"/>
              <w:ind w:firstLine="0"/>
              <w:jc w:val="center"/>
              <w:rPr>
                <w:rFonts w:ascii="Verdana" w:hAnsi="Verdana"/>
                <w:b/>
                <w:sz w:val="16"/>
                <w:szCs w:val="16"/>
              </w:rPr>
            </w:pPr>
            <w:r w:rsidRPr="00D0180E">
              <w:rPr>
                <w:rFonts w:ascii="Verdana" w:hAnsi="Verdana"/>
                <w:b/>
                <w:sz w:val="16"/>
                <w:szCs w:val="16"/>
              </w:rPr>
              <w:t>De la Planeación Vinculante</w:t>
            </w:r>
          </w:p>
        </w:tc>
        <w:tc>
          <w:tcPr>
            <w:tcW w:w="4646" w:type="dxa"/>
          </w:tcPr>
          <w:p w14:paraId="35D33419" w14:textId="6A03896B" w:rsidR="001A66A6" w:rsidRPr="00D0180E" w:rsidRDefault="001A66A6" w:rsidP="001A66A6">
            <w:pPr>
              <w:pStyle w:val="Texto"/>
              <w:spacing w:line="224" w:lineRule="exact"/>
              <w:ind w:firstLine="0"/>
              <w:jc w:val="center"/>
              <w:rPr>
                <w:rFonts w:ascii="Verdana" w:hAnsi="Verdana"/>
                <w:b/>
                <w:sz w:val="16"/>
                <w:szCs w:val="16"/>
                <w:lang w:val="en-US"/>
              </w:rPr>
            </w:pPr>
            <w:r w:rsidRPr="00D0180E">
              <w:rPr>
                <w:rFonts w:ascii="Verdana" w:hAnsi="Verdana"/>
                <w:b/>
                <w:sz w:val="16"/>
                <w:szCs w:val="16"/>
              </w:rPr>
              <w:t>Binding Planning</w:t>
            </w:r>
          </w:p>
        </w:tc>
      </w:tr>
      <w:tr w:rsidR="001A66A6" w:rsidRPr="00FA2FFC" w14:paraId="2142DB60" w14:textId="028281DF" w:rsidTr="009D6B00">
        <w:tc>
          <w:tcPr>
            <w:tcW w:w="4704" w:type="dxa"/>
          </w:tcPr>
          <w:p w14:paraId="2E482868"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Artículo 10.</w:t>
            </w:r>
            <w:r w:rsidRPr="00D0180E">
              <w:rPr>
                <w:rFonts w:ascii="Verdana" w:hAnsi="Verdana"/>
                <w:sz w:val="16"/>
                <w:szCs w:val="16"/>
              </w:rPr>
              <w:t xml:space="preserve"> La SENER, para el otorgamiento de permisos y Autorizaciones, debe considerar lo establecido en los instrumentos de planeación del Sector Energético aplicables y el cumplimiento de las disposiciones administrativas de carácter general para la planeación vinculante que expida la SENER.</w:t>
            </w:r>
          </w:p>
        </w:tc>
        <w:tc>
          <w:tcPr>
            <w:tcW w:w="4646" w:type="dxa"/>
          </w:tcPr>
          <w:p w14:paraId="63BCF2DE" w14:textId="77FEB1E9"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10. </w:t>
            </w:r>
            <w:r w:rsidRPr="00084125">
              <w:rPr>
                <w:rFonts w:ascii="Verdana" w:hAnsi="Verdana"/>
                <w:sz w:val="16"/>
                <w:szCs w:val="16"/>
                <w:lang w:val="en-US"/>
              </w:rPr>
              <w:t>SENER, in granting permits and authorizations, must consider the provisions established in the applicable Energy Sector planning instruments and compliance with the general administrative provisions for binding planning issued by SENER.</w:t>
            </w:r>
          </w:p>
        </w:tc>
      </w:tr>
      <w:tr w:rsidR="001A66A6" w:rsidRPr="00FA2FFC" w14:paraId="59286AEF" w14:textId="62BE2AF4" w:rsidTr="009D6B00">
        <w:tc>
          <w:tcPr>
            <w:tcW w:w="4704" w:type="dxa"/>
          </w:tcPr>
          <w:p w14:paraId="1CE6B131"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Artículo 11.</w:t>
            </w:r>
            <w:r w:rsidRPr="00D0180E">
              <w:rPr>
                <w:rFonts w:ascii="Verdana" w:hAnsi="Verdana"/>
                <w:sz w:val="16"/>
                <w:szCs w:val="16"/>
              </w:rPr>
              <w:t xml:space="preserve"> Las disposiciones administrativas de carácter general referidas en el artículo anterior deben establecer, al menos, los criterios que la SENER tiene que considerar al evaluar el cumplimiento de la planeación vinculante para el otorgamiento de permisos y Autorizaciones del Sector Energético en materia de Biocombustibles.</w:t>
            </w:r>
          </w:p>
        </w:tc>
        <w:tc>
          <w:tcPr>
            <w:tcW w:w="4646" w:type="dxa"/>
          </w:tcPr>
          <w:p w14:paraId="3482D099" w14:textId="3FC44D0D"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11. </w:t>
            </w:r>
            <w:r w:rsidRPr="00084125">
              <w:rPr>
                <w:rFonts w:ascii="Verdana" w:hAnsi="Verdana"/>
                <w:sz w:val="16"/>
                <w:szCs w:val="16"/>
                <w:lang w:val="en-US"/>
              </w:rPr>
              <w:t>The general administrative provisions referred to in the preceding article must establish, at least, the criteria that SENER must consider when evaluating compliance with the binding planning for the granting of permits and authorizations of the Energy Sector in the area of Biofuels.</w:t>
            </w:r>
          </w:p>
        </w:tc>
      </w:tr>
      <w:tr w:rsidR="001A66A6" w:rsidRPr="00FA2FFC" w14:paraId="22244666" w14:textId="19893E06" w:rsidTr="009D6B00">
        <w:tc>
          <w:tcPr>
            <w:tcW w:w="4704" w:type="dxa"/>
          </w:tcPr>
          <w:p w14:paraId="7E9B2D42"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sz w:val="16"/>
                <w:szCs w:val="16"/>
              </w:rPr>
              <w:t>Los criterios deben estar alineados con lo establecido en el artículo 2 de la Ley de Planeación y Transición Energética y los instrumentos de planeación del sector energético aplicables.</w:t>
            </w:r>
          </w:p>
        </w:tc>
        <w:tc>
          <w:tcPr>
            <w:tcW w:w="4646" w:type="dxa"/>
          </w:tcPr>
          <w:p w14:paraId="411D27BF" w14:textId="450C7C0A" w:rsidR="001A66A6" w:rsidRPr="00084125" w:rsidRDefault="001A66A6" w:rsidP="001A66A6">
            <w:pPr>
              <w:pStyle w:val="Texto"/>
              <w:spacing w:line="224" w:lineRule="exact"/>
              <w:ind w:firstLine="0"/>
              <w:rPr>
                <w:rFonts w:ascii="Verdana" w:hAnsi="Verdana"/>
                <w:sz w:val="16"/>
                <w:szCs w:val="16"/>
                <w:lang w:val="en-US"/>
              </w:rPr>
            </w:pPr>
            <w:r w:rsidRPr="00084125">
              <w:rPr>
                <w:rFonts w:ascii="Verdana" w:hAnsi="Verdana"/>
                <w:sz w:val="16"/>
                <w:szCs w:val="16"/>
                <w:lang w:val="en-US"/>
              </w:rPr>
              <w:t xml:space="preserve">The criteria must be aligned with the provisions of Article 2 of the </w:t>
            </w:r>
            <w:r>
              <w:rPr>
                <w:rFonts w:ascii="Verdana" w:hAnsi="Verdana"/>
                <w:sz w:val="16"/>
                <w:szCs w:val="16"/>
                <w:lang w:val="en-US"/>
              </w:rPr>
              <w:t>Law of Energy Planning and Transition</w:t>
            </w:r>
            <w:r w:rsidRPr="00084125">
              <w:rPr>
                <w:rFonts w:ascii="Verdana" w:hAnsi="Verdana"/>
                <w:sz w:val="16"/>
                <w:szCs w:val="16"/>
                <w:lang w:val="en-US"/>
              </w:rPr>
              <w:t xml:space="preserve"> and the applicable energy sector planning instruments.</w:t>
            </w:r>
          </w:p>
        </w:tc>
      </w:tr>
      <w:tr w:rsidR="001A66A6" w:rsidRPr="00FA2FFC" w14:paraId="6CA02C48" w14:textId="168AB3BD" w:rsidTr="009D6B00">
        <w:tc>
          <w:tcPr>
            <w:tcW w:w="4704" w:type="dxa"/>
          </w:tcPr>
          <w:p w14:paraId="64AD6FA0"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Artículo 12.</w:t>
            </w:r>
            <w:r w:rsidRPr="00D0180E">
              <w:rPr>
                <w:rFonts w:ascii="Verdana" w:hAnsi="Verdana"/>
                <w:sz w:val="16"/>
                <w:szCs w:val="16"/>
              </w:rPr>
              <w:t xml:space="preserve"> La SEMARNAT y la SADER deben facilitar la implementación de la planeación vinculante en el Sector Energético.</w:t>
            </w:r>
          </w:p>
        </w:tc>
        <w:tc>
          <w:tcPr>
            <w:tcW w:w="4646" w:type="dxa"/>
          </w:tcPr>
          <w:p w14:paraId="621E1BF8" w14:textId="3511B605"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12. </w:t>
            </w:r>
            <w:r w:rsidRPr="00084125">
              <w:rPr>
                <w:rFonts w:ascii="Verdana" w:hAnsi="Verdana"/>
                <w:sz w:val="16"/>
                <w:szCs w:val="16"/>
                <w:lang w:val="en-US"/>
              </w:rPr>
              <w:t>SEMARNAT and SADER must facilitate the implementation of binding planning in the Energy Sector.</w:t>
            </w:r>
          </w:p>
        </w:tc>
      </w:tr>
      <w:tr w:rsidR="001A66A6" w:rsidRPr="00D0180E" w14:paraId="5727DE1E" w14:textId="3823EFC8" w:rsidTr="009D6B00">
        <w:tc>
          <w:tcPr>
            <w:tcW w:w="4704" w:type="dxa"/>
          </w:tcPr>
          <w:p w14:paraId="57CFBA38" w14:textId="77777777" w:rsidR="001A66A6" w:rsidRPr="00D0180E" w:rsidRDefault="001A66A6" w:rsidP="001A66A6">
            <w:pPr>
              <w:pStyle w:val="Texto"/>
              <w:spacing w:line="224" w:lineRule="exact"/>
              <w:ind w:firstLine="0"/>
              <w:jc w:val="center"/>
              <w:rPr>
                <w:rFonts w:ascii="Verdana" w:hAnsi="Verdana"/>
                <w:b/>
                <w:sz w:val="16"/>
                <w:szCs w:val="16"/>
              </w:rPr>
            </w:pPr>
            <w:r w:rsidRPr="00D0180E">
              <w:rPr>
                <w:rFonts w:ascii="Verdana" w:hAnsi="Verdana"/>
                <w:b/>
                <w:sz w:val="16"/>
                <w:szCs w:val="16"/>
              </w:rPr>
              <w:t>CAPÍTULO III</w:t>
            </w:r>
          </w:p>
        </w:tc>
        <w:tc>
          <w:tcPr>
            <w:tcW w:w="4646" w:type="dxa"/>
          </w:tcPr>
          <w:p w14:paraId="55B29AB4" w14:textId="0380B4E3" w:rsidR="001A66A6" w:rsidRPr="00D0180E" w:rsidRDefault="001A66A6" w:rsidP="001A66A6">
            <w:pPr>
              <w:pStyle w:val="Texto"/>
              <w:spacing w:line="224" w:lineRule="exact"/>
              <w:ind w:firstLine="0"/>
              <w:jc w:val="center"/>
              <w:rPr>
                <w:rFonts w:ascii="Verdana" w:hAnsi="Verdana"/>
                <w:b/>
                <w:sz w:val="16"/>
                <w:szCs w:val="16"/>
                <w:lang w:val="en-US"/>
              </w:rPr>
            </w:pPr>
            <w:r w:rsidRPr="00D0180E">
              <w:rPr>
                <w:rFonts w:ascii="Verdana" w:hAnsi="Verdana"/>
                <w:b/>
                <w:sz w:val="16"/>
                <w:szCs w:val="16"/>
              </w:rPr>
              <w:t>CHAPTER III</w:t>
            </w:r>
          </w:p>
        </w:tc>
      </w:tr>
      <w:tr w:rsidR="001A66A6" w:rsidRPr="00FA2FFC" w14:paraId="0603A472" w14:textId="3FE5DD6F" w:rsidTr="009D6B00">
        <w:tc>
          <w:tcPr>
            <w:tcW w:w="4704" w:type="dxa"/>
          </w:tcPr>
          <w:p w14:paraId="2F8114B1" w14:textId="77777777" w:rsidR="001A66A6" w:rsidRPr="00D0180E" w:rsidRDefault="001A66A6" w:rsidP="001A66A6">
            <w:pPr>
              <w:pStyle w:val="Texto"/>
              <w:spacing w:line="224" w:lineRule="exact"/>
              <w:ind w:firstLine="0"/>
              <w:jc w:val="center"/>
              <w:rPr>
                <w:rFonts w:ascii="Verdana" w:hAnsi="Verdana"/>
                <w:b/>
                <w:sz w:val="16"/>
                <w:szCs w:val="16"/>
              </w:rPr>
            </w:pPr>
            <w:r w:rsidRPr="00D0180E">
              <w:rPr>
                <w:rFonts w:ascii="Verdana" w:hAnsi="Verdana"/>
                <w:b/>
                <w:sz w:val="16"/>
                <w:szCs w:val="16"/>
              </w:rPr>
              <w:t>De la Investigación, Desarrollo Tecnológico, Transferencia de Tecnología y Capacitación</w:t>
            </w:r>
          </w:p>
        </w:tc>
        <w:tc>
          <w:tcPr>
            <w:tcW w:w="4646" w:type="dxa"/>
          </w:tcPr>
          <w:p w14:paraId="706CB055" w14:textId="7BA81E7C" w:rsidR="001A66A6" w:rsidRPr="00084125" w:rsidRDefault="001A66A6" w:rsidP="001A66A6">
            <w:pPr>
              <w:pStyle w:val="Texto"/>
              <w:spacing w:line="224" w:lineRule="exact"/>
              <w:ind w:firstLine="0"/>
              <w:jc w:val="center"/>
              <w:rPr>
                <w:rFonts w:ascii="Verdana" w:hAnsi="Verdana"/>
                <w:b/>
                <w:sz w:val="16"/>
                <w:szCs w:val="16"/>
                <w:lang w:val="en-US"/>
              </w:rPr>
            </w:pPr>
            <w:r w:rsidRPr="00084125">
              <w:rPr>
                <w:rFonts w:ascii="Verdana" w:hAnsi="Verdana"/>
                <w:b/>
                <w:sz w:val="16"/>
                <w:szCs w:val="16"/>
                <w:lang w:val="en-US"/>
              </w:rPr>
              <w:t>Research, Technological Development, Technology Transfer and Training</w:t>
            </w:r>
          </w:p>
        </w:tc>
      </w:tr>
      <w:tr w:rsidR="001A66A6" w:rsidRPr="00FA2FFC" w14:paraId="22D4A8B4" w14:textId="14B591E3" w:rsidTr="009D6B00">
        <w:tc>
          <w:tcPr>
            <w:tcW w:w="4704" w:type="dxa"/>
          </w:tcPr>
          <w:p w14:paraId="54C84A3B"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13. </w:t>
            </w:r>
            <w:r w:rsidRPr="00D0180E">
              <w:rPr>
                <w:rFonts w:ascii="Verdana" w:hAnsi="Verdana"/>
                <w:sz w:val="16"/>
                <w:szCs w:val="16"/>
              </w:rPr>
              <w:t>En términos de lo establecido en el artículo 20 de la Ley, las autoridades competentes deben apoyar la investigación, el desarrollo tecnológico, la Transferencia de Tecnología y la Capacitación en materia de Biocombustibles en México.</w:t>
            </w:r>
          </w:p>
        </w:tc>
        <w:tc>
          <w:tcPr>
            <w:tcW w:w="4646" w:type="dxa"/>
          </w:tcPr>
          <w:p w14:paraId="14AA5F40" w14:textId="31460A3D"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13. </w:t>
            </w:r>
            <w:r w:rsidRPr="00084125">
              <w:rPr>
                <w:rFonts w:ascii="Verdana" w:hAnsi="Verdana"/>
                <w:sz w:val="16"/>
                <w:szCs w:val="16"/>
                <w:lang w:val="en-US"/>
              </w:rPr>
              <w:t xml:space="preserve">Pursuant to Article 20 of the Law, the </w:t>
            </w:r>
            <w:r>
              <w:rPr>
                <w:rFonts w:ascii="Verdana" w:hAnsi="Verdana"/>
                <w:sz w:val="16"/>
                <w:szCs w:val="16"/>
                <w:lang w:val="en-US"/>
              </w:rPr>
              <w:t>appropriate authorities</w:t>
            </w:r>
            <w:r w:rsidRPr="00084125">
              <w:rPr>
                <w:rFonts w:ascii="Verdana" w:hAnsi="Verdana"/>
                <w:sz w:val="16"/>
                <w:szCs w:val="16"/>
                <w:lang w:val="en-US"/>
              </w:rPr>
              <w:t xml:space="preserve"> must support research, technological development, technology transfer, and training in </w:t>
            </w:r>
            <w:r>
              <w:rPr>
                <w:rFonts w:ascii="Verdana" w:hAnsi="Verdana"/>
                <w:sz w:val="16"/>
                <w:szCs w:val="16"/>
                <w:lang w:val="en-US"/>
              </w:rPr>
              <w:t xml:space="preserve">matters of </w:t>
            </w:r>
            <w:r w:rsidRPr="00084125">
              <w:rPr>
                <w:rFonts w:ascii="Verdana" w:hAnsi="Verdana"/>
                <w:sz w:val="16"/>
                <w:szCs w:val="16"/>
                <w:lang w:val="en-US"/>
              </w:rPr>
              <w:t>biofuels in Mexico.</w:t>
            </w:r>
          </w:p>
        </w:tc>
      </w:tr>
      <w:tr w:rsidR="001A66A6" w:rsidRPr="00FA2FFC" w14:paraId="115B2991" w14:textId="6714CD0D" w:rsidTr="009D6B00">
        <w:tc>
          <w:tcPr>
            <w:tcW w:w="4704" w:type="dxa"/>
          </w:tcPr>
          <w:p w14:paraId="5358D11D"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sz w:val="16"/>
                <w:szCs w:val="16"/>
              </w:rPr>
              <w:t>La SENER debe establecer y coordinar una cartera de proyectos de Biocombustibles que se debe actualizar cada dos años dentro del primer semestre del año.</w:t>
            </w:r>
          </w:p>
        </w:tc>
        <w:tc>
          <w:tcPr>
            <w:tcW w:w="4646" w:type="dxa"/>
          </w:tcPr>
          <w:p w14:paraId="240B4B68" w14:textId="3C9C7A61" w:rsidR="001A66A6" w:rsidRPr="00084125" w:rsidRDefault="001A66A6" w:rsidP="001A66A6">
            <w:pPr>
              <w:pStyle w:val="Texto"/>
              <w:spacing w:line="224" w:lineRule="exact"/>
              <w:ind w:firstLine="0"/>
              <w:rPr>
                <w:rFonts w:ascii="Verdana" w:hAnsi="Verdana"/>
                <w:sz w:val="16"/>
                <w:szCs w:val="16"/>
                <w:lang w:val="en-US"/>
              </w:rPr>
            </w:pPr>
            <w:r w:rsidRPr="00084125">
              <w:rPr>
                <w:rFonts w:ascii="Verdana" w:hAnsi="Verdana"/>
                <w:sz w:val="16"/>
                <w:szCs w:val="16"/>
                <w:lang w:val="en-US"/>
              </w:rPr>
              <w:t>SENER must establish and coordinate a portfolio of biofuel projects, which must be updated every two years within the first half of the year.</w:t>
            </w:r>
          </w:p>
        </w:tc>
      </w:tr>
      <w:tr w:rsidR="001A66A6" w:rsidRPr="00FA2FFC" w14:paraId="1A925062" w14:textId="6058ACE5" w:rsidTr="009D6B00">
        <w:tc>
          <w:tcPr>
            <w:tcW w:w="4704" w:type="dxa"/>
          </w:tcPr>
          <w:p w14:paraId="715665F5"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14. </w:t>
            </w:r>
            <w:r w:rsidRPr="00D0180E">
              <w:rPr>
                <w:rFonts w:ascii="Verdana" w:hAnsi="Verdana"/>
                <w:sz w:val="16"/>
                <w:szCs w:val="16"/>
              </w:rPr>
              <w:t>Para desarrollar la cartera de proyectos de Biocombustibles, la SENER puede:</w:t>
            </w:r>
          </w:p>
        </w:tc>
        <w:tc>
          <w:tcPr>
            <w:tcW w:w="4646" w:type="dxa"/>
          </w:tcPr>
          <w:p w14:paraId="44EDBE68" w14:textId="5A0FB646"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14. </w:t>
            </w:r>
            <w:r w:rsidRPr="00084125">
              <w:rPr>
                <w:rFonts w:ascii="Verdana" w:hAnsi="Verdana"/>
                <w:sz w:val="16"/>
                <w:szCs w:val="16"/>
                <w:lang w:val="en-US"/>
              </w:rPr>
              <w:t>To develop the Biofuels project portfolio, SENER may:</w:t>
            </w:r>
          </w:p>
        </w:tc>
      </w:tr>
      <w:tr w:rsidR="001A66A6" w:rsidRPr="00FA2FFC" w14:paraId="16CDD621" w14:textId="6FAE873A" w:rsidTr="009D6B00">
        <w:tc>
          <w:tcPr>
            <w:tcW w:w="4704" w:type="dxa"/>
          </w:tcPr>
          <w:p w14:paraId="7A227420"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Establecer programas para promover la integración de proyectos de demostración tecnológica y su escalamiento;</w:t>
            </w:r>
          </w:p>
        </w:tc>
        <w:tc>
          <w:tcPr>
            <w:tcW w:w="4646" w:type="dxa"/>
          </w:tcPr>
          <w:p w14:paraId="1586A80B" w14:textId="27D08FDF"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I. </w:t>
            </w:r>
            <w:r w:rsidRPr="00084125">
              <w:rPr>
                <w:rFonts w:ascii="Verdana" w:hAnsi="Verdana"/>
                <w:b/>
                <w:sz w:val="16"/>
                <w:szCs w:val="16"/>
                <w:lang w:val="en-US"/>
              </w:rPr>
              <w:tab/>
            </w:r>
            <w:r w:rsidRPr="00084125">
              <w:rPr>
                <w:rFonts w:ascii="Verdana" w:hAnsi="Verdana"/>
                <w:sz w:val="16"/>
                <w:szCs w:val="16"/>
                <w:lang w:val="en-US"/>
              </w:rPr>
              <w:t>Establish programs to promote the integration of technological demonstration projects and their scaling;</w:t>
            </w:r>
          </w:p>
        </w:tc>
      </w:tr>
      <w:tr w:rsidR="001A66A6" w:rsidRPr="00FA2FFC" w14:paraId="1A697DD5" w14:textId="69E97E18" w:rsidTr="009D6B00">
        <w:tc>
          <w:tcPr>
            <w:tcW w:w="4704" w:type="dxa"/>
          </w:tcPr>
          <w:p w14:paraId="719C760B"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Establecer grupos de coordinación con representantes de los usuarios finales de Biocombustibles, incluidas instituciones públicas, empresas públicas del Estado, el sector privado y la academia;</w:t>
            </w:r>
          </w:p>
        </w:tc>
        <w:tc>
          <w:tcPr>
            <w:tcW w:w="4646" w:type="dxa"/>
          </w:tcPr>
          <w:p w14:paraId="3D973F3A" w14:textId="072C1BD5"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II. </w:t>
            </w:r>
            <w:r w:rsidRPr="00084125">
              <w:rPr>
                <w:rFonts w:ascii="Verdana" w:hAnsi="Verdana"/>
                <w:b/>
                <w:sz w:val="16"/>
                <w:szCs w:val="16"/>
                <w:lang w:val="en-US"/>
              </w:rPr>
              <w:tab/>
            </w:r>
            <w:r w:rsidRPr="00084125">
              <w:rPr>
                <w:rFonts w:ascii="Verdana" w:hAnsi="Verdana"/>
                <w:sz w:val="16"/>
                <w:szCs w:val="16"/>
                <w:lang w:val="en-US"/>
              </w:rPr>
              <w:t>Establish coordination groups with representatives of biofuel end-users, including public institutions, state-owned enterprises, the private sector, and academia;</w:t>
            </w:r>
          </w:p>
        </w:tc>
      </w:tr>
      <w:tr w:rsidR="001A66A6" w:rsidRPr="00FA2FFC" w14:paraId="7CF896F3" w14:textId="6E616C1C" w:rsidTr="009D6B00">
        <w:tc>
          <w:tcPr>
            <w:tcW w:w="4704" w:type="dxa"/>
          </w:tcPr>
          <w:p w14:paraId="5C0D1557"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Celebrar acuerdos de concertación con los sectores público, social y privado, y</w:t>
            </w:r>
          </w:p>
        </w:tc>
        <w:tc>
          <w:tcPr>
            <w:tcW w:w="4646" w:type="dxa"/>
          </w:tcPr>
          <w:p w14:paraId="2A7D586C" w14:textId="4234683C"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III. </w:t>
            </w:r>
            <w:r w:rsidRPr="00084125">
              <w:rPr>
                <w:rFonts w:ascii="Verdana" w:hAnsi="Verdana"/>
                <w:b/>
                <w:sz w:val="16"/>
                <w:szCs w:val="16"/>
                <w:lang w:val="en-US"/>
              </w:rPr>
              <w:tab/>
            </w:r>
            <w:r w:rsidRPr="00084125">
              <w:rPr>
                <w:rFonts w:ascii="Verdana" w:hAnsi="Verdana"/>
                <w:sz w:val="16"/>
                <w:szCs w:val="16"/>
                <w:lang w:val="en-US"/>
              </w:rPr>
              <w:t>Enter into concertation agreements with the public, social and private sectors, and</w:t>
            </w:r>
          </w:p>
        </w:tc>
      </w:tr>
      <w:tr w:rsidR="001A66A6" w:rsidRPr="00FA2FFC" w14:paraId="5FBADF73" w14:textId="25B5F097" w:rsidTr="009D6B00">
        <w:tc>
          <w:tcPr>
            <w:tcW w:w="4704" w:type="dxa"/>
          </w:tcPr>
          <w:p w14:paraId="67C3DB24"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Establecer mecanismos de colaboración con organismos internacionales, empresas públicas del Estado y países líderes en producción y uso de Biocombustibles para adoptar e implementar las mejoras prácticas internacionales.</w:t>
            </w:r>
          </w:p>
        </w:tc>
        <w:tc>
          <w:tcPr>
            <w:tcW w:w="4646" w:type="dxa"/>
          </w:tcPr>
          <w:p w14:paraId="4FDBA406" w14:textId="6F8FA5ED"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IV. </w:t>
            </w:r>
            <w:r w:rsidRPr="00084125">
              <w:rPr>
                <w:rFonts w:ascii="Verdana" w:hAnsi="Verdana"/>
                <w:b/>
                <w:sz w:val="16"/>
                <w:szCs w:val="16"/>
                <w:lang w:val="en-US"/>
              </w:rPr>
              <w:tab/>
            </w:r>
            <w:r w:rsidRPr="00084125">
              <w:rPr>
                <w:rFonts w:ascii="Verdana" w:hAnsi="Verdana"/>
                <w:sz w:val="16"/>
                <w:szCs w:val="16"/>
                <w:lang w:val="en-US"/>
              </w:rPr>
              <w:t>Establish collaboration mechanisms with international organizations, state-owned enterprises, and leading countries in biofuel production and use to adopt and implement international best practices.</w:t>
            </w:r>
          </w:p>
        </w:tc>
      </w:tr>
      <w:tr w:rsidR="001A66A6" w:rsidRPr="00FA2FFC" w14:paraId="6F3883CC" w14:textId="38306BD9" w:rsidTr="009D6B00">
        <w:tc>
          <w:tcPr>
            <w:tcW w:w="4704" w:type="dxa"/>
          </w:tcPr>
          <w:p w14:paraId="1F1B23C8" w14:textId="77777777" w:rsidR="001A66A6" w:rsidRPr="00D0180E" w:rsidRDefault="001A66A6" w:rsidP="001A66A6">
            <w:pPr>
              <w:pStyle w:val="Texto"/>
              <w:spacing w:line="224" w:lineRule="exact"/>
              <w:ind w:firstLine="0"/>
              <w:rPr>
                <w:rFonts w:ascii="Verdana" w:hAnsi="Verdana"/>
                <w:b/>
                <w:sz w:val="16"/>
                <w:szCs w:val="16"/>
              </w:rPr>
            </w:pPr>
            <w:r w:rsidRPr="00D0180E">
              <w:rPr>
                <w:rFonts w:ascii="Verdana" w:hAnsi="Verdana"/>
                <w:b/>
                <w:sz w:val="16"/>
                <w:szCs w:val="16"/>
              </w:rPr>
              <w:t>Artículo 15.</w:t>
            </w:r>
            <w:r w:rsidRPr="00D0180E">
              <w:rPr>
                <w:rFonts w:ascii="Verdana" w:hAnsi="Verdana"/>
                <w:sz w:val="16"/>
                <w:szCs w:val="16"/>
              </w:rPr>
              <w:t xml:space="preserve"> La SENER debe promover la investigación, el desarrollo tecnológico, la Transferencia de Tecnología y la formación de recursos humanos especializados para el desarrollo de proyectos de Biocombustibles, a fin de optimizar el Aprovechamiento de este recurso a nivel nacional, así como atender necesidades energéticas básicas en comunidades rurales y zonas urbanas marginadas.</w:t>
            </w:r>
          </w:p>
        </w:tc>
        <w:tc>
          <w:tcPr>
            <w:tcW w:w="4646" w:type="dxa"/>
          </w:tcPr>
          <w:p w14:paraId="34A62C5D" w14:textId="74DD7705"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15. </w:t>
            </w:r>
            <w:r w:rsidRPr="00084125">
              <w:rPr>
                <w:rFonts w:ascii="Verdana" w:hAnsi="Verdana"/>
                <w:sz w:val="16"/>
                <w:szCs w:val="16"/>
                <w:lang w:val="en-US"/>
              </w:rPr>
              <w:t>SENER must promote research, technological development, technology transfer, and the training of specialized human resources for the development of biofuel projects, in order to optimize the use of this resource nationwide, as well as to meet basic energy needs in rural communities and marginalized urban areas.</w:t>
            </w:r>
          </w:p>
        </w:tc>
      </w:tr>
      <w:tr w:rsidR="001A66A6" w:rsidRPr="00FA2FFC" w14:paraId="3A94D50C" w14:textId="6600BF07" w:rsidTr="009D6B00">
        <w:tc>
          <w:tcPr>
            <w:tcW w:w="4704" w:type="dxa"/>
          </w:tcPr>
          <w:p w14:paraId="662528A3"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Artículo 16.</w:t>
            </w:r>
            <w:r w:rsidRPr="00D0180E">
              <w:rPr>
                <w:rFonts w:ascii="Verdana" w:hAnsi="Verdana"/>
                <w:sz w:val="16"/>
                <w:szCs w:val="16"/>
              </w:rPr>
              <w:t xml:space="preserve"> La SENER debe promover la implementación de mejores prácticas, nuevas tecnologías, Innovación y eficiencia energética en materia de Biocombustibles, para lo cual debe revisar y, en su caso, actualizar la regulación que emita en materia de Biocombustibles, al menos cada cinco años.</w:t>
            </w:r>
          </w:p>
        </w:tc>
        <w:tc>
          <w:tcPr>
            <w:tcW w:w="4646" w:type="dxa"/>
          </w:tcPr>
          <w:p w14:paraId="45AD682D" w14:textId="4BB361BA"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16. </w:t>
            </w:r>
            <w:r w:rsidRPr="00084125">
              <w:rPr>
                <w:rFonts w:ascii="Verdana" w:hAnsi="Verdana"/>
                <w:sz w:val="16"/>
                <w:szCs w:val="16"/>
                <w:lang w:val="en-US"/>
              </w:rPr>
              <w:t>SENER must promote the implementation of best practices, new technologies, innovation, and energy efficiency in the field of biofuels, for which it must review and, where appropriate, update the Regulation it issues on biofuels at least every five years.</w:t>
            </w:r>
          </w:p>
        </w:tc>
      </w:tr>
      <w:tr w:rsidR="001A66A6" w:rsidRPr="00FA2FFC" w14:paraId="68FB8C1E" w14:textId="2882711F" w:rsidTr="009D6B00">
        <w:tc>
          <w:tcPr>
            <w:tcW w:w="4704" w:type="dxa"/>
          </w:tcPr>
          <w:p w14:paraId="7ABE1369"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17. </w:t>
            </w:r>
            <w:r w:rsidRPr="00D0180E">
              <w:rPr>
                <w:rFonts w:ascii="Verdana" w:hAnsi="Verdana"/>
                <w:sz w:val="16"/>
                <w:szCs w:val="16"/>
              </w:rPr>
              <w:t>La SENER, en términos de lo establecido en el artículo 20 de la Ley y de manera coordinada con las autoridades competentes, debe promover la realización de acciones en materia de investigación, desarrollo tecnológico, Transferencia de Tecnología, formación de recursos humanos especializados, certificación y Capacitación para el desarrollo de proyectos, la industria y las cadenas de valor de los Biocombustibles.</w:t>
            </w:r>
          </w:p>
        </w:tc>
        <w:tc>
          <w:tcPr>
            <w:tcW w:w="4646" w:type="dxa"/>
          </w:tcPr>
          <w:p w14:paraId="2F3A85E2" w14:textId="3A53551D"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17. </w:t>
            </w:r>
            <w:r w:rsidRPr="00084125">
              <w:rPr>
                <w:rFonts w:ascii="Verdana" w:hAnsi="Verdana"/>
                <w:sz w:val="16"/>
                <w:szCs w:val="16"/>
                <w:lang w:val="en-US"/>
              </w:rPr>
              <w:t xml:space="preserve">SENER, in accordance with the provisions of Article 20 of the Law and in coordination with the </w:t>
            </w:r>
            <w:r>
              <w:rPr>
                <w:rFonts w:ascii="Verdana" w:hAnsi="Verdana"/>
                <w:sz w:val="16"/>
                <w:szCs w:val="16"/>
                <w:lang w:val="en-US"/>
              </w:rPr>
              <w:t>appropriate authorities</w:t>
            </w:r>
            <w:r w:rsidRPr="00084125">
              <w:rPr>
                <w:rFonts w:ascii="Verdana" w:hAnsi="Verdana"/>
                <w:sz w:val="16"/>
                <w:szCs w:val="16"/>
                <w:lang w:val="en-US"/>
              </w:rPr>
              <w:t>, must promote actions related to research, technological development, technology transfer, training of specialized human resources, certification, and capacity building for project development, the industry, and biofuel value chains.</w:t>
            </w:r>
          </w:p>
        </w:tc>
      </w:tr>
      <w:tr w:rsidR="001A66A6" w:rsidRPr="00FA2FFC" w14:paraId="1E262885" w14:textId="732EFDD9" w:rsidTr="009D6B00">
        <w:tc>
          <w:tcPr>
            <w:tcW w:w="4704" w:type="dxa"/>
          </w:tcPr>
          <w:p w14:paraId="153B472C"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sz w:val="16"/>
                <w:szCs w:val="16"/>
              </w:rPr>
              <w:t>Las acciones a las que se refiere el párrafo anterior deben fomentar la diversificación de Biomasa para la Producción de Biocombustibles, la Innovación en los procesos de Producción de Biocombustibles y la Eficiencia Energética.</w:t>
            </w:r>
          </w:p>
        </w:tc>
        <w:tc>
          <w:tcPr>
            <w:tcW w:w="4646" w:type="dxa"/>
          </w:tcPr>
          <w:p w14:paraId="6CCD6A5C" w14:textId="673CF4DB" w:rsidR="001A66A6" w:rsidRPr="00084125" w:rsidRDefault="001A66A6" w:rsidP="001A66A6">
            <w:pPr>
              <w:pStyle w:val="Texto"/>
              <w:spacing w:line="224" w:lineRule="exact"/>
              <w:ind w:firstLine="0"/>
              <w:rPr>
                <w:rFonts w:ascii="Verdana" w:hAnsi="Verdana"/>
                <w:sz w:val="16"/>
                <w:szCs w:val="16"/>
                <w:lang w:val="en-US"/>
              </w:rPr>
            </w:pPr>
            <w:r w:rsidRPr="00084125">
              <w:rPr>
                <w:rFonts w:ascii="Verdana" w:hAnsi="Verdana"/>
                <w:sz w:val="16"/>
                <w:szCs w:val="16"/>
                <w:lang w:val="en-US"/>
              </w:rPr>
              <w:t xml:space="preserve">The actions referred to in the </w:t>
            </w:r>
            <w:r>
              <w:rPr>
                <w:rFonts w:ascii="Verdana" w:hAnsi="Verdana"/>
                <w:sz w:val="16"/>
                <w:szCs w:val="16"/>
                <w:lang w:val="en-US"/>
              </w:rPr>
              <w:t>preceding paragraph</w:t>
            </w:r>
            <w:r w:rsidRPr="00084125">
              <w:rPr>
                <w:rFonts w:ascii="Verdana" w:hAnsi="Verdana"/>
                <w:sz w:val="16"/>
                <w:szCs w:val="16"/>
                <w:lang w:val="en-US"/>
              </w:rPr>
              <w:t xml:space="preserve"> should promote biomass diversification for biofuel production, innovation in biofuel production processes, and energy efficiency.</w:t>
            </w:r>
          </w:p>
        </w:tc>
      </w:tr>
      <w:tr w:rsidR="001A66A6" w:rsidRPr="00FA2FFC" w14:paraId="00A4FD2D" w14:textId="1F76476E" w:rsidTr="009D6B00">
        <w:tc>
          <w:tcPr>
            <w:tcW w:w="4704" w:type="dxa"/>
          </w:tcPr>
          <w:p w14:paraId="38ED3F5F"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18. </w:t>
            </w:r>
            <w:r w:rsidRPr="00D0180E">
              <w:rPr>
                <w:rFonts w:ascii="Verdana" w:hAnsi="Verdana"/>
                <w:sz w:val="16"/>
                <w:szCs w:val="16"/>
              </w:rPr>
              <w:t>La SENER, la SADER, la SEMARNAT y la SECIHTI, con el apoyo del Instituto Nacional de Electricidad y Energías Limpias, el Instituto Mexicano del Petróleo, las universidades y los organismos certificadores en el marco del Sistema Nacional de Competencias, pueden suscribir convenios y acuerdos de coordinación para asegurar la participación de la comunidad académica nacional e internacional, desarrollar estándares de competencia y fomentar acciones en la industria de Biocombustibles que coadyuven a los objetivos y metas del Sector Energético, la Justicia Energética y la reducción de la Pobreza Energética.</w:t>
            </w:r>
          </w:p>
        </w:tc>
        <w:tc>
          <w:tcPr>
            <w:tcW w:w="4646" w:type="dxa"/>
          </w:tcPr>
          <w:p w14:paraId="179F121E" w14:textId="166F4F18" w:rsidR="001A66A6" w:rsidRPr="00084125" w:rsidRDefault="001A66A6" w:rsidP="001A66A6">
            <w:pPr>
              <w:pStyle w:val="Texto"/>
              <w:spacing w:line="224" w:lineRule="exact"/>
              <w:ind w:firstLine="0"/>
              <w:rPr>
                <w:rFonts w:ascii="Verdana" w:hAnsi="Verdana"/>
                <w:b/>
                <w:sz w:val="16"/>
                <w:szCs w:val="16"/>
                <w:lang w:val="en-US"/>
              </w:rPr>
            </w:pPr>
            <w:r w:rsidRPr="00084125">
              <w:rPr>
                <w:rFonts w:ascii="Verdana" w:hAnsi="Verdana"/>
                <w:b/>
                <w:sz w:val="16"/>
                <w:szCs w:val="16"/>
                <w:lang w:val="en-US"/>
              </w:rPr>
              <w:t xml:space="preserve">Article 18. </w:t>
            </w:r>
            <w:r w:rsidRPr="00084125">
              <w:rPr>
                <w:rFonts w:ascii="Verdana" w:hAnsi="Verdana"/>
                <w:sz w:val="16"/>
                <w:szCs w:val="16"/>
                <w:lang w:val="en-US"/>
              </w:rPr>
              <w:t xml:space="preserve">SENER, SADER, SEMARNAT and SECIHTI, with the support of the National Institute of Electricity and Clean Energy, the Mexican Petroleum Institute, </w:t>
            </w:r>
            <w:r>
              <w:rPr>
                <w:rFonts w:ascii="Verdana" w:hAnsi="Verdana"/>
                <w:sz w:val="16"/>
                <w:szCs w:val="16"/>
                <w:lang w:val="en-US"/>
              </w:rPr>
              <w:t xml:space="preserve">the </w:t>
            </w:r>
            <w:r w:rsidRPr="00084125">
              <w:rPr>
                <w:rFonts w:ascii="Verdana" w:hAnsi="Verdana"/>
                <w:sz w:val="16"/>
                <w:szCs w:val="16"/>
                <w:lang w:val="en-US"/>
              </w:rPr>
              <w:t>universities and certifying bodies within the framework of the National Competence System, may sign agreements and coordination arrangements to ensure the participation of the national and international academic community, develop competency standards and promote actions in the biofuels industry that contribute to the objectives and goals of the Energy Sector, Energy Justice and the reduction of Energy Poverty.</w:t>
            </w:r>
          </w:p>
        </w:tc>
      </w:tr>
      <w:tr w:rsidR="001A66A6" w:rsidRPr="00D0180E" w14:paraId="67A0DEF6" w14:textId="4C86C37E" w:rsidTr="009D6B00">
        <w:tc>
          <w:tcPr>
            <w:tcW w:w="4704" w:type="dxa"/>
          </w:tcPr>
          <w:p w14:paraId="54915CC5" w14:textId="77777777" w:rsidR="001A66A6" w:rsidRPr="00D0180E" w:rsidRDefault="001A66A6" w:rsidP="001A66A6">
            <w:pPr>
              <w:pStyle w:val="Texto"/>
              <w:spacing w:after="90"/>
              <w:ind w:firstLine="0"/>
              <w:jc w:val="center"/>
              <w:rPr>
                <w:rFonts w:ascii="Verdana" w:hAnsi="Verdana"/>
                <w:b/>
                <w:sz w:val="16"/>
                <w:szCs w:val="16"/>
              </w:rPr>
            </w:pPr>
            <w:r w:rsidRPr="00D0180E">
              <w:rPr>
                <w:rFonts w:ascii="Verdana" w:hAnsi="Verdana"/>
                <w:b/>
                <w:sz w:val="16"/>
                <w:szCs w:val="16"/>
              </w:rPr>
              <w:t>CAPÍTULO IV</w:t>
            </w:r>
          </w:p>
        </w:tc>
        <w:tc>
          <w:tcPr>
            <w:tcW w:w="4646" w:type="dxa"/>
          </w:tcPr>
          <w:p w14:paraId="69069442" w14:textId="77E084F7" w:rsidR="001A66A6" w:rsidRPr="00D0180E" w:rsidRDefault="001A66A6" w:rsidP="001A66A6">
            <w:pPr>
              <w:pStyle w:val="Texto"/>
              <w:spacing w:after="90"/>
              <w:ind w:firstLine="0"/>
              <w:jc w:val="center"/>
              <w:rPr>
                <w:rFonts w:ascii="Verdana" w:hAnsi="Verdana"/>
                <w:b/>
                <w:sz w:val="16"/>
                <w:szCs w:val="16"/>
                <w:lang w:val="en-US"/>
              </w:rPr>
            </w:pPr>
            <w:r w:rsidRPr="00D0180E">
              <w:rPr>
                <w:rFonts w:ascii="Verdana" w:hAnsi="Verdana"/>
                <w:b/>
                <w:sz w:val="16"/>
                <w:szCs w:val="16"/>
              </w:rPr>
              <w:t>CHAPTER IV</w:t>
            </w:r>
          </w:p>
        </w:tc>
      </w:tr>
      <w:tr w:rsidR="001A66A6" w:rsidRPr="00FA2FFC" w14:paraId="2359CB35" w14:textId="3C729FDD" w:rsidTr="009D6B00">
        <w:tc>
          <w:tcPr>
            <w:tcW w:w="4704" w:type="dxa"/>
          </w:tcPr>
          <w:p w14:paraId="2196702A" w14:textId="77777777" w:rsidR="001A66A6" w:rsidRPr="00D0180E" w:rsidRDefault="001A66A6" w:rsidP="001A66A6">
            <w:pPr>
              <w:pStyle w:val="Texto"/>
              <w:spacing w:after="90"/>
              <w:ind w:firstLine="0"/>
              <w:jc w:val="center"/>
              <w:rPr>
                <w:rFonts w:ascii="Verdana" w:hAnsi="Verdana"/>
                <w:b/>
                <w:sz w:val="16"/>
                <w:szCs w:val="16"/>
              </w:rPr>
            </w:pPr>
            <w:r w:rsidRPr="00D0180E">
              <w:rPr>
                <w:rFonts w:ascii="Verdana" w:hAnsi="Verdana"/>
                <w:b/>
                <w:sz w:val="16"/>
                <w:szCs w:val="16"/>
              </w:rPr>
              <w:t>Del Contenido Nacional y de las Estrategias para el Fomento Industrial y de la Inversión del Sector de Biocombustibles</w:t>
            </w:r>
          </w:p>
        </w:tc>
        <w:tc>
          <w:tcPr>
            <w:tcW w:w="4646" w:type="dxa"/>
          </w:tcPr>
          <w:p w14:paraId="146BACBE" w14:textId="7B59FDB3" w:rsidR="001A66A6" w:rsidRPr="00084125" w:rsidRDefault="001A66A6" w:rsidP="001A66A6">
            <w:pPr>
              <w:pStyle w:val="Texto"/>
              <w:spacing w:after="90"/>
              <w:ind w:firstLine="0"/>
              <w:jc w:val="center"/>
              <w:rPr>
                <w:rFonts w:ascii="Verdana" w:hAnsi="Verdana"/>
                <w:b/>
                <w:sz w:val="16"/>
                <w:szCs w:val="16"/>
                <w:lang w:val="en-US"/>
              </w:rPr>
            </w:pPr>
            <w:r w:rsidRPr="00084125">
              <w:rPr>
                <w:rFonts w:ascii="Verdana" w:hAnsi="Verdana"/>
                <w:b/>
                <w:sz w:val="16"/>
                <w:szCs w:val="16"/>
                <w:lang w:val="en-US"/>
              </w:rPr>
              <w:t>National Content and Strategies for Industrial Development and Investment in the Biofuel Sector</w:t>
            </w:r>
          </w:p>
        </w:tc>
      </w:tr>
      <w:tr w:rsidR="001A66A6" w:rsidRPr="00FA2FFC" w14:paraId="0808B8F0" w14:textId="01CEA522" w:rsidTr="009D6B00">
        <w:tc>
          <w:tcPr>
            <w:tcW w:w="4704" w:type="dxa"/>
          </w:tcPr>
          <w:p w14:paraId="46D582D3"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Artículo 19.</w:t>
            </w:r>
            <w:r w:rsidRPr="00D0180E">
              <w:rPr>
                <w:rFonts w:ascii="Verdana" w:hAnsi="Verdana"/>
                <w:sz w:val="16"/>
                <w:szCs w:val="16"/>
              </w:rPr>
              <w:t xml:space="preserve"> A efecto de que la SENER cuente con los elementos necesarios para determinar el grado de contenido nacional a que hace referencia el artículo 37 fracción IV de la Ley, esta puede establecer mecanismos de intercambio de información con las diversas dependencias y entidades competentes en la materia.</w:t>
            </w:r>
          </w:p>
        </w:tc>
        <w:tc>
          <w:tcPr>
            <w:tcW w:w="4646" w:type="dxa"/>
          </w:tcPr>
          <w:p w14:paraId="6FA1ADFD" w14:textId="4666B38A"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Article 19. </w:t>
            </w:r>
            <w:r w:rsidRPr="00453D86">
              <w:rPr>
                <w:rFonts w:ascii="Verdana" w:hAnsi="Verdana"/>
                <w:sz w:val="16"/>
                <w:szCs w:val="16"/>
                <w:lang w:val="en-US"/>
              </w:rPr>
              <w:t>In order for SENER to have the necessary elements to determine the degree of national content referred to in Article 37, Section IV of the Law, it may establish mechanisms for exchanging information with the various departments and entities competent in the matter.</w:t>
            </w:r>
          </w:p>
        </w:tc>
      </w:tr>
      <w:tr w:rsidR="001A66A6" w:rsidRPr="00FA2FFC" w14:paraId="3E194A67" w14:textId="289CBC4C" w:rsidTr="009D6B00">
        <w:tc>
          <w:tcPr>
            <w:tcW w:w="4704" w:type="dxa"/>
          </w:tcPr>
          <w:p w14:paraId="51AB9253"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sz w:val="16"/>
                <w:szCs w:val="16"/>
              </w:rPr>
              <w:t>La SENER debe proporcionar a la SE un listado de las personas físicas o morales titulares de permisos o que tengan Autorizaciones en materia de Biocombustibles a efecto de que esta última pueda solicitarles información sobre el grado de contenido nacional a que hace referencia el artículo 19 de la Ley.</w:t>
            </w:r>
          </w:p>
        </w:tc>
        <w:tc>
          <w:tcPr>
            <w:tcW w:w="4646" w:type="dxa"/>
          </w:tcPr>
          <w:p w14:paraId="1FF0840E" w14:textId="5BECA809" w:rsidR="001A66A6" w:rsidRPr="00453D86" w:rsidRDefault="001A66A6" w:rsidP="001A66A6">
            <w:pPr>
              <w:pStyle w:val="Texto"/>
              <w:spacing w:after="90"/>
              <w:ind w:firstLine="0"/>
              <w:rPr>
                <w:rFonts w:ascii="Verdana" w:hAnsi="Verdana"/>
                <w:sz w:val="16"/>
                <w:szCs w:val="16"/>
                <w:lang w:val="en-US"/>
              </w:rPr>
            </w:pPr>
            <w:r>
              <w:rPr>
                <w:rFonts w:ascii="Verdana" w:hAnsi="Verdana"/>
                <w:sz w:val="16"/>
                <w:szCs w:val="16"/>
                <w:lang w:val="en-US"/>
              </w:rPr>
              <w:t xml:space="preserve">The </w:t>
            </w:r>
            <w:r w:rsidRPr="00453D86">
              <w:rPr>
                <w:rFonts w:ascii="Verdana" w:hAnsi="Verdana"/>
                <w:sz w:val="16"/>
                <w:szCs w:val="16"/>
                <w:lang w:val="en-US"/>
              </w:rPr>
              <w:t>SENER must provide the SE with a list of individuals or legal entities holding permits or authorizations for biofuels so that the latter can request information from them on the level of national content referred to in Article 19 of the Law.</w:t>
            </w:r>
          </w:p>
        </w:tc>
      </w:tr>
      <w:tr w:rsidR="001A66A6" w:rsidRPr="00FA2FFC" w14:paraId="4807134C" w14:textId="6906DBC2" w:rsidTr="009D6B00">
        <w:tc>
          <w:tcPr>
            <w:tcW w:w="4704" w:type="dxa"/>
          </w:tcPr>
          <w:p w14:paraId="6B48197F"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sz w:val="16"/>
                <w:szCs w:val="16"/>
              </w:rPr>
              <w:t>La SENER puede coadyuvar con la SE en el ejercicio de su atribución para establecer la metodología para medir el grado de contenido nacional a fin de que se ajusten a las necesidades del sector de Biocombustibles.</w:t>
            </w:r>
          </w:p>
        </w:tc>
        <w:tc>
          <w:tcPr>
            <w:tcW w:w="4646" w:type="dxa"/>
          </w:tcPr>
          <w:p w14:paraId="4729970A" w14:textId="33FB0EE7" w:rsidR="001A66A6" w:rsidRPr="00453D86" w:rsidRDefault="001A66A6" w:rsidP="001A66A6">
            <w:pPr>
              <w:pStyle w:val="Texto"/>
              <w:spacing w:after="90"/>
              <w:ind w:firstLine="0"/>
              <w:rPr>
                <w:rFonts w:ascii="Verdana" w:hAnsi="Verdana"/>
                <w:sz w:val="16"/>
                <w:szCs w:val="16"/>
                <w:lang w:val="en-US"/>
              </w:rPr>
            </w:pPr>
            <w:r>
              <w:rPr>
                <w:rFonts w:ascii="Verdana" w:hAnsi="Verdana"/>
                <w:sz w:val="16"/>
                <w:szCs w:val="16"/>
                <w:lang w:val="en-US"/>
              </w:rPr>
              <w:t xml:space="preserve">The </w:t>
            </w:r>
            <w:r w:rsidRPr="00453D86">
              <w:rPr>
                <w:rFonts w:ascii="Verdana" w:hAnsi="Verdana"/>
                <w:sz w:val="16"/>
                <w:szCs w:val="16"/>
                <w:lang w:val="en-US"/>
              </w:rPr>
              <w:t>SENER can assist the SE in exercising its authority to establish the methodology for measuring the degree of national content so that it meets the needs of the biofuels sector.</w:t>
            </w:r>
          </w:p>
        </w:tc>
      </w:tr>
      <w:tr w:rsidR="001A66A6" w:rsidRPr="00FA2FFC" w14:paraId="022443B5" w14:textId="21943440" w:rsidTr="009D6B00">
        <w:tc>
          <w:tcPr>
            <w:tcW w:w="4704" w:type="dxa"/>
          </w:tcPr>
          <w:p w14:paraId="527C35AE"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sz w:val="16"/>
                <w:szCs w:val="16"/>
              </w:rPr>
              <w:t>Para el establecimiento de la metodología a la que hace referencia el Artículo 19 de la Ley, la SE debe utilizar, entre otros, los siguientes conceptos:</w:t>
            </w:r>
          </w:p>
        </w:tc>
        <w:tc>
          <w:tcPr>
            <w:tcW w:w="4646" w:type="dxa"/>
          </w:tcPr>
          <w:p w14:paraId="4DA53804" w14:textId="51901345" w:rsidR="001A66A6" w:rsidRPr="00453D86" w:rsidRDefault="001A66A6" w:rsidP="001A66A6">
            <w:pPr>
              <w:pStyle w:val="Texto"/>
              <w:spacing w:after="90"/>
              <w:ind w:firstLine="0"/>
              <w:rPr>
                <w:rFonts w:ascii="Verdana" w:hAnsi="Verdana"/>
                <w:sz w:val="16"/>
                <w:szCs w:val="16"/>
                <w:lang w:val="en-US"/>
              </w:rPr>
            </w:pPr>
            <w:r w:rsidRPr="00453D86">
              <w:rPr>
                <w:rFonts w:ascii="Verdana" w:hAnsi="Verdana"/>
                <w:sz w:val="16"/>
                <w:szCs w:val="16"/>
                <w:lang w:val="en-US"/>
              </w:rPr>
              <w:t>To establish the methodology referred to in Article 19 of the Law, the SE must use, among others, the following concepts:</w:t>
            </w:r>
          </w:p>
        </w:tc>
      </w:tr>
      <w:tr w:rsidR="001A66A6" w:rsidRPr="00FA2FFC" w14:paraId="546CD87C" w14:textId="5662D734" w:rsidTr="009D6B00">
        <w:tc>
          <w:tcPr>
            <w:tcW w:w="4704" w:type="dxa"/>
          </w:tcPr>
          <w:p w14:paraId="44463505"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Bienes, servicios contratados, y materia prima, así como su origen;</w:t>
            </w:r>
          </w:p>
        </w:tc>
        <w:tc>
          <w:tcPr>
            <w:tcW w:w="4646" w:type="dxa"/>
          </w:tcPr>
          <w:p w14:paraId="28E6D95B" w14:textId="1F403102"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I. </w:t>
            </w:r>
            <w:r w:rsidRPr="00453D86">
              <w:rPr>
                <w:rFonts w:ascii="Verdana" w:hAnsi="Verdana"/>
                <w:b/>
                <w:sz w:val="16"/>
                <w:szCs w:val="16"/>
                <w:lang w:val="en-US"/>
              </w:rPr>
              <w:tab/>
            </w:r>
            <w:r w:rsidRPr="00453D86">
              <w:rPr>
                <w:rFonts w:ascii="Verdana" w:hAnsi="Verdana"/>
                <w:sz w:val="16"/>
                <w:szCs w:val="16"/>
                <w:lang w:val="en-US"/>
              </w:rPr>
              <w:t>Goods, contracted services, and raw materials, as well as their origin;</w:t>
            </w:r>
          </w:p>
        </w:tc>
      </w:tr>
      <w:tr w:rsidR="001A66A6" w:rsidRPr="00FA2FFC" w14:paraId="6D8ABC3F" w14:textId="3B2D4E60" w:rsidTr="009D6B00">
        <w:tc>
          <w:tcPr>
            <w:tcW w:w="4704" w:type="dxa"/>
          </w:tcPr>
          <w:p w14:paraId="6EB9EB74"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mano de obra nacional y de trabajo calificada;</w:t>
            </w:r>
          </w:p>
        </w:tc>
        <w:tc>
          <w:tcPr>
            <w:tcW w:w="4646" w:type="dxa"/>
          </w:tcPr>
          <w:p w14:paraId="54249C4E" w14:textId="7CA4E5A0"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II. </w:t>
            </w:r>
            <w:r w:rsidRPr="00453D86">
              <w:rPr>
                <w:rFonts w:ascii="Verdana" w:hAnsi="Verdana"/>
                <w:b/>
                <w:sz w:val="16"/>
                <w:szCs w:val="16"/>
                <w:lang w:val="en-US"/>
              </w:rPr>
              <w:tab/>
            </w:r>
            <w:r w:rsidRPr="00453D86">
              <w:rPr>
                <w:rFonts w:ascii="Verdana" w:hAnsi="Verdana"/>
                <w:sz w:val="16"/>
                <w:szCs w:val="16"/>
                <w:lang w:val="en-US"/>
              </w:rPr>
              <w:t>National and skilled labor;</w:t>
            </w:r>
          </w:p>
        </w:tc>
      </w:tr>
      <w:tr w:rsidR="001A66A6" w:rsidRPr="00FA2FFC" w14:paraId="767B1258" w14:textId="1B8D379A" w:rsidTr="009D6B00">
        <w:tc>
          <w:tcPr>
            <w:tcW w:w="4704" w:type="dxa"/>
          </w:tcPr>
          <w:p w14:paraId="7E64A782"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Capacitación especializada y certificación de la mano de obra nacional;</w:t>
            </w:r>
          </w:p>
        </w:tc>
        <w:tc>
          <w:tcPr>
            <w:tcW w:w="4646" w:type="dxa"/>
          </w:tcPr>
          <w:p w14:paraId="139ACB91" w14:textId="5D0A2B67"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III. </w:t>
            </w:r>
            <w:r w:rsidRPr="00453D86">
              <w:rPr>
                <w:rFonts w:ascii="Verdana" w:hAnsi="Verdana"/>
                <w:b/>
                <w:sz w:val="16"/>
                <w:szCs w:val="16"/>
                <w:lang w:val="en-US"/>
              </w:rPr>
              <w:tab/>
            </w:r>
            <w:r w:rsidRPr="00453D86">
              <w:rPr>
                <w:rFonts w:ascii="Verdana" w:hAnsi="Verdana"/>
                <w:sz w:val="16"/>
                <w:szCs w:val="16"/>
                <w:lang w:val="en-US"/>
              </w:rPr>
              <w:t>Specialized training and certification of the national workforce;</w:t>
            </w:r>
          </w:p>
        </w:tc>
      </w:tr>
      <w:tr w:rsidR="001A66A6" w:rsidRPr="00FA2FFC" w14:paraId="2842F47E" w14:textId="34802B21" w:rsidTr="009D6B00">
        <w:tc>
          <w:tcPr>
            <w:tcW w:w="4704" w:type="dxa"/>
          </w:tcPr>
          <w:p w14:paraId="6A7BBE5D"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inversión en infraestructura física local y regional, y</w:t>
            </w:r>
          </w:p>
        </w:tc>
        <w:tc>
          <w:tcPr>
            <w:tcW w:w="4646" w:type="dxa"/>
          </w:tcPr>
          <w:p w14:paraId="34036655" w14:textId="6A2FE70E"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IV. </w:t>
            </w:r>
            <w:r w:rsidRPr="00453D86">
              <w:rPr>
                <w:rFonts w:ascii="Verdana" w:hAnsi="Verdana"/>
                <w:b/>
                <w:sz w:val="16"/>
                <w:szCs w:val="16"/>
                <w:lang w:val="en-US"/>
              </w:rPr>
              <w:tab/>
            </w:r>
            <w:r w:rsidRPr="00453D86">
              <w:rPr>
                <w:rFonts w:ascii="Verdana" w:hAnsi="Verdana"/>
                <w:sz w:val="16"/>
                <w:szCs w:val="16"/>
                <w:lang w:val="en-US"/>
              </w:rPr>
              <w:t>Investment in local and regional physical infrastructure, and</w:t>
            </w:r>
          </w:p>
        </w:tc>
      </w:tr>
      <w:tr w:rsidR="001A66A6" w:rsidRPr="00FA2FFC" w14:paraId="3D4633B5" w14:textId="0179A073" w:rsidTr="009D6B00">
        <w:tc>
          <w:tcPr>
            <w:tcW w:w="4704" w:type="dxa"/>
          </w:tcPr>
          <w:p w14:paraId="2BAA3F2C"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 Transferencia de Tecnología e Innovación.</w:t>
            </w:r>
          </w:p>
        </w:tc>
        <w:tc>
          <w:tcPr>
            <w:tcW w:w="4646" w:type="dxa"/>
          </w:tcPr>
          <w:p w14:paraId="320D1FE3" w14:textId="4ABFFFB8"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V. </w:t>
            </w:r>
            <w:r w:rsidRPr="00453D86">
              <w:rPr>
                <w:rFonts w:ascii="Verdana" w:hAnsi="Verdana"/>
                <w:b/>
                <w:sz w:val="16"/>
                <w:szCs w:val="16"/>
                <w:lang w:val="en-US"/>
              </w:rPr>
              <w:tab/>
            </w:r>
            <w:r w:rsidRPr="00453D86">
              <w:rPr>
                <w:rFonts w:ascii="Verdana" w:hAnsi="Verdana"/>
                <w:sz w:val="16"/>
                <w:szCs w:val="16"/>
                <w:lang w:val="en-US"/>
              </w:rPr>
              <w:t>Technology Transfer and Innovation.</w:t>
            </w:r>
          </w:p>
        </w:tc>
      </w:tr>
      <w:tr w:rsidR="001A66A6" w:rsidRPr="00FA2FFC" w14:paraId="618719DE" w14:textId="3C8D2594" w:rsidTr="009D6B00">
        <w:tc>
          <w:tcPr>
            <w:tcW w:w="4704" w:type="dxa"/>
          </w:tcPr>
          <w:p w14:paraId="493A6D7C"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Artículo 20.</w:t>
            </w:r>
            <w:r w:rsidRPr="00D0180E">
              <w:rPr>
                <w:rFonts w:ascii="Verdana" w:hAnsi="Verdana"/>
                <w:sz w:val="16"/>
                <w:szCs w:val="16"/>
              </w:rPr>
              <w:t xml:space="preserve"> La SE debe medir y verificar el grado de contenido nacional de conformidad con la metodología que se establezca para tal efecto. Las personas físicas o morales que formen parte de la industria de Biocombustibles deben proporcionar información a la SE sobre el grado de contenido nacional en las actividades que realicen, a través de los mecanismos, medios y plazos que la SE determine.</w:t>
            </w:r>
          </w:p>
        </w:tc>
        <w:tc>
          <w:tcPr>
            <w:tcW w:w="4646" w:type="dxa"/>
          </w:tcPr>
          <w:p w14:paraId="0DE76324" w14:textId="42C20472"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Article 20. </w:t>
            </w:r>
            <w:r w:rsidRPr="00453D86">
              <w:rPr>
                <w:rFonts w:ascii="Verdana" w:hAnsi="Verdana"/>
                <w:sz w:val="16"/>
                <w:szCs w:val="16"/>
                <w:lang w:val="en-US"/>
              </w:rPr>
              <w:t>The SE must measure and verify the level of domestic content in accordance with the methodology established for this purpose. Individuals or legal entities that are part of the biofuels industry must provide information to the SE on the level of domestic content in the activities they carry out, through the mechanisms, means, and timeframes determined by the SE.</w:t>
            </w:r>
          </w:p>
        </w:tc>
      </w:tr>
      <w:tr w:rsidR="001A66A6" w:rsidRPr="00FA2FFC" w14:paraId="4D0C9ADD" w14:textId="00D31913" w:rsidTr="009D6B00">
        <w:tc>
          <w:tcPr>
            <w:tcW w:w="4704" w:type="dxa"/>
          </w:tcPr>
          <w:p w14:paraId="16F8421A"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sz w:val="16"/>
                <w:szCs w:val="16"/>
              </w:rPr>
              <w:t>Con el fin de que la SE esté en posibilidad de verificar a una empresa de la industria de Biocombustibles, la SENER debe solicitarlo y señalar título de permiso, proyecto y empresa, así como el período a verificar, el cual en ningún caso puede rebasar los cinco años de antigüedad. Una vez que la SE concluya dicha verificación, debe informar a la SENER dentro de los diez días hábiles siguientes el cumplimiento o incumplimiento del porcentaje mínimo de contenido nacional.</w:t>
            </w:r>
          </w:p>
        </w:tc>
        <w:tc>
          <w:tcPr>
            <w:tcW w:w="4646" w:type="dxa"/>
          </w:tcPr>
          <w:p w14:paraId="3D759BD5" w14:textId="283151A6" w:rsidR="001A66A6" w:rsidRPr="00453D86" w:rsidRDefault="001A66A6" w:rsidP="001A66A6">
            <w:pPr>
              <w:pStyle w:val="Texto"/>
              <w:spacing w:after="90"/>
              <w:ind w:firstLine="0"/>
              <w:rPr>
                <w:rFonts w:ascii="Verdana" w:hAnsi="Verdana"/>
                <w:sz w:val="16"/>
                <w:szCs w:val="16"/>
                <w:lang w:val="en-US"/>
              </w:rPr>
            </w:pPr>
            <w:r w:rsidRPr="00453D86">
              <w:rPr>
                <w:rFonts w:ascii="Verdana" w:hAnsi="Verdana"/>
                <w:sz w:val="16"/>
                <w:szCs w:val="16"/>
                <w:lang w:val="en-US"/>
              </w:rPr>
              <w:t>In order for the SE to be able to verify a company in the biofuels industry, SENER must request it and specify the permit title, project, and company, as well as the period to be verified, which in no case may exceed five years. Once the SE completes this verification, it must inform SENER within ten business days of compliance or non-compliance with the minimum percentage of national content.</w:t>
            </w:r>
          </w:p>
        </w:tc>
      </w:tr>
      <w:tr w:rsidR="001A66A6" w:rsidRPr="00FA2FFC" w14:paraId="0067FC96" w14:textId="63E8217B" w:rsidTr="009D6B00">
        <w:tc>
          <w:tcPr>
            <w:tcW w:w="4704" w:type="dxa"/>
          </w:tcPr>
          <w:p w14:paraId="779DEBB2"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Artículo 21.</w:t>
            </w:r>
            <w:r w:rsidRPr="00D0180E">
              <w:rPr>
                <w:rFonts w:ascii="Verdana" w:hAnsi="Verdana"/>
                <w:sz w:val="16"/>
                <w:szCs w:val="16"/>
              </w:rPr>
              <w:t xml:space="preserve"> La SE en colaboración con la SENER puede celebrar convenios o acuerdos de coordinación para establecer mecanismos que permitan formalizar proyectos para el fomento industrial y de inversión en la industria de los Biocombustibles.</w:t>
            </w:r>
          </w:p>
        </w:tc>
        <w:tc>
          <w:tcPr>
            <w:tcW w:w="4646" w:type="dxa"/>
          </w:tcPr>
          <w:p w14:paraId="5B594E96" w14:textId="071604AE"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Article 21. </w:t>
            </w:r>
            <w:r w:rsidRPr="00453D86">
              <w:rPr>
                <w:rFonts w:ascii="Verdana" w:hAnsi="Verdana"/>
                <w:sz w:val="16"/>
                <w:szCs w:val="16"/>
                <w:lang w:val="en-US"/>
              </w:rPr>
              <w:t>The SE, in collaboration with SENER, may enter into agreements or coordination arrangements to establish mechanisms that allow for the formalization of projects for industrial and investment promotion in the biofuels industry.</w:t>
            </w:r>
          </w:p>
        </w:tc>
      </w:tr>
      <w:tr w:rsidR="001A66A6" w:rsidRPr="00D0180E" w14:paraId="48D1425B" w14:textId="0C28C7B5" w:rsidTr="009D6B00">
        <w:tc>
          <w:tcPr>
            <w:tcW w:w="4704" w:type="dxa"/>
          </w:tcPr>
          <w:p w14:paraId="3051AFC7" w14:textId="77777777" w:rsidR="001A66A6" w:rsidRPr="00D0180E" w:rsidRDefault="001A66A6" w:rsidP="001A66A6">
            <w:pPr>
              <w:pStyle w:val="Texto"/>
              <w:spacing w:after="90"/>
              <w:ind w:firstLine="0"/>
              <w:jc w:val="center"/>
              <w:rPr>
                <w:rFonts w:ascii="Verdana" w:hAnsi="Verdana"/>
                <w:b/>
                <w:sz w:val="16"/>
                <w:szCs w:val="16"/>
              </w:rPr>
            </w:pPr>
            <w:r w:rsidRPr="00D0180E">
              <w:rPr>
                <w:rFonts w:ascii="Verdana" w:hAnsi="Verdana"/>
                <w:b/>
                <w:sz w:val="16"/>
                <w:szCs w:val="16"/>
              </w:rPr>
              <w:t>TÍTULO SEGUNDO</w:t>
            </w:r>
          </w:p>
        </w:tc>
        <w:tc>
          <w:tcPr>
            <w:tcW w:w="4646" w:type="dxa"/>
          </w:tcPr>
          <w:p w14:paraId="13821DDC" w14:textId="72BE439A" w:rsidR="001A66A6" w:rsidRPr="00D0180E" w:rsidRDefault="001A66A6" w:rsidP="001A66A6">
            <w:pPr>
              <w:pStyle w:val="Texto"/>
              <w:spacing w:after="90"/>
              <w:ind w:firstLine="0"/>
              <w:jc w:val="center"/>
              <w:rPr>
                <w:rFonts w:ascii="Verdana" w:hAnsi="Verdana"/>
                <w:b/>
                <w:sz w:val="16"/>
                <w:szCs w:val="16"/>
                <w:lang w:val="en-US"/>
              </w:rPr>
            </w:pPr>
            <w:r w:rsidRPr="00D0180E">
              <w:rPr>
                <w:rFonts w:ascii="Verdana" w:hAnsi="Verdana"/>
                <w:b/>
                <w:sz w:val="16"/>
                <w:szCs w:val="16"/>
              </w:rPr>
              <w:t>SECOND TITLE</w:t>
            </w:r>
          </w:p>
        </w:tc>
      </w:tr>
      <w:tr w:rsidR="001A66A6" w:rsidRPr="00D0180E" w14:paraId="4A14E909" w14:textId="01C02FC2" w:rsidTr="009D6B00">
        <w:tc>
          <w:tcPr>
            <w:tcW w:w="4704" w:type="dxa"/>
          </w:tcPr>
          <w:p w14:paraId="1EEB75DA" w14:textId="77777777" w:rsidR="001A66A6" w:rsidRPr="00D0180E" w:rsidRDefault="001A66A6" w:rsidP="001A66A6">
            <w:pPr>
              <w:pStyle w:val="Texto"/>
              <w:spacing w:after="90"/>
              <w:ind w:firstLine="0"/>
              <w:jc w:val="center"/>
              <w:rPr>
                <w:rFonts w:ascii="Verdana" w:hAnsi="Verdana"/>
                <w:b/>
                <w:sz w:val="16"/>
                <w:szCs w:val="16"/>
              </w:rPr>
            </w:pPr>
            <w:r w:rsidRPr="00D0180E">
              <w:rPr>
                <w:rFonts w:ascii="Verdana" w:hAnsi="Verdana"/>
                <w:b/>
                <w:sz w:val="16"/>
                <w:szCs w:val="16"/>
              </w:rPr>
              <w:t>DE LOS PERMISOS Y AUTORIZACIONES</w:t>
            </w:r>
          </w:p>
        </w:tc>
        <w:tc>
          <w:tcPr>
            <w:tcW w:w="4646" w:type="dxa"/>
          </w:tcPr>
          <w:p w14:paraId="44F4C6BF" w14:textId="26DBECB3" w:rsidR="001A66A6" w:rsidRPr="00016395" w:rsidRDefault="001A66A6" w:rsidP="001A66A6">
            <w:pPr>
              <w:pStyle w:val="Texto"/>
              <w:spacing w:after="90"/>
              <w:ind w:firstLine="0"/>
              <w:jc w:val="center"/>
              <w:rPr>
                <w:rFonts w:ascii="Verdana" w:hAnsi="Verdana"/>
                <w:b/>
                <w:sz w:val="16"/>
                <w:szCs w:val="16"/>
                <w:lang w:val="es-MX"/>
              </w:rPr>
            </w:pPr>
            <w:r w:rsidRPr="00D0180E">
              <w:rPr>
                <w:rFonts w:ascii="Verdana" w:hAnsi="Verdana"/>
                <w:b/>
                <w:sz w:val="16"/>
                <w:szCs w:val="16"/>
              </w:rPr>
              <w:t>PERMITS AND AUTHORIZATIONS</w:t>
            </w:r>
          </w:p>
        </w:tc>
      </w:tr>
      <w:tr w:rsidR="001A66A6" w:rsidRPr="00D0180E" w14:paraId="7F0FDB40" w14:textId="7D7959BD" w:rsidTr="009D6B00">
        <w:tc>
          <w:tcPr>
            <w:tcW w:w="4704" w:type="dxa"/>
          </w:tcPr>
          <w:p w14:paraId="1F3CEAFE" w14:textId="77777777" w:rsidR="001A66A6" w:rsidRPr="00D0180E" w:rsidRDefault="001A66A6" w:rsidP="001A66A6">
            <w:pPr>
              <w:pStyle w:val="Texto"/>
              <w:spacing w:after="90"/>
              <w:ind w:firstLine="0"/>
              <w:jc w:val="center"/>
              <w:rPr>
                <w:rFonts w:ascii="Verdana" w:hAnsi="Verdana"/>
                <w:b/>
                <w:sz w:val="16"/>
                <w:szCs w:val="16"/>
              </w:rPr>
            </w:pPr>
            <w:r w:rsidRPr="00D0180E">
              <w:rPr>
                <w:rFonts w:ascii="Verdana" w:hAnsi="Verdana"/>
                <w:b/>
                <w:sz w:val="16"/>
                <w:szCs w:val="16"/>
              </w:rPr>
              <w:t>CAPÍTULO I</w:t>
            </w:r>
          </w:p>
        </w:tc>
        <w:tc>
          <w:tcPr>
            <w:tcW w:w="4646" w:type="dxa"/>
          </w:tcPr>
          <w:p w14:paraId="33749C06" w14:textId="5A8FCA20" w:rsidR="001A66A6" w:rsidRPr="0075300D" w:rsidRDefault="001A66A6" w:rsidP="001A66A6">
            <w:pPr>
              <w:pStyle w:val="Texto"/>
              <w:spacing w:after="90"/>
              <w:ind w:firstLine="0"/>
              <w:jc w:val="center"/>
              <w:rPr>
                <w:rFonts w:ascii="Verdana" w:hAnsi="Verdana"/>
                <w:b/>
                <w:sz w:val="16"/>
                <w:szCs w:val="16"/>
                <w:lang w:val="en-US"/>
              </w:rPr>
            </w:pPr>
            <w:r w:rsidRPr="0075300D">
              <w:rPr>
                <w:rFonts w:ascii="Verdana" w:hAnsi="Verdana"/>
                <w:b/>
                <w:sz w:val="16"/>
                <w:szCs w:val="16"/>
                <w:lang w:val="en-US"/>
              </w:rPr>
              <w:t>CHAPTER I</w:t>
            </w:r>
          </w:p>
        </w:tc>
      </w:tr>
      <w:tr w:rsidR="001A66A6" w:rsidRPr="00D0180E" w14:paraId="29664752" w14:textId="1B926F78" w:rsidTr="009D6B00">
        <w:tc>
          <w:tcPr>
            <w:tcW w:w="4704" w:type="dxa"/>
          </w:tcPr>
          <w:p w14:paraId="1E5B234F" w14:textId="77777777" w:rsidR="001A66A6" w:rsidRPr="00D0180E" w:rsidRDefault="001A66A6" w:rsidP="001A66A6">
            <w:pPr>
              <w:pStyle w:val="Texto"/>
              <w:spacing w:after="90"/>
              <w:ind w:firstLine="0"/>
              <w:jc w:val="center"/>
              <w:rPr>
                <w:rFonts w:ascii="Verdana" w:hAnsi="Verdana"/>
                <w:b/>
                <w:sz w:val="16"/>
                <w:szCs w:val="16"/>
              </w:rPr>
            </w:pPr>
            <w:r w:rsidRPr="00D0180E">
              <w:rPr>
                <w:rFonts w:ascii="Verdana" w:hAnsi="Verdana"/>
                <w:b/>
                <w:sz w:val="16"/>
                <w:szCs w:val="16"/>
              </w:rPr>
              <w:t>Disposiciones Comunes</w:t>
            </w:r>
          </w:p>
        </w:tc>
        <w:tc>
          <w:tcPr>
            <w:tcW w:w="4646" w:type="dxa"/>
          </w:tcPr>
          <w:p w14:paraId="5BCB078A" w14:textId="594A0909" w:rsidR="001A66A6" w:rsidRPr="0075300D" w:rsidRDefault="001A66A6" w:rsidP="001A66A6">
            <w:pPr>
              <w:pStyle w:val="Texto"/>
              <w:spacing w:after="90"/>
              <w:ind w:firstLine="0"/>
              <w:jc w:val="center"/>
              <w:rPr>
                <w:rFonts w:ascii="Verdana" w:hAnsi="Verdana"/>
                <w:b/>
                <w:sz w:val="16"/>
                <w:szCs w:val="16"/>
                <w:lang w:val="en-US"/>
              </w:rPr>
            </w:pPr>
            <w:r w:rsidRPr="0075300D">
              <w:rPr>
                <w:rFonts w:ascii="Verdana" w:hAnsi="Verdana"/>
                <w:b/>
                <w:sz w:val="16"/>
                <w:szCs w:val="16"/>
                <w:lang w:val="en-US"/>
              </w:rPr>
              <w:t>Common Provisions</w:t>
            </w:r>
          </w:p>
        </w:tc>
      </w:tr>
      <w:tr w:rsidR="001A66A6" w:rsidRPr="00FA2FFC" w14:paraId="295CDD3E" w14:textId="16ED14C6" w:rsidTr="009D6B00">
        <w:tc>
          <w:tcPr>
            <w:tcW w:w="4704" w:type="dxa"/>
          </w:tcPr>
          <w:p w14:paraId="53CAE26A"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 xml:space="preserve">Artículo 22. </w:t>
            </w:r>
            <w:r w:rsidRPr="00D0180E">
              <w:rPr>
                <w:rFonts w:ascii="Verdana" w:hAnsi="Verdana"/>
                <w:sz w:val="16"/>
                <w:szCs w:val="16"/>
              </w:rPr>
              <w:t>Corresponde a la SENER, de conformidad con la Ley, el Reglamento y demás normatividad aplicable, otorgar, modificar, actualizar, suspender, revocar, caducar, ceder y extinguir permisos para la Producción, la importación, la exportación, el Almacenamiento, el Transporte, la Comercialización, la Distribución y el Expendio al Público de Biocombustibles.</w:t>
            </w:r>
          </w:p>
        </w:tc>
        <w:tc>
          <w:tcPr>
            <w:tcW w:w="4646" w:type="dxa"/>
          </w:tcPr>
          <w:p w14:paraId="2042A907" w14:textId="01DDDC77"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Article 22. </w:t>
            </w:r>
            <w:r w:rsidRPr="00453D86">
              <w:rPr>
                <w:rFonts w:ascii="Verdana" w:hAnsi="Verdana"/>
                <w:sz w:val="16"/>
                <w:szCs w:val="16"/>
                <w:lang w:val="en-US"/>
              </w:rPr>
              <w:t>SENER is responsible, in accordance with the Law, the Regulation and other applicable legislation, for granting, modifying, updating, suspending, revoking, expiring, transferring and extinguishing permits for the production, importation, exportation, storage, transportation, marketing, distribution and public sale of biofuels.</w:t>
            </w:r>
          </w:p>
        </w:tc>
      </w:tr>
      <w:tr w:rsidR="001A66A6" w:rsidRPr="00FA2FFC" w14:paraId="24AD9BB2" w14:textId="385B34C1" w:rsidTr="009D6B00">
        <w:tc>
          <w:tcPr>
            <w:tcW w:w="4704" w:type="dxa"/>
          </w:tcPr>
          <w:p w14:paraId="6AA05A1B"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sz w:val="16"/>
                <w:szCs w:val="16"/>
              </w:rPr>
              <w:t>De conformidad con lo previsto en los artículos 5, fracción X y 25, párrafo segundo de la Ley, la SENER puede emitir Autorizaciones de Producción de Biocombustibles para actividades de investigación científica, tecnológica y Aprovechamiento directo de Biomasa como Astillas, Briquetas, Carbón Vegetal, Leña, Pellets, entre otros, para generación de Calor Verde, así como para aquellas actividades que impliquen la Valorización Energética de los Residuos Orgánicos por parte de comunidades rurales, indígenas o afromexicanas, mismas que pueden establecerse en Normas Oficiales Mexicanas, lineamientos y demás disposiciones que para tal efecto establezca la SENER.</w:t>
            </w:r>
          </w:p>
        </w:tc>
        <w:tc>
          <w:tcPr>
            <w:tcW w:w="4646" w:type="dxa"/>
          </w:tcPr>
          <w:p w14:paraId="1E03A755" w14:textId="39065535" w:rsidR="001A66A6" w:rsidRPr="00453D86" w:rsidRDefault="001A66A6" w:rsidP="001A66A6">
            <w:pPr>
              <w:pStyle w:val="Texto"/>
              <w:spacing w:after="90"/>
              <w:ind w:firstLine="0"/>
              <w:rPr>
                <w:rFonts w:ascii="Verdana" w:hAnsi="Verdana"/>
                <w:sz w:val="16"/>
                <w:szCs w:val="16"/>
                <w:lang w:val="en-US"/>
              </w:rPr>
            </w:pPr>
            <w:r w:rsidRPr="00453D86">
              <w:rPr>
                <w:rFonts w:ascii="Verdana" w:hAnsi="Verdana"/>
                <w:sz w:val="16"/>
                <w:szCs w:val="16"/>
                <w:lang w:val="en-US"/>
              </w:rPr>
              <w:t>In accordance with the provisions of articles 5, section X and 25, second paragraph of the Law, SENER may issue Biofuel Production Authorizations for scientific and technological research activities and direct use of biomass such as wood chips, briquettes, charcoal, firewood, pellets, among others, for the generation of Green Heat, as well as for those activities that involve the energy recovery of organic waste by rural, indigenous or Afro-Mexican communities, which may be established in Official Mexican Standards, guidelines and other provisions established for such purposes by SENER.</w:t>
            </w:r>
          </w:p>
        </w:tc>
      </w:tr>
      <w:tr w:rsidR="001A66A6" w:rsidRPr="00FA2FFC" w14:paraId="70CA824E" w14:textId="0D372BD8" w:rsidTr="009D6B00">
        <w:tc>
          <w:tcPr>
            <w:tcW w:w="4704" w:type="dxa"/>
          </w:tcPr>
          <w:p w14:paraId="333AC5FE" w14:textId="77777777" w:rsidR="001A66A6" w:rsidRPr="00D0180E" w:rsidRDefault="001A66A6" w:rsidP="001A66A6">
            <w:pPr>
              <w:pStyle w:val="Texto"/>
              <w:spacing w:after="90"/>
              <w:ind w:firstLine="0"/>
              <w:rPr>
                <w:rFonts w:ascii="Verdana" w:hAnsi="Verdana"/>
                <w:sz w:val="16"/>
                <w:szCs w:val="16"/>
              </w:rPr>
            </w:pPr>
            <w:r w:rsidRPr="00D0180E">
              <w:rPr>
                <w:rFonts w:ascii="Verdana" w:hAnsi="Verdana"/>
                <w:b/>
                <w:sz w:val="16"/>
                <w:szCs w:val="16"/>
              </w:rPr>
              <w:t>Artículo 23.</w:t>
            </w:r>
            <w:r w:rsidRPr="00D0180E">
              <w:rPr>
                <w:rFonts w:ascii="Verdana" w:hAnsi="Verdana"/>
                <w:sz w:val="16"/>
                <w:szCs w:val="16"/>
              </w:rPr>
              <w:t xml:space="preserve"> Corresponde a la SEMARNAT, en el ámbito de sus atribuciones, realizar las acciones y gestiones necesarias para cumplir con lo estipulado en el artículo 6 de la Ley, el Reglamento y demás normatividad aplicable en materia de Biocombustibles.</w:t>
            </w:r>
          </w:p>
        </w:tc>
        <w:tc>
          <w:tcPr>
            <w:tcW w:w="4646" w:type="dxa"/>
          </w:tcPr>
          <w:p w14:paraId="1899A748" w14:textId="50E57F0C" w:rsidR="001A66A6" w:rsidRPr="00453D86" w:rsidRDefault="001A66A6" w:rsidP="001A66A6">
            <w:pPr>
              <w:pStyle w:val="Texto"/>
              <w:spacing w:after="90"/>
              <w:ind w:firstLine="0"/>
              <w:rPr>
                <w:rFonts w:ascii="Verdana" w:hAnsi="Verdana"/>
                <w:b/>
                <w:sz w:val="16"/>
                <w:szCs w:val="16"/>
                <w:lang w:val="en-US"/>
              </w:rPr>
            </w:pPr>
            <w:r w:rsidRPr="00453D86">
              <w:rPr>
                <w:rFonts w:ascii="Verdana" w:hAnsi="Verdana"/>
                <w:b/>
                <w:sz w:val="16"/>
                <w:szCs w:val="16"/>
                <w:lang w:val="en-US"/>
              </w:rPr>
              <w:t xml:space="preserve">Article 23. </w:t>
            </w:r>
            <w:r w:rsidRPr="00453D86">
              <w:rPr>
                <w:rFonts w:ascii="Verdana" w:hAnsi="Verdana"/>
                <w:sz w:val="16"/>
                <w:szCs w:val="16"/>
                <w:lang w:val="en-US"/>
              </w:rPr>
              <w:t>SEMARNAT, within the scope of its powers, is responsible for carrying out the actions and procedures necessary to comply with the provisions of Article 6 of the Law, the Regulation and other applicable legislation regarding Biofuels.</w:t>
            </w:r>
          </w:p>
        </w:tc>
      </w:tr>
      <w:tr w:rsidR="001A66A6" w:rsidRPr="00FA2FFC" w14:paraId="27BE554C" w14:textId="59B33645" w:rsidTr="009D6B00">
        <w:tc>
          <w:tcPr>
            <w:tcW w:w="4704" w:type="dxa"/>
          </w:tcPr>
          <w:p w14:paraId="23F5CCCB"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Artículo 24.</w:t>
            </w:r>
            <w:r w:rsidRPr="00D0180E">
              <w:rPr>
                <w:rFonts w:ascii="Verdana" w:hAnsi="Verdana"/>
                <w:sz w:val="16"/>
                <w:szCs w:val="16"/>
              </w:rPr>
              <w:t xml:space="preserve"> Para el otorgamiento de los permisos y Autorizaciones, la SENER, la SEMARNAT y la SADER pueden solicitar la opinión técnica de las dependencias o entidades competentes de la Administración Pública Federal, así como de expertos, cuando por las características del proyecto se estime que sus opiniones pueden proveer de elementos sustanciales para la evaluación de las solicitudes.</w:t>
            </w:r>
          </w:p>
        </w:tc>
        <w:tc>
          <w:tcPr>
            <w:tcW w:w="4646" w:type="dxa"/>
          </w:tcPr>
          <w:p w14:paraId="4B35C8FC" w14:textId="01F1B5B8"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Article 24. </w:t>
            </w:r>
            <w:r w:rsidRPr="00453D86">
              <w:rPr>
                <w:rFonts w:ascii="Verdana" w:hAnsi="Verdana"/>
                <w:sz w:val="16"/>
                <w:szCs w:val="16"/>
                <w:lang w:val="en-US"/>
              </w:rPr>
              <w:t xml:space="preserve">For the granting of permits and authorizations, SENER, SEMARNAT and SADER may request the technical opinion of the </w:t>
            </w:r>
            <w:r>
              <w:rPr>
                <w:rFonts w:ascii="Verdana" w:hAnsi="Verdana"/>
                <w:sz w:val="16"/>
                <w:szCs w:val="16"/>
                <w:lang w:val="en-US"/>
              </w:rPr>
              <w:t xml:space="preserve">appropriate </w:t>
            </w:r>
            <w:r w:rsidRPr="00453D86">
              <w:rPr>
                <w:rFonts w:ascii="Verdana" w:hAnsi="Verdana"/>
                <w:sz w:val="16"/>
                <w:szCs w:val="16"/>
                <w:lang w:val="en-US"/>
              </w:rPr>
              <w:t>agencies or entities of the Federal Public Administration, as well as of experts, when, due to the characteristics of the project, it is estimated that their opinions may provide substantial elements for the evaluation of the applications.</w:t>
            </w:r>
          </w:p>
        </w:tc>
      </w:tr>
      <w:tr w:rsidR="001A66A6" w:rsidRPr="00FA2FFC" w14:paraId="30291394" w14:textId="696C562B" w:rsidTr="009D6B00">
        <w:tc>
          <w:tcPr>
            <w:tcW w:w="4704" w:type="dxa"/>
          </w:tcPr>
          <w:p w14:paraId="4BDB1E60"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Artículo 25.</w:t>
            </w:r>
            <w:r w:rsidRPr="00D0180E">
              <w:rPr>
                <w:rFonts w:ascii="Verdana" w:hAnsi="Verdana"/>
                <w:sz w:val="16"/>
                <w:szCs w:val="16"/>
              </w:rPr>
              <w:t xml:space="preserve"> Para el otorgamiento de permisos de Biocombustibles de aviación señalados en el  artículo 26, párrafo tercero de la Ley, la opinión favorable de la SICT debe contener lo siguiente:</w:t>
            </w:r>
          </w:p>
        </w:tc>
        <w:tc>
          <w:tcPr>
            <w:tcW w:w="4646" w:type="dxa"/>
          </w:tcPr>
          <w:p w14:paraId="7C329BAA" w14:textId="3E5C96B4"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Article 25. </w:t>
            </w:r>
            <w:r w:rsidRPr="00453D86">
              <w:rPr>
                <w:rFonts w:ascii="Verdana" w:hAnsi="Verdana"/>
                <w:sz w:val="16"/>
                <w:szCs w:val="16"/>
                <w:lang w:val="en-US"/>
              </w:rPr>
              <w:t xml:space="preserve">For the granting of </w:t>
            </w:r>
            <w:r>
              <w:rPr>
                <w:rFonts w:ascii="Verdana" w:hAnsi="Verdana"/>
                <w:sz w:val="16"/>
                <w:szCs w:val="16"/>
                <w:lang w:val="en-US"/>
              </w:rPr>
              <w:t xml:space="preserve">the </w:t>
            </w:r>
            <w:r w:rsidRPr="00453D86">
              <w:rPr>
                <w:rFonts w:ascii="Verdana" w:hAnsi="Verdana"/>
                <w:sz w:val="16"/>
                <w:szCs w:val="16"/>
                <w:lang w:val="en-US"/>
              </w:rPr>
              <w:t>aviation biofuel permits indicated in article 26, third paragraph of the Law, the favorable opinion of the SICT must contain the following:</w:t>
            </w:r>
          </w:p>
        </w:tc>
      </w:tr>
      <w:tr w:rsidR="001A66A6" w:rsidRPr="00FA2FFC" w14:paraId="7ABB5BA4" w14:textId="3C8AC61D" w:rsidTr="009D6B00">
        <w:tc>
          <w:tcPr>
            <w:tcW w:w="4704" w:type="dxa"/>
          </w:tcPr>
          <w:p w14:paraId="32E0F247"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Información detallada sobre la Trazabilidad del Biocombustible de aviación durante toda la cadena de valor;</w:t>
            </w:r>
          </w:p>
        </w:tc>
        <w:tc>
          <w:tcPr>
            <w:tcW w:w="4646" w:type="dxa"/>
          </w:tcPr>
          <w:p w14:paraId="32DF1C08" w14:textId="1F461F7A"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 </w:t>
            </w:r>
            <w:r w:rsidRPr="00453D86">
              <w:rPr>
                <w:rFonts w:ascii="Verdana" w:hAnsi="Verdana"/>
                <w:b/>
                <w:sz w:val="16"/>
                <w:szCs w:val="16"/>
                <w:lang w:val="en-US"/>
              </w:rPr>
              <w:tab/>
            </w:r>
            <w:r w:rsidRPr="00453D86">
              <w:rPr>
                <w:rFonts w:ascii="Verdana" w:hAnsi="Verdana"/>
                <w:sz w:val="16"/>
                <w:szCs w:val="16"/>
                <w:lang w:val="en-US"/>
              </w:rPr>
              <w:t>Detailed information on the traceability of aviation Biofuel throughout the value chain;</w:t>
            </w:r>
          </w:p>
        </w:tc>
      </w:tr>
      <w:tr w:rsidR="001A66A6" w:rsidRPr="00FA2FFC" w14:paraId="1E5756B7" w14:textId="34431C0C" w:rsidTr="009D6B00">
        <w:tc>
          <w:tcPr>
            <w:tcW w:w="4704" w:type="dxa"/>
          </w:tcPr>
          <w:p w14:paraId="00B79838"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Grado de cumplimiento del Biocombustible de aviación en relación con las certificaciones vigentes. En caso de que no existan Normas Oficiales Mexicanas para avalar estas certificaciones, se deben apegar a las certificaciones internacionales aplicables al sector;</w:t>
            </w:r>
          </w:p>
        </w:tc>
        <w:tc>
          <w:tcPr>
            <w:tcW w:w="4646" w:type="dxa"/>
          </w:tcPr>
          <w:p w14:paraId="0D97DA98" w14:textId="01F3A1B2"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II. </w:t>
            </w:r>
            <w:r w:rsidRPr="00453D86">
              <w:rPr>
                <w:rFonts w:ascii="Verdana" w:hAnsi="Verdana"/>
                <w:b/>
                <w:sz w:val="16"/>
                <w:szCs w:val="16"/>
                <w:lang w:val="en-US"/>
              </w:rPr>
              <w:tab/>
            </w:r>
            <w:r w:rsidRPr="00453D86">
              <w:rPr>
                <w:rFonts w:ascii="Verdana" w:hAnsi="Verdana"/>
                <w:sz w:val="16"/>
                <w:szCs w:val="16"/>
                <w:lang w:val="en-US"/>
              </w:rPr>
              <w:t>Level of compliance of aviation biofuel with current certifications. If there are no Official Mexican Standards to endorse these certifications, they must adhere to the international certifications applicable to the sector;</w:t>
            </w:r>
          </w:p>
        </w:tc>
      </w:tr>
      <w:tr w:rsidR="001A66A6" w:rsidRPr="00FA2FFC" w14:paraId="674C5C32" w14:textId="15A9B1B8" w:rsidTr="009D6B00">
        <w:tc>
          <w:tcPr>
            <w:tcW w:w="4704" w:type="dxa"/>
          </w:tcPr>
          <w:p w14:paraId="17A67111"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Opinión favorable sobre calidad, volumen, criterios de sostenibilidad, costos, entre otros elementos que considere relevantes para el cumplimiento de los requerimientos del sector, y</w:t>
            </w:r>
          </w:p>
        </w:tc>
        <w:tc>
          <w:tcPr>
            <w:tcW w:w="4646" w:type="dxa"/>
          </w:tcPr>
          <w:p w14:paraId="2A1391AC" w14:textId="0CE3B806"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III. </w:t>
            </w:r>
            <w:r w:rsidRPr="00453D86">
              <w:rPr>
                <w:rFonts w:ascii="Verdana" w:hAnsi="Verdana"/>
                <w:b/>
                <w:sz w:val="16"/>
                <w:szCs w:val="16"/>
                <w:lang w:val="en-US"/>
              </w:rPr>
              <w:tab/>
            </w:r>
            <w:r w:rsidRPr="00453D86">
              <w:rPr>
                <w:rFonts w:ascii="Verdana" w:hAnsi="Verdana"/>
                <w:sz w:val="16"/>
                <w:szCs w:val="16"/>
                <w:lang w:val="en-US"/>
              </w:rPr>
              <w:t>Favorable opinion on quality, volume, sustainability criteria, costs, among other elements that are considered relevant for compliance with the requirements of the sector, and</w:t>
            </w:r>
          </w:p>
        </w:tc>
      </w:tr>
      <w:tr w:rsidR="001A66A6" w:rsidRPr="00FA2FFC" w14:paraId="1AFFDB46" w14:textId="4BC8454E" w:rsidTr="009D6B00">
        <w:tc>
          <w:tcPr>
            <w:tcW w:w="4704" w:type="dxa"/>
          </w:tcPr>
          <w:p w14:paraId="7779E980"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Otras que defina la SICT en el ámbito de sus atribuciones.</w:t>
            </w:r>
          </w:p>
        </w:tc>
        <w:tc>
          <w:tcPr>
            <w:tcW w:w="4646" w:type="dxa"/>
          </w:tcPr>
          <w:p w14:paraId="5D17A8A9" w14:textId="171767C5"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IV. </w:t>
            </w:r>
            <w:r w:rsidRPr="00453D86">
              <w:rPr>
                <w:rFonts w:ascii="Verdana" w:hAnsi="Verdana"/>
                <w:b/>
                <w:sz w:val="16"/>
                <w:szCs w:val="16"/>
                <w:lang w:val="en-US"/>
              </w:rPr>
              <w:tab/>
            </w:r>
            <w:r w:rsidRPr="00453D86">
              <w:rPr>
                <w:rFonts w:ascii="Verdana" w:hAnsi="Verdana"/>
                <w:sz w:val="16"/>
                <w:szCs w:val="16"/>
                <w:lang w:val="en-US"/>
              </w:rPr>
              <w:t>Others defined by the SICT within the scope of its powers.</w:t>
            </w:r>
          </w:p>
        </w:tc>
      </w:tr>
      <w:tr w:rsidR="001A66A6" w:rsidRPr="00FA2FFC" w14:paraId="61117028" w14:textId="6FAE47BD" w:rsidTr="009D6B00">
        <w:tc>
          <w:tcPr>
            <w:tcW w:w="4704" w:type="dxa"/>
          </w:tcPr>
          <w:p w14:paraId="648BC500" w14:textId="77777777" w:rsidR="001A66A6" w:rsidRPr="00D0180E" w:rsidRDefault="001A66A6" w:rsidP="001A66A6">
            <w:pPr>
              <w:pStyle w:val="Texto"/>
              <w:ind w:firstLine="0"/>
              <w:rPr>
                <w:rFonts w:ascii="Verdana" w:hAnsi="Verdana"/>
                <w:sz w:val="16"/>
                <w:szCs w:val="16"/>
              </w:rPr>
            </w:pPr>
            <w:r w:rsidRPr="00D0180E">
              <w:rPr>
                <w:rFonts w:ascii="Verdana" w:hAnsi="Verdana"/>
                <w:sz w:val="16"/>
                <w:szCs w:val="16"/>
              </w:rPr>
              <w:t>Para la emisión de la opinión favorable, la SICT, puede apoyarse de la Agencia Federal de Aviación Civil y de Aeropuertos y Servicios Auxiliares.</w:t>
            </w:r>
          </w:p>
        </w:tc>
        <w:tc>
          <w:tcPr>
            <w:tcW w:w="4646" w:type="dxa"/>
          </w:tcPr>
          <w:p w14:paraId="0C031087" w14:textId="77F49CC5" w:rsidR="001A66A6" w:rsidRPr="00453D86" w:rsidRDefault="001A66A6" w:rsidP="001A66A6">
            <w:pPr>
              <w:pStyle w:val="Texto"/>
              <w:ind w:firstLine="0"/>
              <w:rPr>
                <w:rFonts w:ascii="Verdana" w:hAnsi="Verdana"/>
                <w:sz w:val="16"/>
                <w:szCs w:val="16"/>
                <w:lang w:val="en-US"/>
              </w:rPr>
            </w:pPr>
            <w:r w:rsidRPr="00453D86">
              <w:rPr>
                <w:rFonts w:ascii="Verdana" w:hAnsi="Verdana"/>
                <w:sz w:val="16"/>
                <w:szCs w:val="16"/>
                <w:lang w:val="en-US"/>
              </w:rPr>
              <w:t>To issue a favorable opinion, the SICT may rely on the Federal Civil Aviation Agency and the Airports and Auxiliary Services Agency.</w:t>
            </w:r>
          </w:p>
        </w:tc>
      </w:tr>
      <w:tr w:rsidR="001A66A6" w:rsidRPr="00FA2FFC" w14:paraId="675288EB" w14:textId="6C9DD00D" w:rsidTr="009D6B00">
        <w:tc>
          <w:tcPr>
            <w:tcW w:w="4704" w:type="dxa"/>
          </w:tcPr>
          <w:p w14:paraId="7508A298"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Artículo 26.</w:t>
            </w:r>
            <w:r w:rsidRPr="00D0180E">
              <w:rPr>
                <w:rFonts w:ascii="Verdana" w:hAnsi="Verdana"/>
                <w:sz w:val="16"/>
                <w:szCs w:val="16"/>
              </w:rPr>
              <w:t xml:space="preserve"> No se deben otorgar permisos o Autorizaciones en las materias objeto de la Ley, a los particulares, ya sean personas físicas o morales, que se ubiquen en los supuestos siguientes:</w:t>
            </w:r>
          </w:p>
        </w:tc>
        <w:tc>
          <w:tcPr>
            <w:tcW w:w="4646" w:type="dxa"/>
          </w:tcPr>
          <w:p w14:paraId="7D4367B9" w14:textId="7DFE0B44"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Article 26. </w:t>
            </w:r>
            <w:r w:rsidRPr="00453D86">
              <w:rPr>
                <w:rFonts w:ascii="Verdana" w:hAnsi="Verdana"/>
                <w:sz w:val="16"/>
                <w:szCs w:val="16"/>
                <w:lang w:val="en-US"/>
              </w:rPr>
              <w:t xml:space="preserve">Permits or authorizations in the matters covered by the Law shall not be granted to </w:t>
            </w:r>
            <w:r>
              <w:rPr>
                <w:rFonts w:ascii="Verdana" w:hAnsi="Verdana"/>
                <w:sz w:val="16"/>
                <w:szCs w:val="16"/>
                <w:lang w:val="en-US"/>
              </w:rPr>
              <w:t>private parties</w:t>
            </w:r>
            <w:r w:rsidRPr="00453D86">
              <w:rPr>
                <w:rFonts w:ascii="Verdana" w:hAnsi="Verdana"/>
                <w:sz w:val="16"/>
                <w:szCs w:val="16"/>
                <w:lang w:val="en-US"/>
              </w:rPr>
              <w:t xml:space="preserve">, whether </w:t>
            </w:r>
            <w:r>
              <w:rPr>
                <w:rFonts w:ascii="Verdana" w:hAnsi="Verdana"/>
                <w:sz w:val="16"/>
                <w:szCs w:val="16"/>
                <w:lang w:val="en-US"/>
              </w:rPr>
              <w:t xml:space="preserve">individuals or legal </w:t>
            </w:r>
            <w:r w:rsidRPr="00C35FFD">
              <w:rPr>
                <w:rFonts w:ascii="Verdana" w:hAnsi="Verdana"/>
                <w:sz w:val="16"/>
                <w:szCs w:val="16"/>
                <w:lang w:val="en-US"/>
              </w:rPr>
              <w:t>entities</w:t>
            </w:r>
            <w:r w:rsidRPr="00453D86">
              <w:rPr>
                <w:rFonts w:ascii="Verdana" w:hAnsi="Verdana"/>
                <w:sz w:val="16"/>
                <w:szCs w:val="16"/>
                <w:lang w:val="en-US"/>
              </w:rPr>
              <w:t>, who are in the following situations:</w:t>
            </w:r>
          </w:p>
        </w:tc>
      </w:tr>
      <w:tr w:rsidR="001A66A6" w:rsidRPr="00FA2FFC" w14:paraId="2684C46D" w14:textId="1DEF1EB8" w:rsidTr="009D6B00">
        <w:tc>
          <w:tcPr>
            <w:tcW w:w="4704" w:type="dxa"/>
          </w:tcPr>
          <w:p w14:paraId="645B8832"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No se hayan constituido conforme a las leyes mexicanas;</w:t>
            </w:r>
          </w:p>
        </w:tc>
        <w:tc>
          <w:tcPr>
            <w:tcW w:w="4646" w:type="dxa"/>
          </w:tcPr>
          <w:p w14:paraId="797A2BB8" w14:textId="748C5930"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 </w:t>
            </w:r>
            <w:r w:rsidRPr="00453D86">
              <w:rPr>
                <w:rFonts w:ascii="Verdana" w:hAnsi="Verdana"/>
                <w:b/>
                <w:sz w:val="16"/>
                <w:szCs w:val="16"/>
                <w:lang w:val="en-US"/>
              </w:rPr>
              <w:tab/>
            </w:r>
            <w:r w:rsidRPr="00453D86">
              <w:rPr>
                <w:rFonts w:ascii="Verdana" w:hAnsi="Verdana"/>
                <w:sz w:val="16"/>
                <w:szCs w:val="16"/>
                <w:lang w:val="en-US"/>
              </w:rPr>
              <w:t>They have not been established in accordance with Mexican laws;</w:t>
            </w:r>
          </w:p>
        </w:tc>
      </w:tr>
      <w:tr w:rsidR="001A66A6" w:rsidRPr="00FA2FFC" w14:paraId="45C97235" w14:textId="5EEC187E" w:rsidTr="009D6B00">
        <w:tc>
          <w:tcPr>
            <w:tcW w:w="4704" w:type="dxa"/>
          </w:tcPr>
          <w:p w14:paraId="4E705068"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Se ubiquen en el supuesto a que se refiere el artículo 69-B del Código Fiscal de la Federación;</w:t>
            </w:r>
          </w:p>
        </w:tc>
        <w:tc>
          <w:tcPr>
            <w:tcW w:w="4646" w:type="dxa"/>
          </w:tcPr>
          <w:p w14:paraId="22749449" w14:textId="47468418"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II. </w:t>
            </w:r>
            <w:r w:rsidRPr="00453D86">
              <w:rPr>
                <w:rFonts w:ascii="Verdana" w:hAnsi="Verdana"/>
                <w:b/>
                <w:sz w:val="16"/>
                <w:szCs w:val="16"/>
                <w:lang w:val="en-US"/>
              </w:rPr>
              <w:tab/>
            </w:r>
            <w:r w:rsidRPr="00453D86">
              <w:rPr>
                <w:rFonts w:ascii="Verdana" w:hAnsi="Verdana"/>
                <w:sz w:val="16"/>
                <w:szCs w:val="16"/>
                <w:lang w:val="en-US"/>
              </w:rPr>
              <w:t>They are located in the situation referred to in article 69-B of the Federal Tax Code;</w:t>
            </w:r>
          </w:p>
        </w:tc>
      </w:tr>
      <w:tr w:rsidR="001A66A6" w:rsidRPr="00FA2FFC" w14:paraId="1BA7194A" w14:textId="6D696752" w:rsidTr="009D6B00">
        <w:tc>
          <w:tcPr>
            <w:tcW w:w="4704" w:type="dxa"/>
          </w:tcPr>
          <w:p w14:paraId="5C2F3F95"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Proporcionen información falsa o alterada;</w:t>
            </w:r>
          </w:p>
        </w:tc>
        <w:tc>
          <w:tcPr>
            <w:tcW w:w="4646" w:type="dxa"/>
          </w:tcPr>
          <w:p w14:paraId="7FAD9478" w14:textId="50E38B02"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III. </w:t>
            </w:r>
            <w:r w:rsidRPr="00453D86">
              <w:rPr>
                <w:rFonts w:ascii="Verdana" w:hAnsi="Verdana"/>
                <w:b/>
                <w:sz w:val="16"/>
                <w:szCs w:val="16"/>
                <w:lang w:val="en-US"/>
              </w:rPr>
              <w:tab/>
            </w:r>
            <w:r>
              <w:rPr>
                <w:rFonts w:ascii="Verdana" w:hAnsi="Verdana"/>
                <w:sz w:val="16"/>
                <w:szCs w:val="16"/>
                <w:lang w:val="en-US"/>
              </w:rPr>
              <w:t>They p</w:t>
            </w:r>
            <w:r w:rsidRPr="00453D86">
              <w:rPr>
                <w:rFonts w:ascii="Verdana" w:hAnsi="Verdana"/>
                <w:sz w:val="16"/>
                <w:szCs w:val="16"/>
                <w:lang w:val="en-US"/>
              </w:rPr>
              <w:t>rovide false or altered information;</w:t>
            </w:r>
          </w:p>
        </w:tc>
      </w:tr>
      <w:tr w:rsidR="001A66A6" w:rsidRPr="00FA2FFC" w14:paraId="3517E175" w14:textId="4125BE26" w:rsidTr="009D6B00">
        <w:tc>
          <w:tcPr>
            <w:tcW w:w="4704" w:type="dxa"/>
          </w:tcPr>
          <w:p w14:paraId="7481DD68"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Tengan un empleo, cargo o comisión, en cualquier ente público o privado, del que se desprenda un conflicto de interés;</w:t>
            </w:r>
          </w:p>
        </w:tc>
        <w:tc>
          <w:tcPr>
            <w:tcW w:w="4646" w:type="dxa"/>
          </w:tcPr>
          <w:p w14:paraId="5FFC89B3" w14:textId="30208036"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IV. </w:t>
            </w:r>
            <w:r w:rsidRPr="00453D86">
              <w:rPr>
                <w:rFonts w:ascii="Verdana" w:hAnsi="Verdana"/>
                <w:b/>
                <w:sz w:val="16"/>
                <w:szCs w:val="16"/>
                <w:lang w:val="en-US"/>
              </w:rPr>
              <w:tab/>
            </w:r>
            <w:r>
              <w:rPr>
                <w:rFonts w:ascii="Verdana" w:hAnsi="Verdana"/>
                <w:sz w:val="16"/>
                <w:szCs w:val="16"/>
                <w:lang w:val="en-US"/>
              </w:rPr>
              <w:t>They h</w:t>
            </w:r>
            <w:r w:rsidRPr="00453D86">
              <w:rPr>
                <w:rFonts w:ascii="Verdana" w:hAnsi="Verdana"/>
                <w:sz w:val="16"/>
                <w:szCs w:val="16"/>
                <w:lang w:val="en-US"/>
              </w:rPr>
              <w:t>old a job, position or commission in any public or private entity, which gives rise to a conflict of interest;</w:t>
            </w:r>
          </w:p>
        </w:tc>
      </w:tr>
      <w:tr w:rsidR="001A66A6" w:rsidRPr="00FA2FFC" w14:paraId="264A5321" w14:textId="763B8652" w:rsidTr="009D6B00">
        <w:tc>
          <w:tcPr>
            <w:tcW w:w="4704" w:type="dxa"/>
          </w:tcPr>
          <w:p w14:paraId="703116F3"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Cuenten con otra autorización o permiso, en las que presenten incumplimientos a las obligaciones asumidas, así como a los términos y condiciones establecidos en estas, y</w:t>
            </w:r>
          </w:p>
        </w:tc>
        <w:tc>
          <w:tcPr>
            <w:tcW w:w="4646" w:type="dxa"/>
          </w:tcPr>
          <w:p w14:paraId="649CE003" w14:textId="2A1AE301"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V. </w:t>
            </w:r>
            <w:r w:rsidRPr="00453D86">
              <w:rPr>
                <w:rFonts w:ascii="Verdana" w:hAnsi="Verdana"/>
                <w:b/>
                <w:sz w:val="16"/>
                <w:szCs w:val="16"/>
                <w:lang w:val="en-US"/>
              </w:rPr>
              <w:tab/>
            </w:r>
            <w:r>
              <w:rPr>
                <w:rFonts w:ascii="Verdana" w:hAnsi="Verdana"/>
                <w:sz w:val="16"/>
                <w:szCs w:val="16"/>
                <w:lang w:val="en-US"/>
              </w:rPr>
              <w:t>They h</w:t>
            </w:r>
            <w:r w:rsidRPr="00453D86">
              <w:rPr>
                <w:rFonts w:ascii="Verdana" w:hAnsi="Verdana"/>
                <w:sz w:val="16"/>
                <w:szCs w:val="16"/>
                <w:lang w:val="en-US"/>
              </w:rPr>
              <w:t>ave another authorization or permit, in which they present non-compliance with the obligations assumed, as well as the terms and conditions established therein, and</w:t>
            </w:r>
          </w:p>
        </w:tc>
      </w:tr>
      <w:tr w:rsidR="001A66A6" w:rsidRPr="00FA2FFC" w14:paraId="6BCA4159" w14:textId="714AC667" w:rsidTr="009D6B00">
        <w:tc>
          <w:tcPr>
            <w:tcW w:w="4704" w:type="dxa"/>
          </w:tcPr>
          <w:p w14:paraId="0C63CD5E"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Las demás que por cualquier causa se encuentren impedidas por disposición de la Ley y otras disposiciones jurídicas aplicables.</w:t>
            </w:r>
          </w:p>
        </w:tc>
        <w:tc>
          <w:tcPr>
            <w:tcW w:w="4646" w:type="dxa"/>
          </w:tcPr>
          <w:p w14:paraId="5CAA4C29" w14:textId="5983EC3E"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VI. </w:t>
            </w:r>
            <w:r w:rsidRPr="00453D86">
              <w:rPr>
                <w:rFonts w:ascii="Verdana" w:hAnsi="Verdana"/>
                <w:b/>
                <w:sz w:val="16"/>
                <w:szCs w:val="16"/>
                <w:lang w:val="en-US"/>
              </w:rPr>
              <w:tab/>
            </w:r>
            <w:r w:rsidRPr="00453D86">
              <w:rPr>
                <w:rFonts w:ascii="Verdana" w:hAnsi="Verdana"/>
                <w:sz w:val="16"/>
                <w:szCs w:val="16"/>
                <w:lang w:val="en-US"/>
              </w:rPr>
              <w:t>Others that for any reason are prevented by the provisions of the Law and other applicable legal provisions.</w:t>
            </w:r>
          </w:p>
        </w:tc>
      </w:tr>
      <w:tr w:rsidR="001A66A6" w:rsidRPr="00FA2FFC" w14:paraId="4D85F46F" w14:textId="0C38ACB8" w:rsidTr="009D6B00">
        <w:tc>
          <w:tcPr>
            <w:tcW w:w="4704" w:type="dxa"/>
          </w:tcPr>
          <w:p w14:paraId="4939E7FF"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 xml:space="preserve">Artículo 27. </w:t>
            </w:r>
            <w:r w:rsidRPr="00D0180E">
              <w:rPr>
                <w:rFonts w:ascii="Verdana" w:hAnsi="Verdana"/>
                <w:sz w:val="16"/>
                <w:szCs w:val="16"/>
              </w:rPr>
              <w:t>Las solicitudes de permisos se deben presentar en los formatos autorizados por la SENER, y deben detallar para cada caso, al menos, la siguiente información además de lo previsto en la Ley, el Reglamento y demás normatividad aplicable:</w:t>
            </w:r>
          </w:p>
        </w:tc>
        <w:tc>
          <w:tcPr>
            <w:tcW w:w="4646" w:type="dxa"/>
          </w:tcPr>
          <w:p w14:paraId="7546D0ED" w14:textId="4FD91CE1"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Article 27. </w:t>
            </w:r>
            <w:r w:rsidRPr="00453D86">
              <w:rPr>
                <w:rFonts w:ascii="Verdana" w:hAnsi="Verdana"/>
                <w:sz w:val="16"/>
                <w:szCs w:val="16"/>
                <w:lang w:val="en-US"/>
              </w:rPr>
              <w:t>Permit applications must be submitted in the formats authorized by SENER, and must detail, for each case, at least the following information in addition to that provided for in the Law, the Regulation and other applicable legislation:</w:t>
            </w:r>
          </w:p>
        </w:tc>
      </w:tr>
      <w:tr w:rsidR="001A66A6" w:rsidRPr="00FA2FFC" w14:paraId="22DB2FF1" w14:textId="38CA1C3E" w:rsidTr="009D6B00">
        <w:tc>
          <w:tcPr>
            <w:tcW w:w="4704" w:type="dxa"/>
          </w:tcPr>
          <w:p w14:paraId="26FF1527"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Formato debidamente requisitado con las manifestaciones e información siguiente:</w:t>
            </w:r>
          </w:p>
        </w:tc>
        <w:tc>
          <w:tcPr>
            <w:tcW w:w="4646" w:type="dxa"/>
          </w:tcPr>
          <w:p w14:paraId="3CAA5203" w14:textId="01F9EBA9"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I. </w:t>
            </w:r>
            <w:r w:rsidRPr="00453D86">
              <w:rPr>
                <w:rFonts w:ascii="Verdana" w:hAnsi="Verdana"/>
                <w:b/>
                <w:sz w:val="16"/>
                <w:szCs w:val="16"/>
                <w:lang w:val="en-US"/>
              </w:rPr>
              <w:tab/>
            </w:r>
            <w:r w:rsidRPr="00453D86">
              <w:rPr>
                <w:rFonts w:ascii="Verdana" w:hAnsi="Verdana"/>
                <w:sz w:val="16"/>
                <w:szCs w:val="16"/>
                <w:lang w:val="en-US"/>
              </w:rPr>
              <w:t>Duly completed form with the following statements and information:</w:t>
            </w:r>
          </w:p>
        </w:tc>
      </w:tr>
      <w:tr w:rsidR="001A66A6" w:rsidRPr="00FA2FFC" w14:paraId="00159E9E" w14:textId="6D190E9C" w:rsidTr="009D6B00">
        <w:tc>
          <w:tcPr>
            <w:tcW w:w="4704" w:type="dxa"/>
          </w:tcPr>
          <w:p w14:paraId="4DCB01EC"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Nombre, denominación o razón social de la persona solicitante;</w:t>
            </w:r>
          </w:p>
        </w:tc>
        <w:tc>
          <w:tcPr>
            <w:tcW w:w="4646" w:type="dxa"/>
          </w:tcPr>
          <w:p w14:paraId="7552687C" w14:textId="19BE77CE"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a) </w:t>
            </w:r>
            <w:r w:rsidRPr="00453D86">
              <w:rPr>
                <w:rFonts w:ascii="Verdana" w:hAnsi="Verdana"/>
                <w:b/>
                <w:sz w:val="16"/>
                <w:szCs w:val="16"/>
                <w:lang w:val="en-US"/>
              </w:rPr>
              <w:tab/>
            </w:r>
            <w:r w:rsidRPr="00453D86">
              <w:rPr>
                <w:rFonts w:ascii="Verdana" w:hAnsi="Verdana"/>
                <w:sz w:val="16"/>
                <w:szCs w:val="16"/>
                <w:lang w:val="en-US"/>
              </w:rPr>
              <w:t xml:space="preserve">Name, </w:t>
            </w:r>
            <w:r>
              <w:rPr>
                <w:rFonts w:ascii="Verdana" w:hAnsi="Verdana"/>
                <w:sz w:val="16"/>
                <w:szCs w:val="16"/>
                <w:lang w:val="en-US"/>
              </w:rPr>
              <w:t>corporate</w:t>
            </w:r>
            <w:r w:rsidRPr="00453D86">
              <w:rPr>
                <w:rFonts w:ascii="Verdana" w:hAnsi="Verdana"/>
                <w:sz w:val="16"/>
                <w:szCs w:val="16"/>
                <w:lang w:val="en-US"/>
              </w:rPr>
              <w:t xml:space="preserve"> or business name of the applicant;</w:t>
            </w:r>
          </w:p>
        </w:tc>
      </w:tr>
      <w:tr w:rsidR="001A66A6" w:rsidRPr="00FA2FFC" w14:paraId="46FF28A4" w14:textId="757F59F3" w:rsidTr="009D6B00">
        <w:tc>
          <w:tcPr>
            <w:tcW w:w="4704" w:type="dxa"/>
          </w:tcPr>
          <w:p w14:paraId="5872CBBE"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Domicilio para oír y recibir notificaciones, así como una dirección de correo electrónico;</w:t>
            </w:r>
          </w:p>
        </w:tc>
        <w:tc>
          <w:tcPr>
            <w:tcW w:w="4646" w:type="dxa"/>
          </w:tcPr>
          <w:p w14:paraId="31AAB7B0" w14:textId="035599C6"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b) </w:t>
            </w:r>
            <w:r w:rsidRPr="00453D86">
              <w:rPr>
                <w:rFonts w:ascii="Verdana" w:hAnsi="Verdana"/>
                <w:b/>
                <w:sz w:val="16"/>
                <w:szCs w:val="16"/>
                <w:lang w:val="en-US"/>
              </w:rPr>
              <w:tab/>
            </w:r>
            <w:r w:rsidRPr="00453D86">
              <w:rPr>
                <w:rFonts w:ascii="Verdana" w:hAnsi="Verdana"/>
                <w:sz w:val="16"/>
                <w:szCs w:val="16"/>
                <w:lang w:val="en-US"/>
              </w:rPr>
              <w:t>Address for hearing and receiving notifications, as well as an email address;</w:t>
            </w:r>
          </w:p>
        </w:tc>
      </w:tr>
      <w:tr w:rsidR="001A66A6" w:rsidRPr="00FA2FFC" w14:paraId="7ED5A39D" w14:textId="7D55B0E0" w:rsidTr="009D6B00">
        <w:tc>
          <w:tcPr>
            <w:tcW w:w="4704" w:type="dxa"/>
          </w:tcPr>
          <w:p w14:paraId="45C70347"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Nombre, domicilio y dirección de correo electrónico de las personas autorizadas para oír y recibir notificaciones;</w:t>
            </w:r>
          </w:p>
        </w:tc>
        <w:tc>
          <w:tcPr>
            <w:tcW w:w="4646" w:type="dxa"/>
          </w:tcPr>
          <w:p w14:paraId="5B6F8EB0" w14:textId="05F8F635"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c) </w:t>
            </w:r>
            <w:r w:rsidRPr="00453D86">
              <w:rPr>
                <w:rFonts w:ascii="Verdana" w:hAnsi="Verdana"/>
                <w:b/>
                <w:sz w:val="16"/>
                <w:szCs w:val="16"/>
                <w:lang w:val="en-US"/>
              </w:rPr>
              <w:tab/>
            </w:r>
            <w:r w:rsidRPr="00453D86">
              <w:rPr>
                <w:rFonts w:ascii="Verdana" w:hAnsi="Verdana"/>
                <w:sz w:val="16"/>
                <w:szCs w:val="16"/>
                <w:lang w:val="en-US"/>
              </w:rPr>
              <w:t>Name, address and email address of the persons authorized to hear and receive notifications;</w:t>
            </w:r>
          </w:p>
        </w:tc>
      </w:tr>
      <w:tr w:rsidR="001A66A6" w:rsidRPr="00FA2FFC" w14:paraId="5022945A" w14:textId="61C1E5F4" w:rsidTr="009D6B00">
        <w:tc>
          <w:tcPr>
            <w:tcW w:w="4704" w:type="dxa"/>
          </w:tcPr>
          <w:p w14:paraId="64F2C2A8"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Indicar el grupo de interés al que pertenece la persona solicitante;</w:t>
            </w:r>
          </w:p>
        </w:tc>
        <w:tc>
          <w:tcPr>
            <w:tcW w:w="4646" w:type="dxa"/>
          </w:tcPr>
          <w:p w14:paraId="669FB0AF" w14:textId="3B0A085A"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d) </w:t>
            </w:r>
            <w:r w:rsidRPr="00453D86">
              <w:rPr>
                <w:rFonts w:ascii="Verdana" w:hAnsi="Verdana"/>
                <w:b/>
                <w:sz w:val="16"/>
                <w:szCs w:val="16"/>
                <w:lang w:val="en-US"/>
              </w:rPr>
              <w:tab/>
            </w:r>
            <w:r w:rsidRPr="00453D86">
              <w:rPr>
                <w:rFonts w:ascii="Verdana" w:hAnsi="Verdana"/>
                <w:sz w:val="16"/>
                <w:szCs w:val="16"/>
                <w:lang w:val="en-US"/>
              </w:rPr>
              <w:t>Indicate the interest group to which the applicant belongs;</w:t>
            </w:r>
          </w:p>
        </w:tc>
      </w:tr>
      <w:tr w:rsidR="001A66A6" w:rsidRPr="00FA2FFC" w14:paraId="3AF4EA89" w14:textId="174A0AC2" w:rsidTr="009D6B00">
        <w:tc>
          <w:tcPr>
            <w:tcW w:w="4704" w:type="dxa"/>
          </w:tcPr>
          <w:p w14:paraId="59A21B0F"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Manifestación bajo protesta de decir verdad que la persona solicitante:</w:t>
            </w:r>
          </w:p>
        </w:tc>
        <w:tc>
          <w:tcPr>
            <w:tcW w:w="4646" w:type="dxa"/>
          </w:tcPr>
          <w:p w14:paraId="0E8B7E82" w14:textId="50CB6677"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e) </w:t>
            </w:r>
            <w:r w:rsidRPr="00453D86">
              <w:rPr>
                <w:rFonts w:ascii="Verdana" w:hAnsi="Verdana"/>
                <w:b/>
                <w:sz w:val="16"/>
                <w:szCs w:val="16"/>
                <w:lang w:val="en-US"/>
              </w:rPr>
              <w:tab/>
            </w:r>
            <w:r>
              <w:rPr>
                <w:rFonts w:ascii="Verdana" w:hAnsi="Verdana"/>
                <w:sz w:val="16"/>
                <w:szCs w:val="16"/>
                <w:lang w:val="en-US"/>
              </w:rPr>
              <w:t>Sworn d</w:t>
            </w:r>
            <w:r w:rsidRPr="00453D86">
              <w:rPr>
                <w:rFonts w:ascii="Verdana" w:hAnsi="Verdana"/>
                <w:sz w:val="16"/>
                <w:szCs w:val="16"/>
                <w:lang w:val="en-US"/>
              </w:rPr>
              <w:t>eclaration that the applicant:</w:t>
            </w:r>
          </w:p>
        </w:tc>
      </w:tr>
      <w:tr w:rsidR="001A66A6" w:rsidRPr="00FA2FFC" w14:paraId="1D13F9B3" w14:textId="18810663" w:rsidTr="009D6B00">
        <w:tc>
          <w:tcPr>
            <w:tcW w:w="4704" w:type="dxa"/>
          </w:tcPr>
          <w:p w14:paraId="60D66CAC"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No se encuentra en el Directorio de Licitantes, Proveedores o Contratistas Sancionados por autoridad competente;</w:t>
            </w:r>
          </w:p>
        </w:tc>
        <w:tc>
          <w:tcPr>
            <w:tcW w:w="4646" w:type="dxa"/>
          </w:tcPr>
          <w:p w14:paraId="28DED08B" w14:textId="2FC3F106"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1. </w:t>
            </w:r>
            <w:r w:rsidRPr="00453D86">
              <w:rPr>
                <w:rFonts w:ascii="Verdana" w:hAnsi="Verdana"/>
                <w:b/>
                <w:sz w:val="16"/>
                <w:szCs w:val="16"/>
                <w:lang w:val="en-US"/>
              </w:rPr>
              <w:tab/>
            </w:r>
            <w:r w:rsidRPr="00453D86">
              <w:rPr>
                <w:rFonts w:ascii="Verdana" w:hAnsi="Verdana"/>
                <w:sz w:val="16"/>
                <w:szCs w:val="16"/>
                <w:lang w:val="en-US"/>
              </w:rPr>
              <w:t>Is not listed in the Directory of Bidders, Suppliers or Contractors Sanctioned by the appropriate authority;</w:t>
            </w:r>
          </w:p>
        </w:tc>
      </w:tr>
      <w:tr w:rsidR="001A66A6" w:rsidRPr="00FA2FFC" w14:paraId="30D4F62F" w14:textId="06F33067" w:rsidTr="009D6B00">
        <w:tc>
          <w:tcPr>
            <w:tcW w:w="4704" w:type="dxa"/>
          </w:tcPr>
          <w:p w14:paraId="225EFB21"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No se encuentra incluido en la relación de contribuyentes con operaciones presuntamente inexistentes al que se refiere el artículo 69-B del Código Fiscal de la Federación;</w:t>
            </w:r>
          </w:p>
        </w:tc>
        <w:tc>
          <w:tcPr>
            <w:tcW w:w="4646" w:type="dxa"/>
          </w:tcPr>
          <w:p w14:paraId="3A9492F8" w14:textId="4AFDE076"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2. </w:t>
            </w:r>
            <w:r w:rsidRPr="00453D86">
              <w:rPr>
                <w:rFonts w:ascii="Verdana" w:hAnsi="Verdana"/>
                <w:b/>
                <w:sz w:val="16"/>
                <w:szCs w:val="16"/>
                <w:lang w:val="en-US"/>
              </w:rPr>
              <w:tab/>
            </w:r>
            <w:r w:rsidRPr="00453D86">
              <w:rPr>
                <w:rFonts w:ascii="Verdana" w:hAnsi="Verdana"/>
                <w:sz w:val="16"/>
                <w:szCs w:val="16"/>
                <w:lang w:val="en-US"/>
              </w:rPr>
              <w:t>It is not included in the list of taxpayers with presumably non-existent operations referred to in Article 69-B of the Federal Tax Code;</w:t>
            </w:r>
          </w:p>
        </w:tc>
      </w:tr>
      <w:tr w:rsidR="001A66A6" w:rsidRPr="00FA2FFC" w14:paraId="7D5A5C1A" w14:textId="70D70CBB" w:rsidTr="009D6B00">
        <w:tc>
          <w:tcPr>
            <w:tcW w:w="4704" w:type="dxa"/>
          </w:tcPr>
          <w:p w14:paraId="74F530B4"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3.</w:t>
            </w:r>
            <w:r w:rsidRPr="00D0180E">
              <w:rPr>
                <w:rFonts w:ascii="Verdana" w:hAnsi="Verdana"/>
                <w:b/>
                <w:sz w:val="16"/>
                <w:szCs w:val="16"/>
              </w:rPr>
              <w:tab/>
            </w:r>
            <w:r w:rsidRPr="00D0180E">
              <w:rPr>
                <w:rFonts w:ascii="Verdana" w:hAnsi="Verdana"/>
                <w:sz w:val="16"/>
                <w:szCs w:val="16"/>
              </w:rPr>
              <w:t>No participa ni ejerce actividades ilícitas, y que no realiza ni ha sido sancionada por actos de corrupción;</w:t>
            </w:r>
          </w:p>
        </w:tc>
        <w:tc>
          <w:tcPr>
            <w:tcW w:w="4646" w:type="dxa"/>
          </w:tcPr>
          <w:p w14:paraId="05105D92" w14:textId="0898DF0B"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3. </w:t>
            </w:r>
            <w:r w:rsidRPr="00453D86">
              <w:rPr>
                <w:rFonts w:ascii="Verdana" w:hAnsi="Verdana"/>
                <w:b/>
                <w:sz w:val="16"/>
                <w:szCs w:val="16"/>
                <w:lang w:val="en-US"/>
              </w:rPr>
              <w:tab/>
            </w:r>
            <w:r w:rsidRPr="00453D86">
              <w:rPr>
                <w:rFonts w:ascii="Verdana" w:hAnsi="Verdana"/>
                <w:sz w:val="16"/>
                <w:szCs w:val="16"/>
                <w:lang w:val="en-US"/>
              </w:rPr>
              <w:t>Does not participate in or carry out illegal activities, and does not carry out or have been sanctioned for acts of corruption;</w:t>
            </w:r>
          </w:p>
        </w:tc>
      </w:tr>
      <w:tr w:rsidR="001A66A6" w:rsidRPr="00FA2FFC" w14:paraId="38AF18D8" w14:textId="5FE2526C" w:rsidTr="009D6B00">
        <w:tc>
          <w:tcPr>
            <w:tcW w:w="4704" w:type="dxa"/>
          </w:tcPr>
          <w:p w14:paraId="0E8C553F"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4.</w:t>
            </w:r>
            <w:r w:rsidRPr="00D0180E">
              <w:rPr>
                <w:rFonts w:ascii="Verdana" w:hAnsi="Verdana"/>
                <w:b/>
                <w:sz w:val="16"/>
                <w:szCs w:val="16"/>
              </w:rPr>
              <w:tab/>
            </w:r>
            <w:r w:rsidRPr="00D0180E">
              <w:rPr>
                <w:rFonts w:ascii="Verdana" w:hAnsi="Verdana"/>
                <w:sz w:val="16"/>
                <w:szCs w:val="16"/>
              </w:rPr>
              <w:t>Tiene conocimiento del marco regulatorio aplicable a la actividad a desarrollar, y se compromete a cumplirlo, y</w:t>
            </w:r>
          </w:p>
        </w:tc>
        <w:tc>
          <w:tcPr>
            <w:tcW w:w="4646" w:type="dxa"/>
          </w:tcPr>
          <w:p w14:paraId="0880F5C5" w14:textId="6BB16A1B"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4. </w:t>
            </w:r>
            <w:r w:rsidRPr="00453D86">
              <w:rPr>
                <w:rFonts w:ascii="Verdana" w:hAnsi="Verdana"/>
                <w:b/>
                <w:sz w:val="16"/>
                <w:szCs w:val="16"/>
                <w:lang w:val="en-US"/>
              </w:rPr>
              <w:tab/>
            </w:r>
            <w:r w:rsidRPr="00453D86">
              <w:rPr>
                <w:rFonts w:ascii="Verdana" w:hAnsi="Verdana"/>
                <w:sz w:val="16"/>
                <w:szCs w:val="16"/>
                <w:lang w:val="en-US"/>
              </w:rPr>
              <w:t>Has knowledge of the regulatory framework applicable to the activity to be developed, and undertakes to comply with it, and</w:t>
            </w:r>
          </w:p>
        </w:tc>
      </w:tr>
      <w:tr w:rsidR="001A66A6" w:rsidRPr="00FA2FFC" w14:paraId="5F1BF777" w14:textId="566135B2" w:rsidTr="009D6B00">
        <w:tc>
          <w:tcPr>
            <w:tcW w:w="4704" w:type="dxa"/>
          </w:tcPr>
          <w:p w14:paraId="3058F0D5"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f)</w:t>
            </w:r>
            <w:r w:rsidRPr="00D0180E">
              <w:rPr>
                <w:rFonts w:ascii="Verdana" w:hAnsi="Verdana"/>
                <w:b/>
                <w:sz w:val="16"/>
                <w:szCs w:val="16"/>
              </w:rPr>
              <w:tab/>
            </w:r>
            <w:r w:rsidRPr="00D0180E">
              <w:rPr>
                <w:rFonts w:ascii="Verdana" w:hAnsi="Verdana"/>
                <w:sz w:val="16"/>
                <w:szCs w:val="16"/>
              </w:rPr>
              <w:t>Consentimiento para recibir notificaciones, requerimientos, y las comunicaciones derivadas del trámite por medios electrónicos;</w:t>
            </w:r>
          </w:p>
        </w:tc>
        <w:tc>
          <w:tcPr>
            <w:tcW w:w="4646" w:type="dxa"/>
          </w:tcPr>
          <w:p w14:paraId="6A55D12B" w14:textId="10408818"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f) </w:t>
            </w:r>
            <w:r w:rsidRPr="00453D86">
              <w:rPr>
                <w:rFonts w:ascii="Verdana" w:hAnsi="Verdana"/>
                <w:b/>
                <w:sz w:val="16"/>
                <w:szCs w:val="16"/>
                <w:lang w:val="en-US"/>
              </w:rPr>
              <w:tab/>
            </w:r>
            <w:r w:rsidRPr="00453D86">
              <w:rPr>
                <w:rFonts w:ascii="Verdana" w:hAnsi="Verdana"/>
                <w:sz w:val="16"/>
                <w:szCs w:val="16"/>
                <w:lang w:val="en-US"/>
              </w:rPr>
              <w:t>Consent to receive notifications, requests, and communications arising from the procedure by electronic means;</w:t>
            </w:r>
          </w:p>
        </w:tc>
      </w:tr>
      <w:tr w:rsidR="001A66A6" w:rsidRPr="00FA2FFC" w14:paraId="1FDAD691" w14:textId="794640D9" w:rsidTr="009D6B00">
        <w:tc>
          <w:tcPr>
            <w:tcW w:w="4704" w:type="dxa"/>
          </w:tcPr>
          <w:p w14:paraId="4EF17323"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g)</w:t>
            </w:r>
            <w:r w:rsidRPr="00D0180E">
              <w:rPr>
                <w:rFonts w:ascii="Verdana" w:hAnsi="Verdana"/>
                <w:b/>
                <w:sz w:val="16"/>
                <w:szCs w:val="16"/>
              </w:rPr>
              <w:tab/>
            </w:r>
            <w:r w:rsidRPr="00D0180E">
              <w:rPr>
                <w:rFonts w:ascii="Verdana" w:hAnsi="Verdana"/>
                <w:sz w:val="16"/>
                <w:szCs w:val="16"/>
              </w:rPr>
              <w:t>La información técnica y operativa del proyecto:</w:t>
            </w:r>
          </w:p>
        </w:tc>
        <w:tc>
          <w:tcPr>
            <w:tcW w:w="4646" w:type="dxa"/>
          </w:tcPr>
          <w:p w14:paraId="1732CA0F" w14:textId="16B1C4FB"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g) </w:t>
            </w:r>
            <w:r w:rsidRPr="00453D86">
              <w:rPr>
                <w:rFonts w:ascii="Verdana" w:hAnsi="Verdana"/>
                <w:b/>
                <w:sz w:val="16"/>
                <w:szCs w:val="16"/>
                <w:lang w:val="en-US"/>
              </w:rPr>
              <w:tab/>
            </w:r>
            <w:r w:rsidRPr="00453D86">
              <w:rPr>
                <w:rFonts w:ascii="Verdana" w:hAnsi="Verdana"/>
                <w:sz w:val="16"/>
                <w:szCs w:val="16"/>
                <w:lang w:val="en-US"/>
              </w:rPr>
              <w:t>The technical and operational information of the project:</w:t>
            </w:r>
          </w:p>
        </w:tc>
      </w:tr>
      <w:tr w:rsidR="001A66A6" w:rsidRPr="00FA2FFC" w14:paraId="4FAA467C" w14:textId="127E536E" w:rsidTr="009D6B00">
        <w:tc>
          <w:tcPr>
            <w:tcW w:w="4704" w:type="dxa"/>
          </w:tcPr>
          <w:p w14:paraId="29662BC7"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Domicilio del proyecto, instalación o infraestructura, así como las coordenadas geodésicas en un plano georreferenciado;</w:t>
            </w:r>
          </w:p>
        </w:tc>
        <w:tc>
          <w:tcPr>
            <w:tcW w:w="4646" w:type="dxa"/>
          </w:tcPr>
          <w:p w14:paraId="13535C5C" w14:textId="3CDE96DE" w:rsidR="001A66A6" w:rsidRPr="00453D86" w:rsidRDefault="001A66A6" w:rsidP="001A66A6">
            <w:pPr>
              <w:pStyle w:val="Texto"/>
              <w:ind w:firstLine="0"/>
              <w:rPr>
                <w:rFonts w:ascii="Verdana" w:hAnsi="Verdana"/>
                <w:b/>
                <w:sz w:val="16"/>
                <w:szCs w:val="16"/>
                <w:lang w:val="en-US"/>
              </w:rPr>
            </w:pPr>
            <w:r w:rsidRPr="00453D86">
              <w:rPr>
                <w:rFonts w:ascii="Verdana" w:hAnsi="Verdana"/>
                <w:b/>
                <w:sz w:val="16"/>
                <w:szCs w:val="16"/>
                <w:lang w:val="en-US"/>
              </w:rPr>
              <w:t xml:space="preserve">1. </w:t>
            </w:r>
            <w:r w:rsidRPr="00453D86">
              <w:rPr>
                <w:rFonts w:ascii="Verdana" w:hAnsi="Verdana"/>
                <w:b/>
                <w:sz w:val="16"/>
                <w:szCs w:val="16"/>
                <w:lang w:val="en-US"/>
              </w:rPr>
              <w:tab/>
            </w:r>
            <w:r w:rsidRPr="00453D86">
              <w:rPr>
                <w:rFonts w:ascii="Verdana" w:hAnsi="Verdana"/>
                <w:sz w:val="16"/>
                <w:szCs w:val="16"/>
                <w:lang w:val="en-US"/>
              </w:rPr>
              <w:t>Address of the project, facility or infrastructure, as well as the geodetic coordinates on a georeferenced plane;</w:t>
            </w:r>
          </w:p>
        </w:tc>
      </w:tr>
      <w:tr w:rsidR="001A66A6" w:rsidRPr="00D0180E" w14:paraId="1F51FF5A" w14:textId="000AEE26" w:rsidTr="009D6B00">
        <w:tc>
          <w:tcPr>
            <w:tcW w:w="4704" w:type="dxa"/>
          </w:tcPr>
          <w:p w14:paraId="525EF10A"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Monto estimado de inversión;</w:t>
            </w:r>
          </w:p>
        </w:tc>
        <w:tc>
          <w:tcPr>
            <w:tcW w:w="4646" w:type="dxa"/>
          </w:tcPr>
          <w:p w14:paraId="3E5EC82D" w14:textId="424E99A4" w:rsidR="001A66A6" w:rsidRPr="00D0180E" w:rsidRDefault="001A66A6" w:rsidP="001A66A6">
            <w:pPr>
              <w:pStyle w:val="Texto"/>
              <w:ind w:firstLine="0"/>
              <w:rPr>
                <w:rFonts w:ascii="Verdana" w:hAnsi="Verdana"/>
                <w:b/>
                <w:sz w:val="16"/>
                <w:szCs w:val="16"/>
                <w:lang w:val="en-US"/>
              </w:rPr>
            </w:pPr>
            <w:r w:rsidRPr="00D0180E">
              <w:rPr>
                <w:rFonts w:ascii="Verdana" w:hAnsi="Verdana"/>
                <w:b/>
                <w:sz w:val="16"/>
                <w:szCs w:val="16"/>
              </w:rPr>
              <w:t xml:space="preserve">2. </w:t>
            </w:r>
            <w:r w:rsidRPr="00D0180E">
              <w:rPr>
                <w:rFonts w:ascii="Verdana" w:hAnsi="Verdana"/>
                <w:b/>
                <w:sz w:val="16"/>
                <w:szCs w:val="16"/>
              </w:rPr>
              <w:tab/>
            </w:r>
            <w:r w:rsidRPr="00485BB8">
              <w:rPr>
                <w:rFonts w:ascii="Verdana" w:hAnsi="Verdana"/>
                <w:sz w:val="16"/>
                <w:szCs w:val="16"/>
                <w:lang w:val="en-US"/>
              </w:rPr>
              <w:t>Estimated investment amount;</w:t>
            </w:r>
          </w:p>
        </w:tc>
      </w:tr>
      <w:tr w:rsidR="001A66A6" w:rsidRPr="00FA2FFC" w14:paraId="38E22A94" w14:textId="55322BCE" w:rsidTr="009D6B00">
        <w:tc>
          <w:tcPr>
            <w:tcW w:w="4704" w:type="dxa"/>
          </w:tcPr>
          <w:p w14:paraId="27BDD6B2"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3.</w:t>
            </w:r>
            <w:r w:rsidRPr="00D0180E">
              <w:rPr>
                <w:rFonts w:ascii="Verdana" w:hAnsi="Verdana"/>
                <w:b/>
                <w:sz w:val="16"/>
                <w:szCs w:val="16"/>
              </w:rPr>
              <w:tab/>
            </w:r>
            <w:r w:rsidRPr="00D0180E">
              <w:rPr>
                <w:rFonts w:ascii="Verdana" w:hAnsi="Verdana"/>
                <w:sz w:val="16"/>
                <w:szCs w:val="16"/>
              </w:rPr>
              <w:t>La marca comercial de los productos, utilizada para su identificación;</w:t>
            </w:r>
          </w:p>
        </w:tc>
        <w:tc>
          <w:tcPr>
            <w:tcW w:w="4646" w:type="dxa"/>
          </w:tcPr>
          <w:p w14:paraId="00C773ED" w14:textId="5C68FDFF" w:rsidR="001A66A6" w:rsidRPr="00453D86" w:rsidRDefault="001A66A6" w:rsidP="001A66A6">
            <w:pPr>
              <w:pStyle w:val="Texto"/>
              <w:spacing w:line="220" w:lineRule="exact"/>
              <w:ind w:firstLine="0"/>
              <w:rPr>
                <w:rFonts w:ascii="Verdana" w:hAnsi="Verdana"/>
                <w:b/>
                <w:sz w:val="16"/>
                <w:szCs w:val="16"/>
                <w:lang w:val="en-US"/>
              </w:rPr>
            </w:pPr>
            <w:r w:rsidRPr="00453D86">
              <w:rPr>
                <w:rFonts w:ascii="Verdana" w:hAnsi="Verdana"/>
                <w:b/>
                <w:sz w:val="16"/>
                <w:szCs w:val="16"/>
                <w:lang w:val="en-US"/>
              </w:rPr>
              <w:t xml:space="preserve">3. </w:t>
            </w:r>
            <w:r w:rsidRPr="00453D86">
              <w:rPr>
                <w:rFonts w:ascii="Verdana" w:hAnsi="Verdana"/>
                <w:b/>
                <w:sz w:val="16"/>
                <w:szCs w:val="16"/>
                <w:lang w:val="en-US"/>
              </w:rPr>
              <w:tab/>
            </w:r>
            <w:r w:rsidRPr="00453D86">
              <w:rPr>
                <w:rFonts w:ascii="Verdana" w:hAnsi="Verdana"/>
                <w:sz w:val="16"/>
                <w:szCs w:val="16"/>
                <w:lang w:val="en-US"/>
              </w:rPr>
              <w:t>The trademark of the products, used for their identification;</w:t>
            </w:r>
          </w:p>
        </w:tc>
      </w:tr>
      <w:tr w:rsidR="001A66A6" w:rsidRPr="00FA2FFC" w14:paraId="222374FE" w14:textId="7EB708C3" w:rsidTr="009D6B00">
        <w:tc>
          <w:tcPr>
            <w:tcW w:w="4704" w:type="dxa"/>
          </w:tcPr>
          <w:p w14:paraId="57884748"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4.</w:t>
            </w:r>
            <w:r w:rsidRPr="00D0180E">
              <w:rPr>
                <w:rFonts w:ascii="Verdana" w:hAnsi="Verdana"/>
                <w:b/>
                <w:sz w:val="16"/>
                <w:szCs w:val="16"/>
              </w:rPr>
              <w:tab/>
            </w:r>
            <w:r w:rsidRPr="00D0180E">
              <w:rPr>
                <w:rFonts w:ascii="Verdana" w:hAnsi="Verdana"/>
                <w:sz w:val="16"/>
                <w:szCs w:val="16"/>
              </w:rPr>
              <w:t>Uso, aplicaciones y destino que se le dará al producto o servicio;</w:t>
            </w:r>
          </w:p>
        </w:tc>
        <w:tc>
          <w:tcPr>
            <w:tcW w:w="4646" w:type="dxa"/>
          </w:tcPr>
          <w:p w14:paraId="4ED80D7D" w14:textId="42E4FC2C" w:rsidR="001A66A6" w:rsidRPr="00453D86" w:rsidRDefault="001A66A6" w:rsidP="001A66A6">
            <w:pPr>
              <w:pStyle w:val="Texto"/>
              <w:spacing w:line="220" w:lineRule="exact"/>
              <w:ind w:firstLine="0"/>
              <w:rPr>
                <w:rFonts w:ascii="Verdana" w:hAnsi="Verdana"/>
                <w:b/>
                <w:sz w:val="16"/>
                <w:szCs w:val="16"/>
                <w:lang w:val="en-US"/>
              </w:rPr>
            </w:pPr>
            <w:r w:rsidRPr="00453D86">
              <w:rPr>
                <w:rFonts w:ascii="Verdana" w:hAnsi="Verdana"/>
                <w:b/>
                <w:sz w:val="16"/>
                <w:szCs w:val="16"/>
                <w:lang w:val="en-US"/>
              </w:rPr>
              <w:t xml:space="preserve">4. </w:t>
            </w:r>
            <w:r w:rsidRPr="00453D86">
              <w:rPr>
                <w:rFonts w:ascii="Verdana" w:hAnsi="Verdana"/>
                <w:b/>
                <w:sz w:val="16"/>
                <w:szCs w:val="16"/>
                <w:lang w:val="en-US"/>
              </w:rPr>
              <w:tab/>
            </w:r>
            <w:r w:rsidRPr="00453D86">
              <w:rPr>
                <w:rFonts w:ascii="Verdana" w:hAnsi="Verdana"/>
                <w:sz w:val="16"/>
                <w:szCs w:val="16"/>
                <w:lang w:val="en-US"/>
              </w:rPr>
              <w:t>Use, applications and purpose that will be given to the product or service;</w:t>
            </w:r>
          </w:p>
        </w:tc>
      </w:tr>
      <w:tr w:rsidR="001A66A6" w:rsidRPr="00FA2FFC" w14:paraId="0DDB0D58" w14:textId="518A41F6" w:rsidTr="009D6B00">
        <w:tc>
          <w:tcPr>
            <w:tcW w:w="4704" w:type="dxa"/>
          </w:tcPr>
          <w:p w14:paraId="454BF3F6"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5.</w:t>
            </w:r>
            <w:r w:rsidRPr="00D0180E">
              <w:rPr>
                <w:rFonts w:ascii="Verdana" w:hAnsi="Verdana"/>
                <w:b/>
                <w:sz w:val="16"/>
                <w:szCs w:val="16"/>
              </w:rPr>
              <w:tab/>
            </w:r>
            <w:r w:rsidRPr="00D0180E">
              <w:rPr>
                <w:rFonts w:ascii="Verdana" w:hAnsi="Verdana"/>
                <w:sz w:val="16"/>
                <w:szCs w:val="16"/>
              </w:rPr>
              <w:t>Procesos y fases operativas que se llevan a cabo para el desarrollo de la actividad regulada, según corresponda;</w:t>
            </w:r>
          </w:p>
        </w:tc>
        <w:tc>
          <w:tcPr>
            <w:tcW w:w="4646" w:type="dxa"/>
          </w:tcPr>
          <w:p w14:paraId="40115422" w14:textId="65AB0A56" w:rsidR="001A66A6" w:rsidRPr="00453D86" w:rsidRDefault="001A66A6" w:rsidP="001A66A6">
            <w:pPr>
              <w:pStyle w:val="Texto"/>
              <w:spacing w:line="220" w:lineRule="exact"/>
              <w:ind w:firstLine="0"/>
              <w:rPr>
                <w:rFonts w:ascii="Verdana" w:hAnsi="Verdana"/>
                <w:b/>
                <w:sz w:val="16"/>
                <w:szCs w:val="16"/>
                <w:lang w:val="en-US"/>
              </w:rPr>
            </w:pPr>
            <w:r w:rsidRPr="00453D86">
              <w:rPr>
                <w:rFonts w:ascii="Verdana" w:hAnsi="Verdana"/>
                <w:b/>
                <w:sz w:val="16"/>
                <w:szCs w:val="16"/>
                <w:lang w:val="en-US"/>
              </w:rPr>
              <w:t xml:space="preserve">5. </w:t>
            </w:r>
            <w:r w:rsidRPr="00453D86">
              <w:rPr>
                <w:rFonts w:ascii="Verdana" w:hAnsi="Verdana"/>
                <w:b/>
                <w:sz w:val="16"/>
                <w:szCs w:val="16"/>
                <w:lang w:val="en-US"/>
              </w:rPr>
              <w:tab/>
            </w:r>
            <w:r w:rsidRPr="00453D86">
              <w:rPr>
                <w:rFonts w:ascii="Verdana" w:hAnsi="Verdana"/>
                <w:sz w:val="16"/>
                <w:szCs w:val="16"/>
                <w:lang w:val="en-US"/>
              </w:rPr>
              <w:t>Processes and operational phases carried out for the development of the regulated activity, as appropriate;</w:t>
            </w:r>
          </w:p>
        </w:tc>
      </w:tr>
      <w:tr w:rsidR="001A66A6" w:rsidRPr="00FA2FFC" w14:paraId="1A8DD367" w14:textId="73D5670D" w:rsidTr="009D6B00">
        <w:tc>
          <w:tcPr>
            <w:tcW w:w="4704" w:type="dxa"/>
          </w:tcPr>
          <w:p w14:paraId="279BAECE"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6.</w:t>
            </w:r>
            <w:r w:rsidRPr="00D0180E">
              <w:rPr>
                <w:rFonts w:ascii="Verdana" w:hAnsi="Verdana"/>
                <w:b/>
                <w:sz w:val="16"/>
                <w:szCs w:val="16"/>
              </w:rPr>
              <w:tab/>
            </w:r>
            <w:r w:rsidRPr="00D0180E">
              <w:rPr>
                <w:rFonts w:ascii="Verdana" w:hAnsi="Verdana"/>
                <w:sz w:val="16"/>
                <w:szCs w:val="16"/>
              </w:rPr>
              <w:t>Tipo de tecnología a utilizar;</w:t>
            </w:r>
          </w:p>
        </w:tc>
        <w:tc>
          <w:tcPr>
            <w:tcW w:w="4646" w:type="dxa"/>
          </w:tcPr>
          <w:p w14:paraId="5CDF6198" w14:textId="6DB863B9"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6. </w:t>
            </w:r>
            <w:r w:rsidRPr="00D52FDB">
              <w:rPr>
                <w:rFonts w:ascii="Verdana" w:hAnsi="Verdana"/>
                <w:b/>
                <w:sz w:val="16"/>
                <w:szCs w:val="16"/>
                <w:lang w:val="en-US"/>
              </w:rPr>
              <w:tab/>
            </w:r>
            <w:r w:rsidRPr="00D52FDB">
              <w:rPr>
                <w:rFonts w:ascii="Verdana" w:hAnsi="Verdana"/>
                <w:sz w:val="16"/>
                <w:szCs w:val="16"/>
                <w:lang w:val="en-US"/>
              </w:rPr>
              <w:t>Type of technology to be used;</w:t>
            </w:r>
          </w:p>
        </w:tc>
      </w:tr>
      <w:tr w:rsidR="001A66A6" w:rsidRPr="00FA2FFC" w14:paraId="206F1B82" w14:textId="00AFF870" w:rsidTr="009D6B00">
        <w:tc>
          <w:tcPr>
            <w:tcW w:w="4704" w:type="dxa"/>
          </w:tcPr>
          <w:p w14:paraId="4DF3E398"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7.</w:t>
            </w:r>
            <w:r w:rsidRPr="00D0180E">
              <w:rPr>
                <w:rFonts w:ascii="Verdana" w:hAnsi="Verdana"/>
                <w:b/>
                <w:sz w:val="16"/>
                <w:szCs w:val="16"/>
              </w:rPr>
              <w:tab/>
            </w:r>
            <w:r w:rsidRPr="00D0180E">
              <w:rPr>
                <w:rFonts w:ascii="Verdana" w:hAnsi="Verdana"/>
                <w:sz w:val="16"/>
                <w:szCs w:val="16"/>
              </w:rPr>
              <w:t>Recursos energéticos empleados, incluyendo combustibles, flujos térmicos, Biomasa u otros;</w:t>
            </w:r>
          </w:p>
        </w:tc>
        <w:tc>
          <w:tcPr>
            <w:tcW w:w="4646" w:type="dxa"/>
          </w:tcPr>
          <w:p w14:paraId="79DA8998" w14:textId="55D6B248"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7. </w:t>
            </w:r>
            <w:r w:rsidRPr="00D52FDB">
              <w:rPr>
                <w:rFonts w:ascii="Verdana" w:hAnsi="Verdana"/>
                <w:b/>
                <w:sz w:val="16"/>
                <w:szCs w:val="16"/>
                <w:lang w:val="en-US"/>
              </w:rPr>
              <w:tab/>
            </w:r>
            <w:r w:rsidRPr="00D52FDB">
              <w:rPr>
                <w:rFonts w:ascii="Verdana" w:hAnsi="Verdana"/>
                <w:sz w:val="16"/>
                <w:szCs w:val="16"/>
                <w:lang w:val="en-US"/>
              </w:rPr>
              <w:t>Energy resources used, including fuels, thermal flows, biomass or others;</w:t>
            </w:r>
          </w:p>
        </w:tc>
      </w:tr>
      <w:tr w:rsidR="001A66A6" w:rsidRPr="00FA2FFC" w14:paraId="60A98A9F" w14:textId="4FDD932A" w:rsidTr="009D6B00">
        <w:tc>
          <w:tcPr>
            <w:tcW w:w="4704" w:type="dxa"/>
          </w:tcPr>
          <w:p w14:paraId="617F032C"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8.</w:t>
            </w:r>
            <w:r w:rsidRPr="00D0180E">
              <w:rPr>
                <w:rFonts w:ascii="Verdana" w:hAnsi="Verdana"/>
                <w:b/>
                <w:sz w:val="16"/>
                <w:szCs w:val="16"/>
              </w:rPr>
              <w:tab/>
            </w:r>
            <w:r w:rsidRPr="00D0180E">
              <w:rPr>
                <w:rFonts w:ascii="Verdana" w:hAnsi="Verdana"/>
                <w:sz w:val="16"/>
                <w:szCs w:val="16"/>
              </w:rPr>
              <w:t>Detalle del sistema, equipos, instalaciones e infraestructura asociada;</w:t>
            </w:r>
          </w:p>
        </w:tc>
        <w:tc>
          <w:tcPr>
            <w:tcW w:w="4646" w:type="dxa"/>
          </w:tcPr>
          <w:p w14:paraId="02639CE3" w14:textId="28825A96"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8. </w:t>
            </w:r>
            <w:r w:rsidRPr="00D52FDB">
              <w:rPr>
                <w:rFonts w:ascii="Verdana" w:hAnsi="Verdana"/>
                <w:b/>
                <w:sz w:val="16"/>
                <w:szCs w:val="16"/>
                <w:lang w:val="en-US"/>
              </w:rPr>
              <w:tab/>
            </w:r>
            <w:r w:rsidRPr="00D52FDB">
              <w:rPr>
                <w:rFonts w:ascii="Verdana" w:hAnsi="Verdana"/>
                <w:sz w:val="16"/>
                <w:szCs w:val="16"/>
                <w:lang w:val="en-US"/>
              </w:rPr>
              <w:t>Details of the system, equipment, facilities and associated infrastructure;</w:t>
            </w:r>
          </w:p>
        </w:tc>
      </w:tr>
      <w:tr w:rsidR="001A66A6" w:rsidRPr="00FA2FFC" w14:paraId="6FFBAEEA" w14:textId="42864FC9" w:rsidTr="009D6B00">
        <w:tc>
          <w:tcPr>
            <w:tcW w:w="4704" w:type="dxa"/>
          </w:tcPr>
          <w:p w14:paraId="6337D538"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9.</w:t>
            </w:r>
            <w:r w:rsidRPr="00D0180E">
              <w:rPr>
                <w:rFonts w:ascii="Verdana" w:hAnsi="Verdana"/>
                <w:b/>
                <w:sz w:val="16"/>
                <w:szCs w:val="16"/>
              </w:rPr>
              <w:tab/>
            </w:r>
            <w:r w:rsidRPr="00D0180E">
              <w:rPr>
                <w:rFonts w:ascii="Verdana" w:hAnsi="Verdana"/>
                <w:sz w:val="16"/>
                <w:szCs w:val="16"/>
              </w:rPr>
              <w:t>Proyección de volumen, capacidad y costos estimados en la operación, expresada en las unidades técnicas aplicables;</w:t>
            </w:r>
          </w:p>
        </w:tc>
        <w:tc>
          <w:tcPr>
            <w:tcW w:w="4646" w:type="dxa"/>
          </w:tcPr>
          <w:p w14:paraId="35AFA904" w14:textId="2BD9EB95"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9. </w:t>
            </w:r>
            <w:r w:rsidRPr="00D52FDB">
              <w:rPr>
                <w:rFonts w:ascii="Verdana" w:hAnsi="Verdana"/>
                <w:b/>
                <w:sz w:val="16"/>
                <w:szCs w:val="16"/>
                <w:lang w:val="en-US"/>
              </w:rPr>
              <w:tab/>
            </w:r>
            <w:r w:rsidRPr="00D52FDB">
              <w:rPr>
                <w:rFonts w:ascii="Verdana" w:hAnsi="Verdana"/>
                <w:sz w:val="16"/>
                <w:szCs w:val="16"/>
                <w:lang w:val="en-US"/>
              </w:rPr>
              <w:t>Projection of volume, capacity and estimated costs in the operation, expressed in the applicable technical units;</w:t>
            </w:r>
          </w:p>
        </w:tc>
      </w:tr>
      <w:tr w:rsidR="001A66A6" w:rsidRPr="00FA2FFC" w14:paraId="2BBE18D1" w14:textId="2EF3C483" w:rsidTr="009D6B00">
        <w:tc>
          <w:tcPr>
            <w:tcW w:w="4704" w:type="dxa"/>
          </w:tcPr>
          <w:p w14:paraId="25724497"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10.</w:t>
            </w:r>
            <w:r w:rsidRPr="00D0180E">
              <w:rPr>
                <w:rFonts w:ascii="Verdana" w:hAnsi="Verdana"/>
                <w:b/>
                <w:sz w:val="16"/>
                <w:szCs w:val="16"/>
              </w:rPr>
              <w:tab/>
            </w:r>
            <w:r w:rsidRPr="00D0180E">
              <w:rPr>
                <w:rFonts w:ascii="Verdana" w:hAnsi="Verdana"/>
                <w:sz w:val="16"/>
                <w:szCs w:val="16"/>
              </w:rPr>
              <w:t>Descripción detallada de la logística operativa que se debe implementar para el manejo de las mercancías objeto del permiso, la cual incluya la interrelación con otras actividades reguladas aplicables en su caso; puntos de recepción, descarga, Almacenamiento y Transporte, hasta su destino final; así como la identificación de los medios utilizados, las instalaciones involucradas, su ubicación georreferenciada y los prestadores de servicios participantes en cada etapa del proceso, así como los permisos respectivos. Lo anterior con el objeto de permitir la Trazabilidad del recurso energético o producto desde su origen;</w:t>
            </w:r>
          </w:p>
        </w:tc>
        <w:tc>
          <w:tcPr>
            <w:tcW w:w="4646" w:type="dxa"/>
          </w:tcPr>
          <w:p w14:paraId="58C6A90F" w14:textId="4D0C7602"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10. </w:t>
            </w:r>
            <w:r w:rsidRPr="00D52FDB">
              <w:rPr>
                <w:rFonts w:ascii="Verdana" w:hAnsi="Verdana"/>
                <w:b/>
                <w:sz w:val="16"/>
                <w:szCs w:val="16"/>
                <w:lang w:val="en-US"/>
              </w:rPr>
              <w:tab/>
            </w:r>
            <w:r w:rsidRPr="00D52FDB">
              <w:rPr>
                <w:rFonts w:ascii="Verdana" w:hAnsi="Verdana"/>
                <w:sz w:val="16"/>
                <w:szCs w:val="16"/>
                <w:lang w:val="en-US"/>
              </w:rPr>
              <w:t>A detailed description of the operational logistics to be implemented for handling the goods subject to the permit, including their interrelationship with other applicable regulated activities, where applicable; reception, unloading, storage, and transportation points, up to their final destination; as well as the identification of the me</w:t>
            </w:r>
            <w:r>
              <w:rPr>
                <w:rFonts w:ascii="Verdana" w:hAnsi="Verdana"/>
                <w:sz w:val="16"/>
                <w:szCs w:val="16"/>
                <w:lang w:val="en-US"/>
              </w:rPr>
              <w:t>dia</w:t>
            </w:r>
            <w:r w:rsidRPr="00D52FDB">
              <w:rPr>
                <w:rFonts w:ascii="Verdana" w:hAnsi="Verdana"/>
                <w:sz w:val="16"/>
                <w:szCs w:val="16"/>
                <w:lang w:val="en-US"/>
              </w:rPr>
              <w:t xml:space="preserve"> used, the facilities involved, their georeferenced location, and the service providers involved in each stage of the process, as well as the respective permits. This is intended to enable traceability of the energy resource or product from its origin;</w:t>
            </w:r>
          </w:p>
        </w:tc>
      </w:tr>
      <w:tr w:rsidR="001A66A6" w:rsidRPr="00FA2FFC" w14:paraId="1F1DD88F" w14:textId="58508BA0" w:rsidTr="009D6B00">
        <w:tc>
          <w:tcPr>
            <w:tcW w:w="4704" w:type="dxa"/>
          </w:tcPr>
          <w:p w14:paraId="36CADA1A"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11.</w:t>
            </w:r>
            <w:r w:rsidRPr="00D0180E">
              <w:rPr>
                <w:rFonts w:ascii="Verdana" w:hAnsi="Verdana"/>
                <w:b/>
                <w:sz w:val="16"/>
                <w:szCs w:val="16"/>
              </w:rPr>
              <w:tab/>
            </w:r>
            <w:r w:rsidRPr="00D0180E">
              <w:rPr>
                <w:rFonts w:ascii="Verdana" w:hAnsi="Verdana"/>
                <w:sz w:val="16"/>
                <w:szCs w:val="16"/>
              </w:rPr>
              <w:t>Cuando debido a sus dimensiones y características, el proyecto esté sujeto a la presentación de una Manifestación de Impacto Social del Sector Energético conforme a lo dispuesto en las disposiciones administrativas de carácter general que para tal efecto emita la SENER, debe presentar el número de acuse de recepción, o en su caso el resolutivo definitivo en sentido positivo de la Autorización en materia de Manifestación de Impacto Social del Sector Energético, conforme a lo dispuesto en la normatividad aplicable;</w:t>
            </w:r>
          </w:p>
        </w:tc>
        <w:tc>
          <w:tcPr>
            <w:tcW w:w="4646" w:type="dxa"/>
          </w:tcPr>
          <w:p w14:paraId="25095789" w14:textId="45ECEEF6"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11. </w:t>
            </w:r>
            <w:r w:rsidRPr="00D52FDB">
              <w:rPr>
                <w:rFonts w:ascii="Verdana" w:hAnsi="Verdana"/>
                <w:b/>
                <w:sz w:val="16"/>
                <w:szCs w:val="16"/>
                <w:lang w:val="en-US"/>
              </w:rPr>
              <w:tab/>
            </w:r>
            <w:r w:rsidRPr="00D52FDB">
              <w:rPr>
                <w:rFonts w:ascii="Verdana" w:hAnsi="Verdana"/>
                <w:sz w:val="16"/>
                <w:szCs w:val="16"/>
                <w:lang w:val="en-US"/>
              </w:rPr>
              <w:t>When, due to its size and characteristics, the project is subject to the submission of a Social Impact Statement for the Energy Sector in accordance with the general administrative provisions issued by SENER for this purpose, it must present the acknowledgment number, or, where applicable, the final positive resolution of the Authorization regarding the Social Impact Statement for the Energy Sector, in accordance with the provisions of the applicable legislation;</w:t>
            </w:r>
          </w:p>
        </w:tc>
      </w:tr>
      <w:tr w:rsidR="001A66A6" w:rsidRPr="00FA2FFC" w14:paraId="2B2C6446" w14:textId="726FF783" w:rsidTr="009D6B00">
        <w:tc>
          <w:tcPr>
            <w:tcW w:w="4704" w:type="dxa"/>
          </w:tcPr>
          <w:p w14:paraId="5709B9DE"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12.</w:t>
            </w:r>
            <w:r w:rsidRPr="00D0180E">
              <w:rPr>
                <w:rFonts w:ascii="Verdana" w:hAnsi="Verdana"/>
                <w:b/>
                <w:sz w:val="16"/>
                <w:szCs w:val="16"/>
              </w:rPr>
              <w:tab/>
            </w:r>
            <w:r w:rsidRPr="00D0180E">
              <w:rPr>
                <w:rFonts w:ascii="Verdana" w:hAnsi="Verdana"/>
                <w:sz w:val="16"/>
                <w:szCs w:val="16"/>
              </w:rPr>
              <w:t>Cronograma calendarizado del desarrollo técnico y financiero del proyecto, y</w:t>
            </w:r>
          </w:p>
        </w:tc>
        <w:tc>
          <w:tcPr>
            <w:tcW w:w="4646" w:type="dxa"/>
          </w:tcPr>
          <w:p w14:paraId="4C774723" w14:textId="2104EAE0"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12. </w:t>
            </w:r>
            <w:r w:rsidRPr="00D52FDB">
              <w:rPr>
                <w:rFonts w:ascii="Verdana" w:hAnsi="Verdana"/>
                <w:b/>
                <w:sz w:val="16"/>
                <w:szCs w:val="16"/>
                <w:lang w:val="en-US"/>
              </w:rPr>
              <w:tab/>
            </w:r>
            <w:r w:rsidRPr="00D52FDB">
              <w:rPr>
                <w:rFonts w:ascii="Verdana" w:hAnsi="Verdana"/>
                <w:sz w:val="16"/>
                <w:szCs w:val="16"/>
                <w:lang w:val="en-US"/>
              </w:rPr>
              <w:t>Scheduled timeline for the technical and financial development of the project, and</w:t>
            </w:r>
          </w:p>
        </w:tc>
      </w:tr>
      <w:tr w:rsidR="001A66A6" w:rsidRPr="00FA2FFC" w14:paraId="2E250A87" w14:textId="16F0EEF2" w:rsidTr="009D6B00">
        <w:tc>
          <w:tcPr>
            <w:tcW w:w="4704" w:type="dxa"/>
          </w:tcPr>
          <w:p w14:paraId="610F971C"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13.</w:t>
            </w:r>
            <w:r w:rsidRPr="00D0180E">
              <w:rPr>
                <w:rFonts w:ascii="Verdana" w:hAnsi="Verdana"/>
                <w:b/>
                <w:sz w:val="16"/>
                <w:szCs w:val="16"/>
              </w:rPr>
              <w:tab/>
            </w:r>
            <w:r w:rsidRPr="00D0180E">
              <w:rPr>
                <w:rFonts w:ascii="Verdana" w:hAnsi="Verdana"/>
                <w:sz w:val="16"/>
                <w:szCs w:val="16"/>
              </w:rPr>
              <w:t>Descripción del impacto estimado del proyecto en el desarrollo eficiente del mercado energético correspondiente.</w:t>
            </w:r>
          </w:p>
        </w:tc>
        <w:tc>
          <w:tcPr>
            <w:tcW w:w="4646" w:type="dxa"/>
          </w:tcPr>
          <w:p w14:paraId="340B7C9A" w14:textId="54B3565C"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13. </w:t>
            </w:r>
            <w:r w:rsidRPr="00D52FDB">
              <w:rPr>
                <w:rFonts w:ascii="Verdana" w:hAnsi="Verdana"/>
                <w:b/>
                <w:sz w:val="16"/>
                <w:szCs w:val="16"/>
                <w:lang w:val="en-US"/>
              </w:rPr>
              <w:tab/>
            </w:r>
            <w:r w:rsidRPr="00D52FDB">
              <w:rPr>
                <w:rFonts w:ascii="Verdana" w:hAnsi="Verdana"/>
                <w:sz w:val="16"/>
                <w:szCs w:val="16"/>
                <w:lang w:val="en-US"/>
              </w:rPr>
              <w:t>Description of the estimated impact of the project on the efficient development of the corresponding energy market.</w:t>
            </w:r>
          </w:p>
        </w:tc>
      </w:tr>
      <w:tr w:rsidR="001A66A6" w:rsidRPr="00D0180E" w14:paraId="67F83567" w14:textId="37B7ECBF" w:rsidTr="009D6B00">
        <w:tc>
          <w:tcPr>
            <w:tcW w:w="4704" w:type="dxa"/>
          </w:tcPr>
          <w:p w14:paraId="5E11B276"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Acreditar la Personalidad Jurídica:</w:t>
            </w:r>
          </w:p>
        </w:tc>
        <w:tc>
          <w:tcPr>
            <w:tcW w:w="4646" w:type="dxa"/>
          </w:tcPr>
          <w:p w14:paraId="26023C32" w14:textId="2D9C6AAC" w:rsidR="001A66A6" w:rsidRPr="00D00E5B" w:rsidRDefault="001A66A6" w:rsidP="001A66A6">
            <w:pPr>
              <w:pStyle w:val="Texto"/>
              <w:spacing w:line="220" w:lineRule="exact"/>
              <w:ind w:firstLine="0"/>
              <w:rPr>
                <w:rFonts w:ascii="Verdana" w:hAnsi="Verdana"/>
                <w:b/>
                <w:sz w:val="16"/>
                <w:szCs w:val="16"/>
                <w:lang w:val="en-US"/>
              </w:rPr>
            </w:pPr>
            <w:r w:rsidRPr="00D00E5B">
              <w:rPr>
                <w:rFonts w:ascii="Verdana" w:hAnsi="Verdana"/>
                <w:b/>
                <w:sz w:val="16"/>
                <w:szCs w:val="16"/>
                <w:lang w:val="en-US"/>
              </w:rPr>
              <w:t xml:space="preserve">II. </w:t>
            </w:r>
            <w:r w:rsidRPr="00D00E5B">
              <w:rPr>
                <w:rFonts w:ascii="Verdana" w:hAnsi="Verdana"/>
                <w:b/>
                <w:sz w:val="16"/>
                <w:szCs w:val="16"/>
                <w:lang w:val="en-US"/>
              </w:rPr>
              <w:tab/>
            </w:r>
            <w:r>
              <w:rPr>
                <w:rFonts w:ascii="Verdana" w:hAnsi="Verdana"/>
                <w:sz w:val="16"/>
                <w:szCs w:val="16"/>
                <w:lang w:val="en-US"/>
              </w:rPr>
              <w:t>Verify</w:t>
            </w:r>
            <w:r w:rsidRPr="00D00E5B">
              <w:rPr>
                <w:rFonts w:ascii="Verdana" w:hAnsi="Verdana"/>
                <w:sz w:val="16"/>
                <w:szCs w:val="16"/>
                <w:lang w:val="en-US"/>
              </w:rPr>
              <w:t xml:space="preserve"> Legal standing:</w:t>
            </w:r>
          </w:p>
        </w:tc>
      </w:tr>
      <w:tr w:rsidR="001A66A6" w:rsidRPr="00D0180E" w14:paraId="1515E20E" w14:textId="3ECC17B7" w:rsidTr="009D6B00">
        <w:tc>
          <w:tcPr>
            <w:tcW w:w="4704" w:type="dxa"/>
          </w:tcPr>
          <w:p w14:paraId="382596C5"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Para personas morales:</w:t>
            </w:r>
          </w:p>
        </w:tc>
        <w:tc>
          <w:tcPr>
            <w:tcW w:w="4646" w:type="dxa"/>
          </w:tcPr>
          <w:p w14:paraId="36B6A13F" w14:textId="7B7BBF67" w:rsidR="001A66A6" w:rsidRPr="00D00E5B" w:rsidRDefault="001A66A6" w:rsidP="001A66A6">
            <w:pPr>
              <w:pStyle w:val="Texto"/>
              <w:spacing w:line="220" w:lineRule="exact"/>
              <w:ind w:firstLine="0"/>
              <w:rPr>
                <w:rFonts w:ascii="Verdana" w:hAnsi="Verdana"/>
                <w:b/>
                <w:sz w:val="16"/>
                <w:szCs w:val="16"/>
                <w:lang w:val="en-US"/>
              </w:rPr>
            </w:pPr>
            <w:r w:rsidRPr="00D00E5B">
              <w:rPr>
                <w:rFonts w:ascii="Verdana" w:hAnsi="Verdana"/>
                <w:b/>
                <w:sz w:val="16"/>
                <w:szCs w:val="16"/>
                <w:lang w:val="en-US"/>
              </w:rPr>
              <w:t xml:space="preserve">a) </w:t>
            </w:r>
            <w:r w:rsidRPr="00D00E5B">
              <w:rPr>
                <w:rFonts w:ascii="Verdana" w:hAnsi="Verdana"/>
                <w:b/>
                <w:sz w:val="16"/>
                <w:szCs w:val="16"/>
                <w:lang w:val="en-US"/>
              </w:rPr>
              <w:tab/>
            </w:r>
            <w:r w:rsidRPr="00D00E5B">
              <w:rPr>
                <w:rFonts w:ascii="Verdana" w:hAnsi="Verdana"/>
                <w:sz w:val="16"/>
                <w:szCs w:val="16"/>
                <w:lang w:val="en-US"/>
              </w:rPr>
              <w:t>For legal entities:</w:t>
            </w:r>
          </w:p>
        </w:tc>
      </w:tr>
      <w:tr w:rsidR="001A66A6" w:rsidRPr="00FA2FFC" w14:paraId="761AD0C0" w14:textId="1754B898" w:rsidTr="009D6B00">
        <w:tc>
          <w:tcPr>
            <w:tcW w:w="4704" w:type="dxa"/>
          </w:tcPr>
          <w:p w14:paraId="038DE870"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Acta constitutiva y, en su caso, las modificaciones con las que acredite su existencia legal y que el objeto social de la persona solicitante se encuentre directamente vinculado con la actividad regulada, y</w:t>
            </w:r>
          </w:p>
        </w:tc>
        <w:tc>
          <w:tcPr>
            <w:tcW w:w="4646" w:type="dxa"/>
          </w:tcPr>
          <w:p w14:paraId="283A565E" w14:textId="5CBED189"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1. </w:t>
            </w:r>
            <w:r w:rsidRPr="00D52FDB">
              <w:rPr>
                <w:rFonts w:ascii="Verdana" w:hAnsi="Verdana"/>
                <w:b/>
                <w:sz w:val="16"/>
                <w:szCs w:val="16"/>
                <w:lang w:val="en-US"/>
              </w:rPr>
              <w:tab/>
            </w:r>
            <w:r w:rsidRPr="00D52FDB">
              <w:rPr>
                <w:rFonts w:ascii="Verdana" w:hAnsi="Verdana"/>
                <w:sz w:val="16"/>
                <w:szCs w:val="16"/>
                <w:lang w:val="en-US"/>
              </w:rPr>
              <w:t xml:space="preserve">Articles of incorporation and, where applicable, the amendments that </w:t>
            </w:r>
            <w:r>
              <w:rPr>
                <w:rFonts w:ascii="Verdana" w:hAnsi="Verdana"/>
                <w:sz w:val="16"/>
                <w:szCs w:val="16"/>
                <w:lang w:val="en-US"/>
              </w:rPr>
              <w:t>verify</w:t>
            </w:r>
            <w:r w:rsidRPr="00D52FDB">
              <w:rPr>
                <w:rFonts w:ascii="Verdana" w:hAnsi="Verdana"/>
                <w:sz w:val="16"/>
                <w:szCs w:val="16"/>
                <w:lang w:val="en-US"/>
              </w:rPr>
              <w:t xml:space="preserve"> its legal existence and that the corporate purpose of the applicant is directly linked to the regulated activity, and</w:t>
            </w:r>
          </w:p>
        </w:tc>
      </w:tr>
      <w:tr w:rsidR="001A66A6" w:rsidRPr="00FA2FFC" w14:paraId="5F3711A1" w14:textId="611021FF" w:rsidTr="009D6B00">
        <w:tc>
          <w:tcPr>
            <w:tcW w:w="4704" w:type="dxa"/>
          </w:tcPr>
          <w:p w14:paraId="7DC73B33"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Diagrama de la estructura accionaria y corporativa que incluya los porcentajes de participación en el capital social y la identificación de las personas físicas o morales que ejerzan control directo o indirecto sobre la sociedad.</w:t>
            </w:r>
          </w:p>
        </w:tc>
        <w:tc>
          <w:tcPr>
            <w:tcW w:w="4646" w:type="dxa"/>
          </w:tcPr>
          <w:p w14:paraId="42F52946" w14:textId="7C810221" w:rsidR="001A66A6" w:rsidRPr="00D52FDB" w:rsidRDefault="001A66A6" w:rsidP="001A66A6">
            <w:pPr>
              <w:pStyle w:val="Texto"/>
              <w:spacing w:line="220" w:lineRule="exact"/>
              <w:ind w:firstLine="0"/>
              <w:rPr>
                <w:rFonts w:ascii="Verdana" w:hAnsi="Verdana"/>
                <w:b/>
                <w:sz w:val="16"/>
                <w:szCs w:val="16"/>
                <w:lang w:val="en-US"/>
              </w:rPr>
            </w:pPr>
            <w:r w:rsidRPr="00D52FDB">
              <w:rPr>
                <w:rFonts w:ascii="Verdana" w:hAnsi="Verdana"/>
                <w:b/>
                <w:sz w:val="16"/>
                <w:szCs w:val="16"/>
                <w:lang w:val="en-US"/>
              </w:rPr>
              <w:t xml:space="preserve">2. </w:t>
            </w:r>
            <w:r w:rsidRPr="00D52FDB">
              <w:rPr>
                <w:rFonts w:ascii="Verdana" w:hAnsi="Verdana"/>
                <w:b/>
                <w:sz w:val="16"/>
                <w:szCs w:val="16"/>
                <w:lang w:val="en-US"/>
              </w:rPr>
              <w:tab/>
            </w:r>
            <w:r w:rsidRPr="00D52FDB">
              <w:rPr>
                <w:rFonts w:ascii="Verdana" w:hAnsi="Verdana"/>
                <w:sz w:val="16"/>
                <w:szCs w:val="16"/>
                <w:lang w:val="en-US"/>
              </w:rPr>
              <w:t>Diagram of the shareholding and corporate structure, including the percentages of participation in the share capital and the identification of the individuals or legal entities that exercise direct or indirect control over the company.</w:t>
            </w:r>
          </w:p>
        </w:tc>
      </w:tr>
      <w:tr w:rsidR="001A66A6" w:rsidRPr="00D0180E" w14:paraId="117864A2" w14:textId="523D4303" w:rsidTr="009D6B00">
        <w:tc>
          <w:tcPr>
            <w:tcW w:w="4704" w:type="dxa"/>
          </w:tcPr>
          <w:p w14:paraId="5EAC424D"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Para personas físicas:</w:t>
            </w:r>
          </w:p>
        </w:tc>
        <w:tc>
          <w:tcPr>
            <w:tcW w:w="4646" w:type="dxa"/>
          </w:tcPr>
          <w:p w14:paraId="1340A91A" w14:textId="7C3B9E53" w:rsidR="001A66A6" w:rsidRPr="00A92A1D" w:rsidRDefault="001A66A6" w:rsidP="001A66A6">
            <w:pPr>
              <w:pStyle w:val="Texto"/>
              <w:spacing w:line="220" w:lineRule="exact"/>
              <w:ind w:firstLine="0"/>
              <w:rPr>
                <w:rFonts w:ascii="Verdana" w:hAnsi="Verdana"/>
                <w:b/>
                <w:sz w:val="16"/>
                <w:szCs w:val="16"/>
                <w:lang w:val="en-US"/>
              </w:rPr>
            </w:pPr>
            <w:r w:rsidRPr="00A92A1D">
              <w:rPr>
                <w:rFonts w:ascii="Verdana" w:hAnsi="Verdana"/>
                <w:b/>
                <w:sz w:val="16"/>
                <w:szCs w:val="16"/>
                <w:lang w:val="en-US"/>
              </w:rPr>
              <w:t xml:space="preserve">b) </w:t>
            </w:r>
            <w:r w:rsidRPr="00A92A1D">
              <w:rPr>
                <w:rFonts w:ascii="Verdana" w:hAnsi="Verdana"/>
                <w:b/>
                <w:sz w:val="16"/>
                <w:szCs w:val="16"/>
                <w:lang w:val="en-US"/>
              </w:rPr>
              <w:tab/>
            </w:r>
            <w:r w:rsidRPr="00A92A1D">
              <w:rPr>
                <w:rFonts w:ascii="Verdana" w:hAnsi="Verdana"/>
                <w:sz w:val="16"/>
                <w:szCs w:val="16"/>
                <w:lang w:val="en-US"/>
              </w:rPr>
              <w:t>For individuals:</w:t>
            </w:r>
          </w:p>
        </w:tc>
      </w:tr>
      <w:tr w:rsidR="001A66A6" w:rsidRPr="00D0180E" w14:paraId="2BD0693D" w14:textId="32A40A36" w:rsidTr="009D6B00">
        <w:tc>
          <w:tcPr>
            <w:tcW w:w="4704" w:type="dxa"/>
          </w:tcPr>
          <w:p w14:paraId="52B95A77"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Identificación oficial, y</w:t>
            </w:r>
          </w:p>
        </w:tc>
        <w:tc>
          <w:tcPr>
            <w:tcW w:w="4646" w:type="dxa"/>
          </w:tcPr>
          <w:p w14:paraId="5A288332" w14:textId="1635DD8D" w:rsidR="001A66A6" w:rsidRPr="00A92A1D" w:rsidRDefault="001A66A6" w:rsidP="001A66A6">
            <w:pPr>
              <w:pStyle w:val="Texto"/>
              <w:spacing w:line="220" w:lineRule="exact"/>
              <w:ind w:firstLine="0"/>
              <w:rPr>
                <w:rFonts w:ascii="Verdana" w:hAnsi="Verdana"/>
                <w:b/>
                <w:sz w:val="16"/>
                <w:szCs w:val="16"/>
                <w:lang w:val="en-US"/>
              </w:rPr>
            </w:pPr>
            <w:r w:rsidRPr="00A92A1D">
              <w:rPr>
                <w:rFonts w:ascii="Verdana" w:hAnsi="Verdana"/>
                <w:b/>
                <w:sz w:val="16"/>
                <w:szCs w:val="16"/>
                <w:lang w:val="en-US"/>
              </w:rPr>
              <w:t xml:space="preserve">1. </w:t>
            </w:r>
            <w:r w:rsidRPr="00A92A1D">
              <w:rPr>
                <w:rFonts w:ascii="Verdana" w:hAnsi="Verdana"/>
                <w:b/>
                <w:sz w:val="16"/>
                <w:szCs w:val="16"/>
                <w:lang w:val="en-US"/>
              </w:rPr>
              <w:tab/>
            </w:r>
            <w:r w:rsidRPr="00A92A1D">
              <w:rPr>
                <w:rFonts w:ascii="Verdana" w:hAnsi="Verdana"/>
                <w:sz w:val="16"/>
                <w:szCs w:val="16"/>
                <w:lang w:val="en-US"/>
              </w:rPr>
              <w:t>Official identification, and</w:t>
            </w:r>
          </w:p>
        </w:tc>
      </w:tr>
      <w:tr w:rsidR="001A66A6" w:rsidRPr="00FA2FFC" w14:paraId="4E842417" w14:textId="5F3DFD3D" w:rsidTr="009D6B00">
        <w:tc>
          <w:tcPr>
            <w:tcW w:w="4704" w:type="dxa"/>
          </w:tcPr>
          <w:p w14:paraId="7562131D"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Acreditar que la actividad regulada a desarrollar se encuentre directamente vinculada con la actividad económica de la persona solicitante conforme a su régimen fiscal.</w:t>
            </w:r>
          </w:p>
        </w:tc>
        <w:tc>
          <w:tcPr>
            <w:tcW w:w="4646" w:type="dxa"/>
          </w:tcPr>
          <w:p w14:paraId="6828F276" w14:textId="3ACDD6C2" w:rsidR="001A66A6" w:rsidRPr="00A92A1D" w:rsidRDefault="001A66A6" w:rsidP="001A66A6">
            <w:pPr>
              <w:pStyle w:val="Texto"/>
              <w:spacing w:line="220" w:lineRule="exact"/>
              <w:ind w:firstLine="0"/>
              <w:rPr>
                <w:rFonts w:ascii="Verdana" w:hAnsi="Verdana"/>
                <w:b/>
                <w:sz w:val="16"/>
                <w:szCs w:val="16"/>
                <w:lang w:val="en-US"/>
              </w:rPr>
            </w:pPr>
            <w:r w:rsidRPr="00A92A1D">
              <w:rPr>
                <w:rFonts w:ascii="Verdana" w:hAnsi="Verdana"/>
                <w:b/>
                <w:sz w:val="16"/>
                <w:szCs w:val="16"/>
                <w:lang w:val="en-US"/>
              </w:rPr>
              <w:t xml:space="preserve">2. </w:t>
            </w:r>
            <w:r w:rsidRPr="00A92A1D">
              <w:rPr>
                <w:rFonts w:ascii="Verdana" w:hAnsi="Verdana"/>
                <w:b/>
                <w:sz w:val="16"/>
                <w:szCs w:val="16"/>
                <w:lang w:val="en-US"/>
              </w:rPr>
              <w:tab/>
            </w:r>
            <w:r>
              <w:rPr>
                <w:rFonts w:ascii="Verdana" w:hAnsi="Verdana"/>
                <w:sz w:val="16"/>
                <w:szCs w:val="16"/>
                <w:lang w:val="en-US"/>
              </w:rPr>
              <w:t>Verify</w:t>
            </w:r>
            <w:r w:rsidRPr="00A92A1D">
              <w:rPr>
                <w:rFonts w:ascii="Verdana" w:hAnsi="Verdana"/>
                <w:sz w:val="16"/>
                <w:szCs w:val="16"/>
                <w:lang w:val="en-US"/>
              </w:rPr>
              <w:t xml:space="preserve"> that the regulated activity to be carried out is directly linked to the applicant's economic activity in accordance with their tax regime.</w:t>
            </w:r>
          </w:p>
        </w:tc>
      </w:tr>
      <w:tr w:rsidR="001A66A6" w:rsidRPr="00FA2FFC" w14:paraId="6A433F5A" w14:textId="05EA88E4" w:rsidTr="009D6B00">
        <w:tc>
          <w:tcPr>
            <w:tcW w:w="4704" w:type="dxa"/>
          </w:tcPr>
          <w:p w14:paraId="3E695734"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Para la persona Representante legal o apoderada de la persona solicitante:</w:t>
            </w:r>
          </w:p>
        </w:tc>
        <w:tc>
          <w:tcPr>
            <w:tcW w:w="4646" w:type="dxa"/>
          </w:tcPr>
          <w:p w14:paraId="11923526" w14:textId="6B474F6B" w:rsidR="001A66A6" w:rsidRPr="00A92A1D" w:rsidRDefault="001A66A6" w:rsidP="001A66A6">
            <w:pPr>
              <w:pStyle w:val="Texto"/>
              <w:spacing w:line="220" w:lineRule="exact"/>
              <w:ind w:firstLine="0"/>
              <w:rPr>
                <w:rFonts w:ascii="Verdana" w:hAnsi="Verdana"/>
                <w:b/>
                <w:sz w:val="16"/>
                <w:szCs w:val="16"/>
                <w:lang w:val="en-US"/>
              </w:rPr>
            </w:pPr>
            <w:r w:rsidRPr="00A92A1D">
              <w:rPr>
                <w:rFonts w:ascii="Verdana" w:hAnsi="Verdana"/>
                <w:b/>
                <w:sz w:val="16"/>
                <w:szCs w:val="16"/>
                <w:lang w:val="en-US"/>
              </w:rPr>
              <w:t xml:space="preserve">c) </w:t>
            </w:r>
            <w:r w:rsidRPr="00A92A1D">
              <w:rPr>
                <w:rFonts w:ascii="Verdana" w:hAnsi="Verdana"/>
                <w:b/>
                <w:sz w:val="16"/>
                <w:szCs w:val="16"/>
                <w:lang w:val="en-US"/>
              </w:rPr>
              <w:tab/>
            </w:r>
            <w:r w:rsidRPr="00A92A1D">
              <w:rPr>
                <w:rFonts w:ascii="Verdana" w:hAnsi="Verdana"/>
                <w:sz w:val="16"/>
                <w:szCs w:val="16"/>
                <w:lang w:val="en-US"/>
              </w:rPr>
              <w:t xml:space="preserve">For the legal representative or </w:t>
            </w:r>
            <w:r>
              <w:rPr>
                <w:rFonts w:ascii="Verdana" w:hAnsi="Verdana"/>
                <w:sz w:val="16"/>
                <w:szCs w:val="16"/>
                <w:lang w:val="en-US"/>
              </w:rPr>
              <w:t>authorized party</w:t>
            </w:r>
            <w:r w:rsidRPr="00A92A1D">
              <w:rPr>
                <w:rFonts w:ascii="Verdana" w:hAnsi="Verdana"/>
                <w:sz w:val="16"/>
                <w:szCs w:val="16"/>
                <w:lang w:val="en-US"/>
              </w:rPr>
              <w:t xml:space="preserve"> of the applicant:</w:t>
            </w:r>
          </w:p>
        </w:tc>
      </w:tr>
      <w:tr w:rsidR="001A66A6" w:rsidRPr="00D0180E" w14:paraId="76D3943E" w14:textId="310DADA0" w:rsidTr="009D6B00">
        <w:tc>
          <w:tcPr>
            <w:tcW w:w="4704" w:type="dxa"/>
          </w:tcPr>
          <w:p w14:paraId="30E25B41"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Identificación oficial, y</w:t>
            </w:r>
          </w:p>
        </w:tc>
        <w:tc>
          <w:tcPr>
            <w:tcW w:w="4646" w:type="dxa"/>
          </w:tcPr>
          <w:p w14:paraId="74CA9D27" w14:textId="709700BB" w:rsidR="001A66A6" w:rsidRPr="00A92A1D" w:rsidRDefault="001A66A6" w:rsidP="001A66A6">
            <w:pPr>
              <w:pStyle w:val="Texto"/>
              <w:spacing w:line="220" w:lineRule="exact"/>
              <w:ind w:firstLine="0"/>
              <w:rPr>
                <w:rFonts w:ascii="Verdana" w:hAnsi="Verdana"/>
                <w:b/>
                <w:sz w:val="16"/>
                <w:szCs w:val="16"/>
                <w:lang w:val="en-US"/>
              </w:rPr>
            </w:pPr>
            <w:r w:rsidRPr="00A92A1D">
              <w:rPr>
                <w:rFonts w:ascii="Verdana" w:hAnsi="Verdana"/>
                <w:b/>
                <w:sz w:val="16"/>
                <w:szCs w:val="16"/>
                <w:lang w:val="en-US"/>
              </w:rPr>
              <w:t xml:space="preserve">1. </w:t>
            </w:r>
            <w:r w:rsidRPr="00A92A1D">
              <w:rPr>
                <w:rFonts w:ascii="Verdana" w:hAnsi="Verdana"/>
                <w:b/>
                <w:sz w:val="16"/>
                <w:szCs w:val="16"/>
                <w:lang w:val="en-US"/>
              </w:rPr>
              <w:tab/>
            </w:r>
            <w:r w:rsidRPr="00A92A1D">
              <w:rPr>
                <w:rFonts w:ascii="Verdana" w:hAnsi="Verdana"/>
                <w:sz w:val="16"/>
                <w:szCs w:val="16"/>
                <w:lang w:val="en-US"/>
              </w:rPr>
              <w:t>Official identification, and</w:t>
            </w:r>
          </w:p>
        </w:tc>
      </w:tr>
      <w:tr w:rsidR="001A66A6" w:rsidRPr="00FA2FFC" w14:paraId="2B9B5E99" w14:textId="1BFBCCB1" w:rsidTr="009D6B00">
        <w:tc>
          <w:tcPr>
            <w:tcW w:w="4704" w:type="dxa"/>
          </w:tcPr>
          <w:p w14:paraId="2DEB013D" w14:textId="77777777" w:rsidR="001A66A6" w:rsidRPr="00D0180E" w:rsidRDefault="001A66A6" w:rsidP="001A66A6">
            <w:pPr>
              <w:pStyle w:val="Texto"/>
              <w:spacing w:line="220" w:lineRule="exact"/>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Instrumento notarial para acreditar la personalidad del representante legal o apoderado, así como sus facultades.</w:t>
            </w:r>
          </w:p>
        </w:tc>
        <w:tc>
          <w:tcPr>
            <w:tcW w:w="4646" w:type="dxa"/>
          </w:tcPr>
          <w:p w14:paraId="25E86EF4" w14:textId="33994C92" w:rsidR="001A66A6" w:rsidRPr="00A92A1D" w:rsidRDefault="001A66A6" w:rsidP="001A66A6">
            <w:pPr>
              <w:pStyle w:val="Texto"/>
              <w:spacing w:line="220" w:lineRule="exact"/>
              <w:ind w:firstLine="0"/>
              <w:rPr>
                <w:rFonts w:ascii="Verdana" w:hAnsi="Verdana"/>
                <w:b/>
                <w:sz w:val="16"/>
                <w:szCs w:val="16"/>
                <w:lang w:val="en-US"/>
              </w:rPr>
            </w:pPr>
            <w:r w:rsidRPr="00A92A1D">
              <w:rPr>
                <w:rFonts w:ascii="Verdana" w:hAnsi="Verdana"/>
                <w:b/>
                <w:sz w:val="16"/>
                <w:szCs w:val="16"/>
                <w:lang w:val="en-US"/>
              </w:rPr>
              <w:t xml:space="preserve">2. </w:t>
            </w:r>
            <w:r w:rsidRPr="00A92A1D">
              <w:rPr>
                <w:rFonts w:ascii="Verdana" w:hAnsi="Verdana"/>
                <w:b/>
                <w:sz w:val="16"/>
                <w:szCs w:val="16"/>
                <w:lang w:val="en-US"/>
              </w:rPr>
              <w:tab/>
            </w:r>
            <w:r w:rsidRPr="00A92A1D">
              <w:rPr>
                <w:rFonts w:ascii="Verdana" w:hAnsi="Verdana"/>
                <w:sz w:val="16"/>
                <w:szCs w:val="16"/>
                <w:lang w:val="en-US"/>
              </w:rPr>
              <w:t xml:space="preserve">Notarial instrument to certify the legal representative or agent's </w:t>
            </w:r>
            <w:r>
              <w:rPr>
                <w:rFonts w:ascii="Verdana" w:hAnsi="Verdana"/>
                <w:sz w:val="16"/>
                <w:szCs w:val="16"/>
                <w:lang w:val="en-US"/>
              </w:rPr>
              <w:t>legal standing</w:t>
            </w:r>
            <w:r w:rsidRPr="00A92A1D">
              <w:rPr>
                <w:rFonts w:ascii="Verdana" w:hAnsi="Verdana"/>
                <w:sz w:val="16"/>
                <w:szCs w:val="16"/>
                <w:lang w:val="en-US"/>
              </w:rPr>
              <w:t xml:space="preserve"> and powers.</w:t>
            </w:r>
          </w:p>
        </w:tc>
      </w:tr>
      <w:tr w:rsidR="001A66A6" w:rsidRPr="00FA2FFC" w14:paraId="5731DAA0" w14:textId="60F55982" w:rsidTr="009D6B00">
        <w:tc>
          <w:tcPr>
            <w:tcW w:w="4704" w:type="dxa"/>
          </w:tcPr>
          <w:p w14:paraId="0288DA78" w14:textId="77777777" w:rsidR="001A66A6" w:rsidRPr="00D0180E" w:rsidRDefault="001A66A6" w:rsidP="001A66A6">
            <w:pPr>
              <w:pStyle w:val="Texto"/>
              <w:spacing w:line="220" w:lineRule="exact"/>
              <w:ind w:firstLine="0"/>
              <w:rPr>
                <w:rFonts w:ascii="Verdana" w:hAnsi="Verdana"/>
                <w:sz w:val="16"/>
                <w:szCs w:val="16"/>
              </w:rPr>
            </w:pPr>
            <w:r w:rsidRPr="00D52FDB">
              <w:rPr>
                <w:rFonts w:ascii="Verdana" w:hAnsi="Verdana"/>
                <w:sz w:val="16"/>
                <w:szCs w:val="16"/>
                <w:lang w:val="en-US"/>
              </w:rPr>
              <w:tab/>
            </w:r>
            <w:r w:rsidRPr="00D0180E">
              <w:rPr>
                <w:rFonts w:ascii="Verdana" w:hAnsi="Verdana"/>
                <w:sz w:val="16"/>
                <w:szCs w:val="16"/>
              </w:rPr>
              <w:t>En el caso de las entidades públicas, estas deben acreditar su personalidad jurídica con el documento oficial de su creación o aquel que corresponda según su naturaleza.</w:t>
            </w:r>
          </w:p>
        </w:tc>
        <w:tc>
          <w:tcPr>
            <w:tcW w:w="4646" w:type="dxa"/>
          </w:tcPr>
          <w:p w14:paraId="3F77CC62" w14:textId="5B5562A2" w:rsidR="001A66A6" w:rsidRPr="00D52FDB" w:rsidRDefault="001A66A6" w:rsidP="001A66A6">
            <w:pPr>
              <w:pStyle w:val="Texto"/>
              <w:spacing w:line="220" w:lineRule="exact"/>
              <w:ind w:firstLine="0"/>
              <w:rPr>
                <w:rFonts w:ascii="Verdana" w:hAnsi="Verdana"/>
                <w:sz w:val="16"/>
                <w:szCs w:val="16"/>
                <w:lang w:val="en-US"/>
              </w:rPr>
            </w:pPr>
            <w:r w:rsidRPr="00D0180E">
              <w:rPr>
                <w:rFonts w:ascii="Verdana" w:hAnsi="Verdana"/>
                <w:sz w:val="16"/>
                <w:szCs w:val="16"/>
              </w:rPr>
              <w:tab/>
            </w:r>
            <w:r w:rsidRPr="00D52FDB">
              <w:rPr>
                <w:rFonts w:ascii="Verdana" w:hAnsi="Verdana"/>
                <w:sz w:val="16"/>
                <w:szCs w:val="16"/>
                <w:lang w:val="en-US"/>
              </w:rPr>
              <w:t xml:space="preserve">In the case of public entities, they must </w:t>
            </w:r>
            <w:r>
              <w:rPr>
                <w:rFonts w:ascii="Verdana" w:hAnsi="Verdana"/>
                <w:sz w:val="16"/>
                <w:szCs w:val="16"/>
                <w:lang w:val="en-US"/>
              </w:rPr>
              <w:t>verify</w:t>
            </w:r>
            <w:r w:rsidRPr="00D52FDB">
              <w:rPr>
                <w:rFonts w:ascii="Verdana" w:hAnsi="Verdana"/>
                <w:sz w:val="16"/>
                <w:szCs w:val="16"/>
                <w:lang w:val="en-US"/>
              </w:rPr>
              <w:t xml:space="preserve"> their legal status with the official document of their creation or th</w:t>
            </w:r>
            <w:r>
              <w:rPr>
                <w:rFonts w:ascii="Verdana" w:hAnsi="Verdana"/>
                <w:sz w:val="16"/>
                <w:szCs w:val="16"/>
                <w:lang w:val="en-US"/>
              </w:rPr>
              <w:t>at</w:t>
            </w:r>
            <w:r w:rsidRPr="00D52FDB">
              <w:rPr>
                <w:rFonts w:ascii="Verdana" w:hAnsi="Verdana"/>
                <w:sz w:val="16"/>
                <w:szCs w:val="16"/>
                <w:lang w:val="en-US"/>
              </w:rPr>
              <w:t xml:space="preserve"> corresponding </w:t>
            </w:r>
            <w:r>
              <w:rPr>
                <w:rFonts w:ascii="Verdana" w:hAnsi="Verdana"/>
                <w:sz w:val="16"/>
                <w:szCs w:val="16"/>
                <w:lang w:val="en-US"/>
              </w:rPr>
              <w:t xml:space="preserve">to them </w:t>
            </w:r>
            <w:r w:rsidRPr="00D52FDB">
              <w:rPr>
                <w:rFonts w:ascii="Verdana" w:hAnsi="Verdana"/>
                <w:sz w:val="16"/>
                <w:szCs w:val="16"/>
                <w:lang w:val="en-US"/>
              </w:rPr>
              <w:t>according to their nature.</w:t>
            </w:r>
          </w:p>
        </w:tc>
      </w:tr>
      <w:tr w:rsidR="001A66A6" w:rsidRPr="00FA2FFC" w14:paraId="59EF1269" w14:textId="71E8A49D" w:rsidTr="009D6B00">
        <w:tc>
          <w:tcPr>
            <w:tcW w:w="4704" w:type="dxa"/>
          </w:tcPr>
          <w:p w14:paraId="2E9D0C56"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Constancia de Situación Fiscal que acredite la inscripción de la persona solicitante y de la persona Representante Legal en el Registro Federal de Contribuyentes, su domicilio fiscal, así como las actividades económicas vinculadas a la actividad regulada con la opinión del cumplimiento de obligaciones fiscales en sentido positivo;</w:t>
            </w:r>
          </w:p>
        </w:tc>
        <w:tc>
          <w:tcPr>
            <w:tcW w:w="4646" w:type="dxa"/>
          </w:tcPr>
          <w:p w14:paraId="05001326" w14:textId="43D4A733"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II. </w:t>
            </w:r>
            <w:r w:rsidRPr="00D52FDB">
              <w:rPr>
                <w:rFonts w:ascii="Verdana" w:hAnsi="Verdana"/>
                <w:b/>
                <w:sz w:val="16"/>
                <w:szCs w:val="16"/>
                <w:lang w:val="en-US"/>
              </w:rPr>
              <w:tab/>
            </w:r>
            <w:r>
              <w:rPr>
                <w:rFonts w:ascii="Verdana" w:hAnsi="Verdana"/>
                <w:sz w:val="16"/>
                <w:szCs w:val="16"/>
                <w:lang w:val="en-US"/>
              </w:rPr>
              <w:t>Certificate</w:t>
            </w:r>
            <w:r w:rsidRPr="00D52FDB">
              <w:rPr>
                <w:rFonts w:ascii="Verdana" w:hAnsi="Verdana"/>
                <w:sz w:val="16"/>
                <w:szCs w:val="16"/>
                <w:lang w:val="en-US"/>
              </w:rPr>
              <w:t xml:space="preserve"> of Tax Status that accredits the registration of the applicant and the Legal Representative in the Federal Registry of Taxpayers</w:t>
            </w:r>
            <w:r>
              <w:rPr>
                <w:rFonts w:ascii="Verdana" w:hAnsi="Verdana"/>
                <w:sz w:val="16"/>
                <w:szCs w:val="16"/>
                <w:lang w:val="en-US"/>
              </w:rPr>
              <w:t xml:space="preserve"> (RFC)</w:t>
            </w:r>
            <w:r w:rsidRPr="00D52FDB">
              <w:rPr>
                <w:rFonts w:ascii="Verdana" w:hAnsi="Verdana"/>
                <w:sz w:val="16"/>
                <w:szCs w:val="16"/>
                <w:lang w:val="en-US"/>
              </w:rPr>
              <w:t>, their tax domicile, as well as the economic activities linked to the regulated activity with the opinion of compliance with tax obligations in a positive sense;</w:t>
            </w:r>
          </w:p>
        </w:tc>
      </w:tr>
      <w:tr w:rsidR="001A66A6" w:rsidRPr="00FA2FFC" w14:paraId="4143EF18" w14:textId="6EEB52DF" w:rsidTr="009D6B00">
        <w:tc>
          <w:tcPr>
            <w:tcW w:w="4704" w:type="dxa"/>
          </w:tcPr>
          <w:p w14:paraId="43A237D0"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Acreditar la propiedad, posesión legítima, uso o goce del predio, infraestructura o sistema correspondiente, que deben mantener durante la vigencia del permiso, Autorización o cualquier otro acto otorgado por la SENER;</w:t>
            </w:r>
          </w:p>
        </w:tc>
        <w:tc>
          <w:tcPr>
            <w:tcW w:w="4646" w:type="dxa"/>
          </w:tcPr>
          <w:p w14:paraId="54D72C72" w14:textId="668C6FCC"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III. </w:t>
            </w:r>
            <w:r w:rsidRPr="00D52FDB">
              <w:rPr>
                <w:rFonts w:ascii="Verdana" w:hAnsi="Verdana"/>
                <w:b/>
                <w:sz w:val="16"/>
                <w:szCs w:val="16"/>
                <w:lang w:val="en-US"/>
              </w:rPr>
              <w:tab/>
            </w:r>
            <w:r>
              <w:rPr>
                <w:rFonts w:ascii="Verdana" w:hAnsi="Verdana"/>
                <w:sz w:val="16"/>
                <w:szCs w:val="16"/>
                <w:lang w:val="en-US"/>
              </w:rPr>
              <w:t>Verify</w:t>
            </w:r>
            <w:r w:rsidRPr="00D52FDB">
              <w:rPr>
                <w:rFonts w:ascii="Verdana" w:hAnsi="Verdana"/>
                <w:sz w:val="16"/>
                <w:szCs w:val="16"/>
                <w:lang w:val="en-US"/>
              </w:rPr>
              <w:t xml:space="preserve"> ownership, legitimate possession, use or enjoyment of the property, infrastructure or corresponding system, which must be maintained during the validity of the permit, authorization or any other act granted by SENER;</w:t>
            </w:r>
          </w:p>
        </w:tc>
      </w:tr>
      <w:tr w:rsidR="001A66A6" w:rsidRPr="00FA2FFC" w14:paraId="16D45C01" w14:textId="5DD0FFEF" w:rsidTr="009D6B00">
        <w:tc>
          <w:tcPr>
            <w:tcW w:w="4704" w:type="dxa"/>
          </w:tcPr>
          <w:p w14:paraId="66383EF6"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En su caso, acuse de recepción o autorización en materia de impacto ambiental, emitida por la autoridad competente, así como cualquier documento que lo modifique o sustituya;</w:t>
            </w:r>
          </w:p>
        </w:tc>
        <w:tc>
          <w:tcPr>
            <w:tcW w:w="4646" w:type="dxa"/>
          </w:tcPr>
          <w:p w14:paraId="35F74A98" w14:textId="70AAFD7F"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IV. </w:t>
            </w:r>
            <w:r w:rsidRPr="00D52FDB">
              <w:rPr>
                <w:rFonts w:ascii="Verdana" w:hAnsi="Verdana"/>
                <w:b/>
                <w:sz w:val="16"/>
                <w:szCs w:val="16"/>
                <w:lang w:val="en-US"/>
              </w:rPr>
              <w:tab/>
            </w:r>
            <w:r w:rsidRPr="00D52FDB">
              <w:rPr>
                <w:rFonts w:ascii="Verdana" w:hAnsi="Verdana"/>
                <w:sz w:val="16"/>
                <w:szCs w:val="16"/>
                <w:lang w:val="en-US"/>
              </w:rPr>
              <w:t>Where applicable, acknowledgement of receipt or authorization regarding environmental impact, issued by the appropriate authority, as well as any document that modifies or replaces it;</w:t>
            </w:r>
          </w:p>
        </w:tc>
      </w:tr>
      <w:tr w:rsidR="001A66A6" w:rsidRPr="00FA2FFC" w14:paraId="323FBD8D" w14:textId="6AF569BB" w:rsidTr="009D6B00">
        <w:tc>
          <w:tcPr>
            <w:tcW w:w="4704" w:type="dxa"/>
          </w:tcPr>
          <w:p w14:paraId="6BDA56C5"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Acreditación del pago de derechos o Aprovechamientos correspondientes, y</w:t>
            </w:r>
          </w:p>
        </w:tc>
        <w:tc>
          <w:tcPr>
            <w:tcW w:w="4646" w:type="dxa"/>
          </w:tcPr>
          <w:p w14:paraId="63E613D5" w14:textId="373354A4"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V. </w:t>
            </w:r>
            <w:r w:rsidRPr="00D52FDB">
              <w:rPr>
                <w:rFonts w:ascii="Verdana" w:hAnsi="Verdana"/>
                <w:b/>
                <w:sz w:val="16"/>
                <w:szCs w:val="16"/>
                <w:lang w:val="en-US"/>
              </w:rPr>
              <w:tab/>
            </w:r>
            <w:r w:rsidRPr="00D52FDB">
              <w:rPr>
                <w:rFonts w:ascii="Verdana" w:hAnsi="Verdana"/>
                <w:sz w:val="16"/>
                <w:szCs w:val="16"/>
                <w:lang w:val="en-US"/>
              </w:rPr>
              <w:t>Proof of payment of corresponding rights or benefits, and</w:t>
            </w:r>
          </w:p>
        </w:tc>
      </w:tr>
      <w:tr w:rsidR="001A66A6" w:rsidRPr="00FA2FFC" w14:paraId="05945EA1" w14:textId="0C93B79C" w:rsidTr="009D6B00">
        <w:tc>
          <w:tcPr>
            <w:tcW w:w="4704" w:type="dxa"/>
          </w:tcPr>
          <w:p w14:paraId="525798F9"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 demás información y documentación que la SENER determine en las disposiciones que para tal efecto emita.</w:t>
            </w:r>
          </w:p>
        </w:tc>
        <w:tc>
          <w:tcPr>
            <w:tcW w:w="4646" w:type="dxa"/>
          </w:tcPr>
          <w:p w14:paraId="19F79E5C" w14:textId="4742EBCC"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VI. </w:t>
            </w:r>
            <w:r w:rsidRPr="00D52FDB">
              <w:rPr>
                <w:rFonts w:ascii="Verdana" w:hAnsi="Verdana"/>
                <w:b/>
                <w:sz w:val="16"/>
                <w:szCs w:val="16"/>
                <w:lang w:val="en-US"/>
              </w:rPr>
              <w:tab/>
            </w:r>
            <w:r w:rsidRPr="00D52FDB">
              <w:rPr>
                <w:rFonts w:ascii="Verdana" w:hAnsi="Verdana"/>
                <w:sz w:val="16"/>
                <w:szCs w:val="16"/>
                <w:lang w:val="en-US"/>
              </w:rPr>
              <w:t>Other information and documentation that SENER determines in the provisions it issues for this purpose.</w:t>
            </w:r>
          </w:p>
        </w:tc>
      </w:tr>
      <w:tr w:rsidR="001A66A6" w:rsidRPr="00FA2FFC" w14:paraId="7B2191E6" w14:textId="4B82FC39" w:rsidTr="009D6B00">
        <w:tc>
          <w:tcPr>
            <w:tcW w:w="4704" w:type="dxa"/>
          </w:tcPr>
          <w:p w14:paraId="27FEF59F" w14:textId="77777777" w:rsidR="001A66A6" w:rsidRPr="00D0180E" w:rsidRDefault="001A66A6" w:rsidP="001A66A6">
            <w:pPr>
              <w:pStyle w:val="Texto"/>
              <w:ind w:firstLine="0"/>
              <w:rPr>
                <w:rFonts w:ascii="Verdana" w:hAnsi="Verdana"/>
                <w:sz w:val="16"/>
                <w:szCs w:val="16"/>
              </w:rPr>
            </w:pPr>
            <w:r w:rsidRPr="00D0180E">
              <w:rPr>
                <w:rFonts w:ascii="Verdana" w:hAnsi="Verdana"/>
                <w:sz w:val="16"/>
                <w:szCs w:val="16"/>
              </w:rPr>
              <w:t>La SENER puede implementar plataformas y herramientas tecnológicas para la recepción y gestión de notificaciones, seguimiento de proyectos, avisos, informes, solicitudes de autorizaciones o permisos, u otros actos administrativos, con el fin de garantizar la accesibilidad, eficiencia y transparencia.</w:t>
            </w:r>
          </w:p>
        </w:tc>
        <w:tc>
          <w:tcPr>
            <w:tcW w:w="4646" w:type="dxa"/>
          </w:tcPr>
          <w:p w14:paraId="7B12F783" w14:textId="2C64A0AC" w:rsidR="001A66A6" w:rsidRPr="00D52FDB" w:rsidRDefault="001A66A6" w:rsidP="001A66A6">
            <w:pPr>
              <w:pStyle w:val="Texto"/>
              <w:ind w:firstLine="0"/>
              <w:rPr>
                <w:rFonts w:ascii="Verdana" w:hAnsi="Verdana"/>
                <w:sz w:val="16"/>
                <w:szCs w:val="16"/>
                <w:lang w:val="en-US"/>
              </w:rPr>
            </w:pPr>
            <w:r>
              <w:rPr>
                <w:rFonts w:ascii="Verdana" w:hAnsi="Verdana"/>
                <w:sz w:val="16"/>
                <w:szCs w:val="16"/>
                <w:lang w:val="en-US"/>
              </w:rPr>
              <w:t xml:space="preserve">The </w:t>
            </w:r>
            <w:r w:rsidRPr="00D52FDB">
              <w:rPr>
                <w:rFonts w:ascii="Verdana" w:hAnsi="Verdana"/>
                <w:sz w:val="16"/>
                <w:szCs w:val="16"/>
                <w:lang w:val="en-US"/>
              </w:rPr>
              <w:t>SENER may implement technological platforms and tools for receiving and managing notifications, project monitoring, notices, reports, requests for authorizations or permits, or other administrative acts, in order to ensure accessibility, efficiency, and transparency.</w:t>
            </w:r>
          </w:p>
        </w:tc>
      </w:tr>
      <w:tr w:rsidR="001A66A6" w:rsidRPr="00FA2FFC" w14:paraId="2CBBE9BE" w14:textId="21AE5082" w:rsidTr="009D6B00">
        <w:tc>
          <w:tcPr>
            <w:tcW w:w="4704" w:type="dxa"/>
          </w:tcPr>
          <w:p w14:paraId="51E72D26" w14:textId="77777777" w:rsidR="001A66A6" w:rsidRPr="00D0180E" w:rsidRDefault="001A66A6" w:rsidP="001A66A6">
            <w:pPr>
              <w:pStyle w:val="Texto"/>
              <w:ind w:firstLine="0"/>
              <w:rPr>
                <w:rFonts w:ascii="Verdana" w:hAnsi="Verdana"/>
                <w:sz w:val="16"/>
                <w:szCs w:val="16"/>
              </w:rPr>
            </w:pPr>
            <w:r w:rsidRPr="00D0180E">
              <w:rPr>
                <w:rFonts w:ascii="Verdana" w:hAnsi="Verdana"/>
                <w:sz w:val="16"/>
                <w:szCs w:val="16"/>
              </w:rPr>
              <w:t>El cotejo de la documentación es excepcional y solo debe realizarse sí la autoridad lo considera necesario, para lo cual se debe notificar a la persona solicitante de forma previa. Los documentos deben ser devueltos a la persona solicitante al concluir el cotejo.</w:t>
            </w:r>
          </w:p>
        </w:tc>
        <w:tc>
          <w:tcPr>
            <w:tcW w:w="4646" w:type="dxa"/>
          </w:tcPr>
          <w:p w14:paraId="37533EB4" w14:textId="1CD41317" w:rsidR="001A66A6" w:rsidRPr="00D52FDB" w:rsidRDefault="001A66A6" w:rsidP="001A66A6">
            <w:pPr>
              <w:pStyle w:val="Texto"/>
              <w:ind w:firstLine="0"/>
              <w:rPr>
                <w:rFonts w:ascii="Verdana" w:hAnsi="Verdana"/>
                <w:sz w:val="16"/>
                <w:szCs w:val="16"/>
                <w:lang w:val="en-US"/>
              </w:rPr>
            </w:pPr>
            <w:r w:rsidRPr="00D52FDB">
              <w:rPr>
                <w:rFonts w:ascii="Verdana" w:hAnsi="Verdana"/>
                <w:sz w:val="16"/>
                <w:szCs w:val="16"/>
                <w:lang w:val="en-US"/>
              </w:rPr>
              <w:t>Document verification is exceptional and should only be carried out if the authority deems it necessary, for which the applicant must be notified in advance. The documents must be returned to the applicant upon completion of the verification.</w:t>
            </w:r>
          </w:p>
        </w:tc>
      </w:tr>
      <w:tr w:rsidR="001A66A6" w:rsidRPr="00FA2FFC" w14:paraId="47F803FD" w14:textId="0F995111" w:rsidTr="009D6B00">
        <w:tc>
          <w:tcPr>
            <w:tcW w:w="4704" w:type="dxa"/>
          </w:tcPr>
          <w:p w14:paraId="4002D6D2"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Artículo 28.</w:t>
            </w:r>
            <w:r w:rsidRPr="00D0180E">
              <w:rPr>
                <w:rFonts w:ascii="Verdana" w:hAnsi="Verdana"/>
                <w:sz w:val="16"/>
                <w:szCs w:val="16"/>
              </w:rPr>
              <w:t xml:space="preserve"> Los permisos que se otorguen no confieren a su titular ningún derecho de exclusividad para la realización de las actividades objeto de estos.</w:t>
            </w:r>
          </w:p>
        </w:tc>
        <w:tc>
          <w:tcPr>
            <w:tcW w:w="4646" w:type="dxa"/>
          </w:tcPr>
          <w:p w14:paraId="07C7AC35" w14:textId="0EED0BA3"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Article 28. </w:t>
            </w:r>
            <w:r w:rsidRPr="00D52FDB">
              <w:rPr>
                <w:rFonts w:ascii="Verdana" w:hAnsi="Verdana"/>
                <w:sz w:val="16"/>
                <w:szCs w:val="16"/>
                <w:lang w:val="en-US"/>
              </w:rPr>
              <w:t>The permits granted do not confer on their holder any exclusive right to carry out the activities covered by them.</w:t>
            </w:r>
          </w:p>
        </w:tc>
      </w:tr>
      <w:tr w:rsidR="001A66A6" w:rsidRPr="00FA2FFC" w14:paraId="6091917F" w14:textId="1226151E" w:rsidTr="009D6B00">
        <w:tc>
          <w:tcPr>
            <w:tcW w:w="4704" w:type="dxa"/>
          </w:tcPr>
          <w:p w14:paraId="10BDE89D" w14:textId="77777777" w:rsidR="001A66A6" w:rsidRPr="00D0180E" w:rsidRDefault="001A66A6" w:rsidP="001A66A6">
            <w:pPr>
              <w:pStyle w:val="Texto"/>
              <w:ind w:firstLine="0"/>
              <w:rPr>
                <w:rFonts w:ascii="Verdana" w:hAnsi="Verdana"/>
                <w:sz w:val="16"/>
                <w:szCs w:val="16"/>
              </w:rPr>
            </w:pPr>
            <w:r w:rsidRPr="00D0180E">
              <w:rPr>
                <w:rFonts w:ascii="Verdana" w:hAnsi="Verdana"/>
                <w:sz w:val="16"/>
                <w:szCs w:val="16"/>
              </w:rPr>
              <w:t>Una persona puede ser titular de permisos de distintos tipos de actividades a las que se refiere el artículo 25, fracción II de la Ley, los cuales se otorgan en su caso, por un solo tipo de Biocombustible. Lo anterior con objeto de asegurar la Trazabilidad de los Biocombustibles, así como promover el desarrollo sustentable, eficiente y competitivo de los mercados.</w:t>
            </w:r>
          </w:p>
        </w:tc>
        <w:tc>
          <w:tcPr>
            <w:tcW w:w="4646" w:type="dxa"/>
          </w:tcPr>
          <w:p w14:paraId="5A04EBA6" w14:textId="36E41B1F" w:rsidR="001A66A6" w:rsidRPr="00D52FDB" w:rsidRDefault="001A66A6" w:rsidP="001A66A6">
            <w:pPr>
              <w:pStyle w:val="Texto"/>
              <w:ind w:firstLine="0"/>
              <w:rPr>
                <w:rFonts w:ascii="Verdana" w:hAnsi="Verdana"/>
                <w:sz w:val="16"/>
                <w:szCs w:val="16"/>
                <w:lang w:val="en-US"/>
              </w:rPr>
            </w:pPr>
            <w:r w:rsidRPr="00D52FDB">
              <w:rPr>
                <w:rFonts w:ascii="Verdana" w:hAnsi="Verdana"/>
                <w:sz w:val="16"/>
                <w:szCs w:val="16"/>
                <w:lang w:val="en-US"/>
              </w:rPr>
              <w:t>A person may hold permits for different types of activities referred to in Article 25, Section II of the Law. Permits are granted, where applicable, for a single type of biofuel. This is done to ensure the traceability of biofuels and promote the sustainable, efficient, and competitive development of markets.</w:t>
            </w:r>
          </w:p>
        </w:tc>
      </w:tr>
      <w:tr w:rsidR="001A66A6" w:rsidRPr="00FA2FFC" w14:paraId="2B2E76DD" w14:textId="09D131A6" w:rsidTr="009D6B00">
        <w:tc>
          <w:tcPr>
            <w:tcW w:w="4704" w:type="dxa"/>
          </w:tcPr>
          <w:p w14:paraId="4B879365" w14:textId="77777777" w:rsidR="001A66A6" w:rsidRPr="00D0180E" w:rsidRDefault="001A66A6" w:rsidP="001A66A6">
            <w:pPr>
              <w:pStyle w:val="Texto"/>
              <w:ind w:firstLine="0"/>
              <w:rPr>
                <w:rFonts w:ascii="Verdana" w:hAnsi="Verdana"/>
                <w:sz w:val="16"/>
                <w:szCs w:val="16"/>
              </w:rPr>
            </w:pPr>
            <w:r w:rsidRPr="00D0180E">
              <w:rPr>
                <w:rFonts w:ascii="Verdana" w:hAnsi="Verdana"/>
                <w:sz w:val="16"/>
                <w:szCs w:val="16"/>
              </w:rPr>
              <w:t>La SENER puede emitir permisos para más de un tipo de Biocombustibles siempre y cuando estos formen parte intermedia del proceso de Producción para la obtención del producto final.</w:t>
            </w:r>
          </w:p>
        </w:tc>
        <w:tc>
          <w:tcPr>
            <w:tcW w:w="4646" w:type="dxa"/>
          </w:tcPr>
          <w:p w14:paraId="396A67D3" w14:textId="6D6CB00A" w:rsidR="001A66A6" w:rsidRPr="00D52FDB" w:rsidRDefault="001A66A6" w:rsidP="001A66A6">
            <w:pPr>
              <w:pStyle w:val="Texto"/>
              <w:ind w:firstLine="0"/>
              <w:rPr>
                <w:rFonts w:ascii="Verdana" w:hAnsi="Verdana"/>
                <w:sz w:val="16"/>
                <w:szCs w:val="16"/>
                <w:lang w:val="en-US"/>
              </w:rPr>
            </w:pPr>
            <w:r>
              <w:rPr>
                <w:rFonts w:ascii="Verdana" w:hAnsi="Verdana"/>
                <w:sz w:val="16"/>
                <w:szCs w:val="16"/>
                <w:lang w:val="en-US"/>
              </w:rPr>
              <w:t xml:space="preserve">The </w:t>
            </w:r>
            <w:r w:rsidRPr="00D52FDB">
              <w:rPr>
                <w:rFonts w:ascii="Verdana" w:hAnsi="Verdana"/>
                <w:sz w:val="16"/>
                <w:szCs w:val="16"/>
                <w:lang w:val="en-US"/>
              </w:rPr>
              <w:t>SENER may issue permits for more than one type of biofuel, provided that they are an intermediate part of the production process leading to the final product.</w:t>
            </w:r>
          </w:p>
        </w:tc>
      </w:tr>
      <w:tr w:rsidR="001A66A6" w:rsidRPr="00FA2FFC" w14:paraId="0A2AD273" w14:textId="421DDE2C" w:rsidTr="009D6B00">
        <w:tc>
          <w:tcPr>
            <w:tcW w:w="4704" w:type="dxa"/>
          </w:tcPr>
          <w:p w14:paraId="3092C8B7"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 xml:space="preserve">Artículo 29. </w:t>
            </w:r>
            <w:r w:rsidRPr="00D0180E">
              <w:rPr>
                <w:rFonts w:ascii="Verdana" w:hAnsi="Verdana"/>
                <w:sz w:val="16"/>
                <w:szCs w:val="16"/>
              </w:rPr>
              <w:t>Para la Autorización y los permisos de Producción, Almacenamiento, Transporte, Distribución, Comercialización y Expendio al Público de Biocombustibles, los equipos, tuberías, instalaciones, tanques, contenedores y demás elementos que tengan contacto directo con estos, deben cumplir con estándares nacionales o internacionales de seguridad y calidad, y Normas Oficiales Mexicanas aplicables.</w:t>
            </w:r>
          </w:p>
        </w:tc>
        <w:tc>
          <w:tcPr>
            <w:tcW w:w="4646" w:type="dxa"/>
          </w:tcPr>
          <w:p w14:paraId="0EE113A1" w14:textId="0AA323C2"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Article 29. </w:t>
            </w:r>
            <w:r w:rsidRPr="00D52FDB">
              <w:rPr>
                <w:rFonts w:ascii="Verdana" w:hAnsi="Verdana"/>
                <w:sz w:val="16"/>
                <w:szCs w:val="16"/>
                <w:lang w:val="en-US"/>
              </w:rPr>
              <w:t>For the Authorization and permits for the production, storage, transportation, distribution, marketing and public sale of Biofuels, the equipment, pipes, facilities, tanks, containers and other elements that have direct contact with these must comply with national or international safety and quality standards, and applicable Official Mexican Standards.</w:t>
            </w:r>
          </w:p>
        </w:tc>
      </w:tr>
      <w:tr w:rsidR="001A66A6" w:rsidRPr="00FA2FFC" w14:paraId="2E5855EE" w14:textId="6BBAD290" w:rsidTr="009D6B00">
        <w:tc>
          <w:tcPr>
            <w:tcW w:w="4704" w:type="dxa"/>
          </w:tcPr>
          <w:p w14:paraId="27D84192"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 xml:space="preserve">Artículo 30. </w:t>
            </w:r>
            <w:r w:rsidRPr="00D0180E">
              <w:rPr>
                <w:rFonts w:ascii="Verdana" w:hAnsi="Verdana"/>
                <w:sz w:val="16"/>
                <w:szCs w:val="16"/>
              </w:rPr>
              <w:t>De conformidad con lo previsto en el artículo 25, párrafo cuarto de la Ley, la Trazabilidad para las actividades relacionadas con las Autorizaciones, la Producción, importación, exportación, Almacenamiento, Transporte, Comercialización, Distribución y Expendio al Público de Biocombustibles, se debe ejecutar a través de la Bitácora y demás comprobaciones administrativas que la SENER establezca para tal efecto, de acuerdo con los elementos de identificación y análisis siguientes:</w:t>
            </w:r>
          </w:p>
        </w:tc>
        <w:tc>
          <w:tcPr>
            <w:tcW w:w="4646" w:type="dxa"/>
          </w:tcPr>
          <w:p w14:paraId="792CDEA9" w14:textId="199EA66C"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Article 30. </w:t>
            </w:r>
            <w:r w:rsidRPr="00D52FDB">
              <w:rPr>
                <w:rFonts w:ascii="Verdana" w:hAnsi="Verdana"/>
                <w:sz w:val="16"/>
                <w:szCs w:val="16"/>
                <w:lang w:val="en-US"/>
              </w:rPr>
              <w:t>In accordance with the provisions of article 25, fourth paragraph of the Law, traceability for activities related to authorizations, production, import, export, storage, transportation, marketing, distribution and public sale of Biofuels, must be carried out through the Logbook and other administrative checks that SENER establishes for this purpose, in accordance with the following identification and analysis elements:</w:t>
            </w:r>
          </w:p>
        </w:tc>
      </w:tr>
      <w:tr w:rsidR="001A66A6" w:rsidRPr="00FA2FFC" w14:paraId="34CAE861" w14:textId="4966FF71" w:rsidTr="009D6B00">
        <w:tc>
          <w:tcPr>
            <w:tcW w:w="4704" w:type="dxa"/>
          </w:tcPr>
          <w:p w14:paraId="0DE567C7"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Recepción de la Biomasa destinada para Aprovechamiento energético o, en su caso, para la Producción de Biocombustibles, asociados a la Autorización y Permiso de Producción de Biocombustibles:</w:t>
            </w:r>
          </w:p>
        </w:tc>
        <w:tc>
          <w:tcPr>
            <w:tcW w:w="4646" w:type="dxa"/>
          </w:tcPr>
          <w:p w14:paraId="0F626A3F" w14:textId="0B9F13B2"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I. </w:t>
            </w:r>
            <w:r w:rsidRPr="00D52FDB">
              <w:rPr>
                <w:rFonts w:ascii="Verdana" w:hAnsi="Verdana"/>
                <w:b/>
                <w:sz w:val="16"/>
                <w:szCs w:val="16"/>
                <w:lang w:val="en-US"/>
              </w:rPr>
              <w:tab/>
            </w:r>
            <w:r w:rsidRPr="00D52FDB">
              <w:rPr>
                <w:rFonts w:ascii="Verdana" w:hAnsi="Verdana"/>
                <w:sz w:val="16"/>
                <w:szCs w:val="16"/>
                <w:lang w:val="en-US"/>
              </w:rPr>
              <w:t>Reception of Biomass intended for energy use or, where appropriate, for the production of biofuels, associated with the authorization and permit for the production of biofuels:</w:t>
            </w:r>
          </w:p>
        </w:tc>
      </w:tr>
      <w:tr w:rsidR="001A66A6" w:rsidRPr="00FA2FFC" w14:paraId="5A19B4CB" w14:textId="4D929E58" w:rsidTr="009D6B00">
        <w:tc>
          <w:tcPr>
            <w:tcW w:w="4704" w:type="dxa"/>
          </w:tcPr>
          <w:p w14:paraId="674195B8"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La identidad del proveedor de Biomasa;</w:t>
            </w:r>
          </w:p>
        </w:tc>
        <w:tc>
          <w:tcPr>
            <w:tcW w:w="4646" w:type="dxa"/>
          </w:tcPr>
          <w:p w14:paraId="0CD17D4C" w14:textId="70C35693"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a) </w:t>
            </w:r>
            <w:r w:rsidRPr="00D52FDB">
              <w:rPr>
                <w:rFonts w:ascii="Verdana" w:hAnsi="Verdana"/>
                <w:b/>
                <w:sz w:val="16"/>
                <w:szCs w:val="16"/>
                <w:lang w:val="en-US"/>
              </w:rPr>
              <w:tab/>
            </w:r>
            <w:r w:rsidRPr="00D52FDB">
              <w:rPr>
                <w:rFonts w:ascii="Verdana" w:hAnsi="Verdana"/>
                <w:sz w:val="16"/>
                <w:szCs w:val="16"/>
                <w:lang w:val="en-US"/>
              </w:rPr>
              <w:t>The identity of the Biomass supplier;</w:t>
            </w:r>
          </w:p>
        </w:tc>
      </w:tr>
      <w:tr w:rsidR="001A66A6" w:rsidRPr="00FA2FFC" w14:paraId="6DA3E933" w14:textId="5BC09297" w:rsidTr="009D6B00">
        <w:tc>
          <w:tcPr>
            <w:tcW w:w="4704" w:type="dxa"/>
          </w:tcPr>
          <w:p w14:paraId="2739C0BD"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Cantidad y tipo de insumos recibidos;</w:t>
            </w:r>
          </w:p>
        </w:tc>
        <w:tc>
          <w:tcPr>
            <w:tcW w:w="4646" w:type="dxa"/>
          </w:tcPr>
          <w:p w14:paraId="05C49DB9" w14:textId="10DD271D"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b) </w:t>
            </w:r>
            <w:r w:rsidRPr="00D52FDB">
              <w:rPr>
                <w:rFonts w:ascii="Verdana" w:hAnsi="Verdana"/>
                <w:b/>
                <w:sz w:val="16"/>
                <w:szCs w:val="16"/>
                <w:lang w:val="en-US"/>
              </w:rPr>
              <w:tab/>
            </w:r>
            <w:r w:rsidRPr="00D52FDB">
              <w:rPr>
                <w:rFonts w:ascii="Verdana" w:hAnsi="Verdana"/>
                <w:sz w:val="16"/>
                <w:szCs w:val="16"/>
                <w:lang w:val="en-US"/>
              </w:rPr>
              <w:t>Quantity and type of inputs received;</w:t>
            </w:r>
          </w:p>
        </w:tc>
      </w:tr>
      <w:tr w:rsidR="001A66A6" w:rsidRPr="00FA2FFC" w14:paraId="70898A55" w14:textId="62E38724" w:rsidTr="009D6B00">
        <w:tc>
          <w:tcPr>
            <w:tcW w:w="4704" w:type="dxa"/>
          </w:tcPr>
          <w:p w14:paraId="443641DD"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Datos del proyecto y hoja de datos de seguridad de los insumos cuando proceda;</w:t>
            </w:r>
          </w:p>
        </w:tc>
        <w:tc>
          <w:tcPr>
            <w:tcW w:w="4646" w:type="dxa"/>
          </w:tcPr>
          <w:p w14:paraId="4DC44E1D" w14:textId="0F32319F"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c) </w:t>
            </w:r>
            <w:r w:rsidRPr="00D52FDB">
              <w:rPr>
                <w:rFonts w:ascii="Verdana" w:hAnsi="Verdana"/>
                <w:b/>
                <w:sz w:val="16"/>
                <w:szCs w:val="16"/>
                <w:lang w:val="en-US"/>
              </w:rPr>
              <w:tab/>
            </w:r>
            <w:r w:rsidRPr="00D52FDB">
              <w:rPr>
                <w:rFonts w:ascii="Verdana" w:hAnsi="Verdana"/>
                <w:sz w:val="16"/>
                <w:szCs w:val="16"/>
                <w:lang w:val="en-US"/>
              </w:rPr>
              <w:t>Project data and safety data sheet of inputs where applicable;</w:t>
            </w:r>
          </w:p>
        </w:tc>
      </w:tr>
      <w:tr w:rsidR="001A66A6" w:rsidRPr="00FA2FFC" w14:paraId="2037B2E5" w14:textId="7EF586CC" w:rsidTr="009D6B00">
        <w:tc>
          <w:tcPr>
            <w:tcW w:w="4704" w:type="dxa"/>
          </w:tcPr>
          <w:p w14:paraId="678CD0EB"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La identidad de la persona productora del Biocombustible;</w:t>
            </w:r>
          </w:p>
        </w:tc>
        <w:tc>
          <w:tcPr>
            <w:tcW w:w="4646" w:type="dxa"/>
          </w:tcPr>
          <w:p w14:paraId="2C413F44" w14:textId="13A64914"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d) </w:t>
            </w:r>
            <w:r w:rsidRPr="00D52FDB">
              <w:rPr>
                <w:rFonts w:ascii="Verdana" w:hAnsi="Verdana"/>
                <w:b/>
                <w:sz w:val="16"/>
                <w:szCs w:val="16"/>
                <w:lang w:val="en-US"/>
              </w:rPr>
              <w:tab/>
            </w:r>
            <w:r w:rsidRPr="00D52FDB">
              <w:rPr>
                <w:rFonts w:ascii="Verdana" w:hAnsi="Verdana"/>
                <w:sz w:val="16"/>
                <w:szCs w:val="16"/>
                <w:lang w:val="en-US"/>
              </w:rPr>
              <w:t>The identity of the person producing the Biofuel;</w:t>
            </w:r>
          </w:p>
        </w:tc>
      </w:tr>
      <w:tr w:rsidR="001A66A6" w:rsidRPr="00FA2FFC" w14:paraId="31BA9C78" w14:textId="5E24D09E" w:rsidTr="009D6B00">
        <w:tc>
          <w:tcPr>
            <w:tcW w:w="4704" w:type="dxa"/>
          </w:tcPr>
          <w:p w14:paraId="13D6C7C5"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Volumen de Biocombustibles producidos y aprovechados, y</w:t>
            </w:r>
          </w:p>
        </w:tc>
        <w:tc>
          <w:tcPr>
            <w:tcW w:w="4646" w:type="dxa"/>
          </w:tcPr>
          <w:p w14:paraId="45643116" w14:textId="6D4E2D19"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e) </w:t>
            </w:r>
            <w:r w:rsidRPr="00D52FDB">
              <w:rPr>
                <w:rFonts w:ascii="Verdana" w:hAnsi="Verdana"/>
                <w:b/>
                <w:sz w:val="16"/>
                <w:szCs w:val="16"/>
                <w:lang w:val="en-US"/>
              </w:rPr>
              <w:tab/>
            </w:r>
            <w:r w:rsidRPr="00D52FDB">
              <w:rPr>
                <w:rFonts w:ascii="Verdana" w:hAnsi="Verdana"/>
                <w:sz w:val="16"/>
                <w:szCs w:val="16"/>
                <w:lang w:val="en-US"/>
              </w:rPr>
              <w:t>Volume of Biofuels produced and used, and</w:t>
            </w:r>
          </w:p>
        </w:tc>
      </w:tr>
      <w:tr w:rsidR="001A66A6" w:rsidRPr="00FA2FFC" w14:paraId="3DA230DE" w14:textId="2FBC0437" w:rsidTr="009D6B00">
        <w:tc>
          <w:tcPr>
            <w:tcW w:w="4704" w:type="dxa"/>
          </w:tcPr>
          <w:p w14:paraId="5F118182"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f)</w:t>
            </w:r>
            <w:r w:rsidRPr="00D0180E">
              <w:rPr>
                <w:rFonts w:ascii="Verdana" w:hAnsi="Verdana"/>
                <w:b/>
                <w:sz w:val="16"/>
                <w:szCs w:val="16"/>
              </w:rPr>
              <w:tab/>
            </w:r>
            <w:r w:rsidRPr="00D0180E">
              <w:rPr>
                <w:rFonts w:ascii="Verdana" w:hAnsi="Verdana"/>
                <w:sz w:val="16"/>
                <w:szCs w:val="16"/>
              </w:rPr>
              <w:t>Datos del proyecto y hoja de datos de seguridad del Biocombustible cuando proceda;</w:t>
            </w:r>
          </w:p>
        </w:tc>
        <w:tc>
          <w:tcPr>
            <w:tcW w:w="4646" w:type="dxa"/>
          </w:tcPr>
          <w:p w14:paraId="5AFA890C" w14:textId="6B25180F"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f) </w:t>
            </w:r>
            <w:r w:rsidRPr="00D52FDB">
              <w:rPr>
                <w:rFonts w:ascii="Verdana" w:hAnsi="Verdana"/>
                <w:b/>
                <w:sz w:val="16"/>
                <w:szCs w:val="16"/>
                <w:lang w:val="en-US"/>
              </w:rPr>
              <w:tab/>
            </w:r>
            <w:r w:rsidRPr="00D52FDB">
              <w:rPr>
                <w:rFonts w:ascii="Verdana" w:hAnsi="Verdana"/>
                <w:sz w:val="16"/>
                <w:szCs w:val="16"/>
                <w:lang w:val="en-US"/>
              </w:rPr>
              <w:t>Project data and safety data sheet of the Biofuel where applicable;</w:t>
            </w:r>
          </w:p>
        </w:tc>
      </w:tr>
      <w:tr w:rsidR="001A66A6" w:rsidRPr="00FA2FFC" w14:paraId="446CCAF9" w14:textId="58686DBF" w:rsidTr="009D6B00">
        <w:tc>
          <w:tcPr>
            <w:tcW w:w="4704" w:type="dxa"/>
          </w:tcPr>
          <w:p w14:paraId="123989EC"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Compra venta de Biocombustibles, asociados con la Distribución, Comercialización, Almacenamiento, Transporte y Expendio al Público de Biocombustibles:</w:t>
            </w:r>
          </w:p>
        </w:tc>
        <w:tc>
          <w:tcPr>
            <w:tcW w:w="4646" w:type="dxa"/>
          </w:tcPr>
          <w:p w14:paraId="394710CE" w14:textId="0918DA95"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II. </w:t>
            </w:r>
            <w:r w:rsidRPr="00D52FDB">
              <w:rPr>
                <w:rFonts w:ascii="Verdana" w:hAnsi="Verdana"/>
                <w:b/>
                <w:sz w:val="16"/>
                <w:szCs w:val="16"/>
                <w:lang w:val="en-US"/>
              </w:rPr>
              <w:tab/>
            </w:r>
            <w:r w:rsidRPr="00D52FDB">
              <w:rPr>
                <w:rFonts w:ascii="Verdana" w:hAnsi="Verdana"/>
                <w:sz w:val="16"/>
                <w:szCs w:val="16"/>
                <w:lang w:val="en-US"/>
              </w:rPr>
              <w:t>Purchase and sale of biofuels, associated with the distribution, marketing, storage, transportation and sale to the public of biofuels:</w:t>
            </w:r>
          </w:p>
        </w:tc>
      </w:tr>
      <w:tr w:rsidR="001A66A6" w:rsidRPr="00FA2FFC" w14:paraId="2C768FAD" w14:textId="765C6F32" w:rsidTr="009D6B00">
        <w:tc>
          <w:tcPr>
            <w:tcW w:w="4704" w:type="dxa"/>
          </w:tcPr>
          <w:p w14:paraId="1CB37AB1"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La identidad de la persona productora del Biocombustible;</w:t>
            </w:r>
          </w:p>
        </w:tc>
        <w:tc>
          <w:tcPr>
            <w:tcW w:w="4646" w:type="dxa"/>
          </w:tcPr>
          <w:p w14:paraId="5322D27D" w14:textId="19864599"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a) </w:t>
            </w:r>
            <w:r w:rsidRPr="00D52FDB">
              <w:rPr>
                <w:rFonts w:ascii="Verdana" w:hAnsi="Verdana"/>
                <w:b/>
                <w:sz w:val="16"/>
                <w:szCs w:val="16"/>
                <w:lang w:val="en-US"/>
              </w:rPr>
              <w:tab/>
            </w:r>
            <w:r w:rsidRPr="00D52FDB">
              <w:rPr>
                <w:rFonts w:ascii="Verdana" w:hAnsi="Verdana"/>
                <w:sz w:val="16"/>
                <w:szCs w:val="16"/>
                <w:lang w:val="en-US"/>
              </w:rPr>
              <w:t>The identity of the person producing the Biofuel;</w:t>
            </w:r>
          </w:p>
        </w:tc>
      </w:tr>
      <w:tr w:rsidR="001A66A6" w:rsidRPr="00FA2FFC" w14:paraId="56E0B96F" w14:textId="79F1F307" w:rsidTr="009D6B00">
        <w:tc>
          <w:tcPr>
            <w:tcW w:w="4704" w:type="dxa"/>
          </w:tcPr>
          <w:p w14:paraId="5B729C3D"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Volumen de Biocombustibles comercializados y de autoconsumo;</w:t>
            </w:r>
          </w:p>
        </w:tc>
        <w:tc>
          <w:tcPr>
            <w:tcW w:w="4646" w:type="dxa"/>
          </w:tcPr>
          <w:p w14:paraId="520549C7" w14:textId="4F28AC4A"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b) </w:t>
            </w:r>
            <w:r w:rsidRPr="00D52FDB">
              <w:rPr>
                <w:rFonts w:ascii="Verdana" w:hAnsi="Verdana"/>
                <w:b/>
                <w:sz w:val="16"/>
                <w:szCs w:val="16"/>
                <w:lang w:val="en-US"/>
              </w:rPr>
              <w:tab/>
            </w:r>
            <w:r w:rsidRPr="00D52FDB">
              <w:rPr>
                <w:rFonts w:ascii="Verdana" w:hAnsi="Verdana"/>
                <w:sz w:val="16"/>
                <w:szCs w:val="16"/>
                <w:lang w:val="en-US"/>
              </w:rPr>
              <w:t>Volume of Biofuels marketed and self-consumption;</w:t>
            </w:r>
          </w:p>
        </w:tc>
      </w:tr>
      <w:tr w:rsidR="001A66A6" w:rsidRPr="00FA2FFC" w14:paraId="7C653C59" w14:textId="2FEC4969" w:rsidTr="009D6B00">
        <w:tc>
          <w:tcPr>
            <w:tcW w:w="4704" w:type="dxa"/>
          </w:tcPr>
          <w:p w14:paraId="0636B909"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La documentación que ampare la importación de Biocombustibles cuando proceda;</w:t>
            </w:r>
          </w:p>
        </w:tc>
        <w:tc>
          <w:tcPr>
            <w:tcW w:w="4646" w:type="dxa"/>
          </w:tcPr>
          <w:p w14:paraId="16C90D20" w14:textId="66666514"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c) </w:t>
            </w:r>
            <w:r w:rsidRPr="00D52FDB">
              <w:rPr>
                <w:rFonts w:ascii="Verdana" w:hAnsi="Verdana"/>
                <w:b/>
                <w:sz w:val="16"/>
                <w:szCs w:val="16"/>
                <w:lang w:val="en-US"/>
              </w:rPr>
              <w:tab/>
            </w:r>
            <w:r w:rsidRPr="00D52FDB">
              <w:rPr>
                <w:rFonts w:ascii="Verdana" w:hAnsi="Verdana"/>
                <w:sz w:val="16"/>
                <w:szCs w:val="16"/>
                <w:lang w:val="en-US"/>
              </w:rPr>
              <w:t>The documentation supporting the importation of Biofuels when applicable;</w:t>
            </w:r>
          </w:p>
        </w:tc>
      </w:tr>
      <w:tr w:rsidR="001A66A6" w:rsidRPr="00FA2FFC" w14:paraId="079266DD" w14:textId="3A093F25" w:rsidTr="009D6B00">
        <w:tc>
          <w:tcPr>
            <w:tcW w:w="4704" w:type="dxa"/>
          </w:tcPr>
          <w:p w14:paraId="52C9175F"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La identidad de la persona comercializadora encargada de la enajenación y entrega de los Biocombustibles;</w:t>
            </w:r>
          </w:p>
        </w:tc>
        <w:tc>
          <w:tcPr>
            <w:tcW w:w="4646" w:type="dxa"/>
          </w:tcPr>
          <w:p w14:paraId="0FC842F7" w14:textId="01409413" w:rsidR="001A66A6" w:rsidRPr="00D52FDB" w:rsidRDefault="001A66A6" w:rsidP="001A66A6">
            <w:pPr>
              <w:pStyle w:val="Texto"/>
              <w:ind w:firstLine="0"/>
              <w:rPr>
                <w:rFonts w:ascii="Verdana" w:hAnsi="Verdana"/>
                <w:b/>
                <w:sz w:val="16"/>
                <w:szCs w:val="16"/>
                <w:lang w:val="en-US"/>
              </w:rPr>
            </w:pPr>
            <w:r w:rsidRPr="00D52FDB">
              <w:rPr>
                <w:rFonts w:ascii="Verdana" w:hAnsi="Verdana"/>
                <w:b/>
                <w:sz w:val="16"/>
                <w:szCs w:val="16"/>
                <w:lang w:val="en-US"/>
              </w:rPr>
              <w:t xml:space="preserve">d) </w:t>
            </w:r>
            <w:r w:rsidRPr="00D52FDB">
              <w:rPr>
                <w:rFonts w:ascii="Verdana" w:hAnsi="Verdana"/>
                <w:b/>
                <w:sz w:val="16"/>
                <w:szCs w:val="16"/>
                <w:lang w:val="en-US"/>
              </w:rPr>
              <w:tab/>
            </w:r>
            <w:r w:rsidRPr="00D52FDB">
              <w:rPr>
                <w:rFonts w:ascii="Verdana" w:hAnsi="Verdana"/>
                <w:sz w:val="16"/>
                <w:szCs w:val="16"/>
                <w:lang w:val="en-US"/>
              </w:rPr>
              <w:t>The identity of the marketing person in charge of the sale and delivery of the Biofuels;</w:t>
            </w:r>
          </w:p>
        </w:tc>
      </w:tr>
      <w:tr w:rsidR="001A66A6" w:rsidRPr="00FA2FFC" w14:paraId="6B2315D8" w14:textId="10BDAD03" w:rsidTr="009D6B00">
        <w:tc>
          <w:tcPr>
            <w:tcW w:w="4704" w:type="dxa"/>
          </w:tcPr>
          <w:p w14:paraId="1680ED7A"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Volumen de Biocombustibles enajenados a cada cliente;</w:t>
            </w:r>
          </w:p>
        </w:tc>
        <w:tc>
          <w:tcPr>
            <w:tcW w:w="4646" w:type="dxa"/>
          </w:tcPr>
          <w:p w14:paraId="57A3172B" w14:textId="257D4E48"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e) </w:t>
            </w:r>
            <w:r w:rsidRPr="00D52FDB">
              <w:rPr>
                <w:rFonts w:ascii="Verdana" w:hAnsi="Verdana"/>
                <w:b/>
                <w:sz w:val="16"/>
                <w:szCs w:val="16"/>
                <w:lang w:val="en-US"/>
              </w:rPr>
              <w:tab/>
            </w:r>
            <w:r w:rsidRPr="00D52FDB">
              <w:rPr>
                <w:rFonts w:ascii="Verdana" w:hAnsi="Verdana"/>
                <w:sz w:val="16"/>
                <w:szCs w:val="16"/>
                <w:lang w:val="en-US"/>
              </w:rPr>
              <w:t>Volume of Biofuels sold to each client;</w:t>
            </w:r>
          </w:p>
        </w:tc>
      </w:tr>
      <w:tr w:rsidR="001A66A6" w:rsidRPr="00FA2FFC" w14:paraId="62C84783" w14:textId="26BCA69D" w:rsidTr="009D6B00">
        <w:tc>
          <w:tcPr>
            <w:tcW w:w="4704" w:type="dxa"/>
          </w:tcPr>
          <w:p w14:paraId="3C09E5F9"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f)</w:t>
            </w:r>
            <w:r w:rsidRPr="00D0180E">
              <w:rPr>
                <w:rFonts w:ascii="Verdana" w:hAnsi="Verdana"/>
                <w:b/>
                <w:sz w:val="16"/>
                <w:szCs w:val="16"/>
              </w:rPr>
              <w:tab/>
            </w:r>
            <w:r w:rsidRPr="00D0180E">
              <w:rPr>
                <w:rFonts w:ascii="Verdana" w:hAnsi="Verdana"/>
                <w:sz w:val="16"/>
                <w:szCs w:val="16"/>
              </w:rPr>
              <w:t>Dirección de las instalaciones de cada cliente;</w:t>
            </w:r>
          </w:p>
        </w:tc>
        <w:tc>
          <w:tcPr>
            <w:tcW w:w="4646" w:type="dxa"/>
          </w:tcPr>
          <w:p w14:paraId="2E508E48" w14:textId="5330EE88"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f) </w:t>
            </w:r>
            <w:r w:rsidRPr="00D52FDB">
              <w:rPr>
                <w:rFonts w:ascii="Verdana" w:hAnsi="Verdana"/>
                <w:b/>
                <w:sz w:val="16"/>
                <w:szCs w:val="16"/>
                <w:lang w:val="en-US"/>
              </w:rPr>
              <w:tab/>
            </w:r>
            <w:r w:rsidRPr="00D52FDB">
              <w:rPr>
                <w:rFonts w:ascii="Verdana" w:hAnsi="Verdana"/>
                <w:sz w:val="16"/>
                <w:szCs w:val="16"/>
                <w:lang w:val="en-US"/>
              </w:rPr>
              <w:t>Address of each client's facilities;</w:t>
            </w:r>
          </w:p>
        </w:tc>
      </w:tr>
      <w:tr w:rsidR="001A66A6" w:rsidRPr="00FA2FFC" w14:paraId="31A22469" w14:textId="636F314D" w:rsidTr="009D6B00">
        <w:tc>
          <w:tcPr>
            <w:tcW w:w="4704" w:type="dxa"/>
          </w:tcPr>
          <w:p w14:paraId="386C666D"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g)</w:t>
            </w:r>
            <w:r w:rsidRPr="00D0180E">
              <w:rPr>
                <w:rFonts w:ascii="Verdana" w:hAnsi="Verdana"/>
                <w:b/>
                <w:sz w:val="16"/>
                <w:szCs w:val="16"/>
              </w:rPr>
              <w:tab/>
            </w:r>
            <w:r w:rsidRPr="00D0180E">
              <w:rPr>
                <w:rFonts w:ascii="Verdana" w:hAnsi="Verdana"/>
                <w:sz w:val="16"/>
                <w:szCs w:val="16"/>
              </w:rPr>
              <w:t>La identidad de la persona transportista o distribuidora encargada de la recepción, traslado y entrega de Biocombustibles;</w:t>
            </w:r>
          </w:p>
        </w:tc>
        <w:tc>
          <w:tcPr>
            <w:tcW w:w="4646" w:type="dxa"/>
          </w:tcPr>
          <w:p w14:paraId="3BC34C50" w14:textId="173BBC9A"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g) </w:t>
            </w:r>
            <w:r w:rsidRPr="00D52FDB">
              <w:rPr>
                <w:rFonts w:ascii="Verdana" w:hAnsi="Verdana"/>
                <w:b/>
                <w:sz w:val="16"/>
                <w:szCs w:val="16"/>
                <w:lang w:val="en-US"/>
              </w:rPr>
              <w:tab/>
            </w:r>
            <w:r w:rsidRPr="00D52FDB">
              <w:rPr>
                <w:rFonts w:ascii="Verdana" w:hAnsi="Verdana"/>
                <w:sz w:val="16"/>
                <w:szCs w:val="16"/>
                <w:lang w:val="en-US"/>
              </w:rPr>
              <w:t>The identity of the transporter or distributor in charge of receiving, transferring and delivering Biofuels;</w:t>
            </w:r>
          </w:p>
        </w:tc>
      </w:tr>
      <w:tr w:rsidR="001A66A6" w:rsidRPr="00FA2FFC" w14:paraId="3C445255" w14:textId="4E535DC5" w:rsidTr="009D6B00">
        <w:tc>
          <w:tcPr>
            <w:tcW w:w="4704" w:type="dxa"/>
          </w:tcPr>
          <w:p w14:paraId="345BAE8E"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h)</w:t>
            </w:r>
            <w:r w:rsidRPr="00D0180E">
              <w:rPr>
                <w:rFonts w:ascii="Verdana" w:hAnsi="Verdana"/>
                <w:b/>
                <w:sz w:val="16"/>
                <w:szCs w:val="16"/>
              </w:rPr>
              <w:tab/>
            </w:r>
            <w:r w:rsidRPr="00D0180E">
              <w:rPr>
                <w:rFonts w:ascii="Verdana" w:hAnsi="Verdana"/>
                <w:sz w:val="16"/>
                <w:szCs w:val="16"/>
              </w:rPr>
              <w:t>Nombre y número de permiso de Transporte de la persona titular que realiza la actividad;</w:t>
            </w:r>
          </w:p>
        </w:tc>
        <w:tc>
          <w:tcPr>
            <w:tcW w:w="4646" w:type="dxa"/>
          </w:tcPr>
          <w:p w14:paraId="6F413E0F" w14:textId="69BF0C00"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h) </w:t>
            </w:r>
            <w:r w:rsidRPr="00D52FDB">
              <w:rPr>
                <w:rFonts w:ascii="Verdana" w:hAnsi="Verdana"/>
                <w:b/>
                <w:sz w:val="16"/>
                <w:szCs w:val="16"/>
                <w:lang w:val="en-US"/>
              </w:rPr>
              <w:tab/>
            </w:r>
            <w:r w:rsidRPr="00D52FDB">
              <w:rPr>
                <w:rFonts w:ascii="Verdana" w:hAnsi="Verdana"/>
                <w:sz w:val="16"/>
                <w:szCs w:val="16"/>
                <w:lang w:val="en-US"/>
              </w:rPr>
              <w:t>Name and Transport permit number of the holder carrying out the activity;</w:t>
            </w:r>
          </w:p>
        </w:tc>
      </w:tr>
      <w:tr w:rsidR="001A66A6" w:rsidRPr="00FA2FFC" w14:paraId="2CA789E4" w14:textId="34F6AA14" w:rsidTr="009D6B00">
        <w:tc>
          <w:tcPr>
            <w:tcW w:w="4704" w:type="dxa"/>
          </w:tcPr>
          <w:p w14:paraId="24174B11"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Volumen y destino de Biocombustibles a entregar;</w:t>
            </w:r>
          </w:p>
        </w:tc>
        <w:tc>
          <w:tcPr>
            <w:tcW w:w="4646" w:type="dxa"/>
          </w:tcPr>
          <w:p w14:paraId="75E79901" w14:textId="613C54B5"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i) </w:t>
            </w:r>
            <w:r w:rsidRPr="00D52FDB">
              <w:rPr>
                <w:rFonts w:ascii="Verdana" w:hAnsi="Verdana"/>
                <w:b/>
                <w:sz w:val="16"/>
                <w:szCs w:val="16"/>
                <w:lang w:val="en-US"/>
              </w:rPr>
              <w:tab/>
            </w:r>
            <w:r w:rsidRPr="00D52FDB">
              <w:rPr>
                <w:rFonts w:ascii="Verdana" w:hAnsi="Verdana"/>
                <w:sz w:val="16"/>
                <w:szCs w:val="16"/>
                <w:lang w:val="en-US"/>
              </w:rPr>
              <w:t>Volume and destination of Biofuels to be delivered;</w:t>
            </w:r>
          </w:p>
        </w:tc>
      </w:tr>
      <w:tr w:rsidR="001A66A6" w:rsidRPr="00FA2FFC" w14:paraId="6CB35498" w14:textId="50E5B01A" w:rsidTr="009D6B00">
        <w:tc>
          <w:tcPr>
            <w:tcW w:w="4704" w:type="dxa"/>
          </w:tcPr>
          <w:p w14:paraId="3261CAF1"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j)</w:t>
            </w:r>
            <w:r w:rsidRPr="00D0180E">
              <w:rPr>
                <w:rFonts w:ascii="Verdana" w:hAnsi="Verdana"/>
                <w:b/>
                <w:sz w:val="16"/>
                <w:szCs w:val="16"/>
              </w:rPr>
              <w:tab/>
            </w:r>
            <w:r w:rsidRPr="00D0180E">
              <w:rPr>
                <w:rFonts w:ascii="Verdana" w:hAnsi="Verdana"/>
                <w:sz w:val="16"/>
                <w:szCs w:val="16"/>
              </w:rPr>
              <w:t>La identidad de la persona almacenista intermedia de Biocombustibles y el volumen permisionado, cuando proceda;</w:t>
            </w:r>
          </w:p>
        </w:tc>
        <w:tc>
          <w:tcPr>
            <w:tcW w:w="4646" w:type="dxa"/>
          </w:tcPr>
          <w:p w14:paraId="16A1AF4A" w14:textId="628A957E"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j) </w:t>
            </w:r>
            <w:r w:rsidRPr="00D52FDB">
              <w:rPr>
                <w:rFonts w:ascii="Verdana" w:hAnsi="Verdana"/>
                <w:b/>
                <w:sz w:val="16"/>
                <w:szCs w:val="16"/>
                <w:lang w:val="en-US"/>
              </w:rPr>
              <w:tab/>
            </w:r>
            <w:r w:rsidRPr="00D52FDB">
              <w:rPr>
                <w:rFonts w:ascii="Verdana" w:hAnsi="Verdana"/>
                <w:sz w:val="16"/>
                <w:szCs w:val="16"/>
                <w:lang w:val="en-US"/>
              </w:rPr>
              <w:t>The identity of the intermediate Biofuels storage person and the permitted volume, where applicable;</w:t>
            </w:r>
          </w:p>
        </w:tc>
      </w:tr>
      <w:tr w:rsidR="001A66A6" w:rsidRPr="00FA2FFC" w14:paraId="2BA6178A" w14:textId="53CE5531" w:rsidTr="009D6B00">
        <w:tc>
          <w:tcPr>
            <w:tcW w:w="4704" w:type="dxa"/>
          </w:tcPr>
          <w:p w14:paraId="36C12B47"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k)</w:t>
            </w:r>
            <w:r w:rsidRPr="00D0180E">
              <w:rPr>
                <w:rFonts w:ascii="Verdana" w:hAnsi="Verdana"/>
                <w:b/>
                <w:sz w:val="16"/>
                <w:szCs w:val="16"/>
              </w:rPr>
              <w:tab/>
            </w:r>
            <w:r w:rsidRPr="00D0180E">
              <w:rPr>
                <w:rFonts w:ascii="Verdana" w:hAnsi="Verdana"/>
                <w:sz w:val="16"/>
                <w:szCs w:val="16"/>
              </w:rPr>
              <w:t>La identidad de la persona receptora de Biocombustibles;</w:t>
            </w:r>
          </w:p>
        </w:tc>
        <w:tc>
          <w:tcPr>
            <w:tcW w:w="4646" w:type="dxa"/>
          </w:tcPr>
          <w:p w14:paraId="2DA71231" w14:textId="7995F8A2"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k) </w:t>
            </w:r>
            <w:r w:rsidRPr="00D52FDB">
              <w:rPr>
                <w:rFonts w:ascii="Verdana" w:hAnsi="Verdana"/>
                <w:b/>
                <w:sz w:val="16"/>
                <w:szCs w:val="16"/>
                <w:lang w:val="en-US"/>
              </w:rPr>
              <w:tab/>
            </w:r>
            <w:r w:rsidRPr="00D52FDB">
              <w:rPr>
                <w:rFonts w:ascii="Verdana" w:hAnsi="Verdana"/>
                <w:sz w:val="16"/>
                <w:szCs w:val="16"/>
                <w:lang w:val="en-US"/>
              </w:rPr>
              <w:t>The identity of the person receiving Biofuels;</w:t>
            </w:r>
          </w:p>
        </w:tc>
      </w:tr>
      <w:tr w:rsidR="001A66A6" w:rsidRPr="00FA2FFC" w14:paraId="7A8E8180" w14:textId="7D71B006" w:rsidTr="009D6B00">
        <w:tc>
          <w:tcPr>
            <w:tcW w:w="4704" w:type="dxa"/>
          </w:tcPr>
          <w:p w14:paraId="1DE1CD52"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l)</w:t>
            </w:r>
            <w:r w:rsidRPr="00D0180E">
              <w:rPr>
                <w:rFonts w:ascii="Verdana" w:hAnsi="Verdana"/>
                <w:b/>
                <w:sz w:val="16"/>
                <w:szCs w:val="16"/>
              </w:rPr>
              <w:tab/>
            </w:r>
            <w:r w:rsidRPr="00D0180E">
              <w:rPr>
                <w:rFonts w:ascii="Verdana" w:hAnsi="Verdana"/>
                <w:sz w:val="16"/>
                <w:szCs w:val="16"/>
              </w:rPr>
              <w:t>La documentación que ampare la exportación de Biocombustibles cuando proceda;</w:t>
            </w:r>
          </w:p>
        </w:tc>
        <w:tc>
          <w:tcPr>
            <w:tcW w:w="4646" w:type="dxa"/>
          </w:tcPr>
          <w:p w14:paraId="0D7AC84D" w14:textId="09705458"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l) </w:t>
            </w:r>
            <w:r w:rsidRPr="00D52FDB">
              <w:rPr>
                <w:rFonts w:ascii="Verdana" w:hAnsi="Verdana"/>
                <w:b/>
                <w:sz w:val="16"/>
                <w:szCs w:val="16"/>
                <w:lang w:val="en-US"/>
              </w:rPr>
              <w:tab/>
            </w:r>
            <w:r w:rsidRPr="00D52FDB">
              <w:rPr>
                <w:rFonts w:ascii="Verdana" w:hAnsi="Verdana"/>
                <w:sz w:val="16"/>
                <w:szCs w:val="16"/>
                <w:lang w:val="en-US"/>
              </w:rPr>
              <w:t>The documentation supporting the export of Biofuels when applicable;</w:t>
            </w:r>
          </w:p>
        </w:tc>
      </w:tr>
      <w:tr w:rsidR="001A66A6" w:rsidRPr="00FA2FFC" w14:paraId="6AFDA7DD" w14:textId="3A62D7AA" w:rsidTr="009D6B00">
        <w:tc>
          <w:tcPr>
            <w:tcW w:w="4704" w:type="dxa"/>
          </w:tcPr>
          <w:p w14:paraId="480B0CFA"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m)</w:t>
            </w:r>
            <w:r w:rsidRPr="00D0180E">
              <w:rPr>
                <w:rFonts w:ascii="Verdana" w:hAnsi="Verdana"/>
                <w:b/>
                <w:sz w:val="16"/>
                <w:szCs w:val="16"/>
              </w:rPr>
              <w:tab/>
            </w:r>
            <w:r w:rsidRPr="00D0180E">
              <w:rPr>
                <w:rFonts w:ascii="Verdana" w:hAnsi="Verdana"/>
                <w:sz w:val="16"/>
                <w:szCs w:val="16"/>
              </w:rPr>
              <w:t>La identidad de la persona permisionaria de Expendio al Público de  Biocombustibles, y</w:t>
            </w:r>
          </w:p>
        </w:tc>
        <w:tc>
          <w:tcPr>
            <w:tcW w:w="4646" w:type="dxa"/>
          </w:tcPr>
          <w:p w14:paraId="7CF8563E" w14:textId="4C392580"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m) </w:t>
            </w:r>
            <w:r w:rsidRPr="00D52FDB">
              <w:rPr>
                <w:rFonts w:ascii="Verdana" w:hAnsi="Verdana"/>
                <w:b/>
                <w:sz w:val="16"/>
                <w:szCs w:val="16"/>
                <w:lang w:val="en-US"/>
              </w:rPr>
              <w:tab/>
            </w:r>
            <w:r w:rsidRPr="00D52FDB">
              <w:rPr>
                <w:rFonts w:ascii="Verdana" w:hAnsi="Verdana"/>
                <w:sz w:val="16"/>
                <w:szCs w:val="16"/>
                <w:lang w:val="en-US"/>
              </w:rPr>
              <w:t>The identity of the permit holder for public sale of Biofuels, and</w:t>
            </w:r>
          </w:p>
        </w:tc>
      </w:tr>
      <w:tr w:rsidR="001A66A6" w:rsidRPr="00FA2FFC" w14:paraId="2CF669B7" w14:textId="5E117F49" w:rsidTr="009D6B00">
        <w:tc>
          <w:tcPr>
            <w:tcW w:w="4704" w:type="dxa"/>
          </w:tcPr>
          <w:p w14:paraId="201DA958"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n)</w:t>
            </w:r>
            <w:r w:rsidRPr="00D0180E">
              <w:rPr>
                <w:rFonts w:ascii="Verdana" w:hAnsi="Verdana"/>
                <w:b/>
                <w:sz w:val="16"/>
                <w:szCs w:val="16"/>
              </w:rPr>
              <w:tab/>
            </w:r>
            <w:r w:rsidRPr="00D0180E">
              <w:rPr>
                <w:rFonts w:ascii="Verdana" w:hAnsi="Verdana"/>
                <w:sz w:val="16"/>
                <w:szCs w:val="16"/>
              </w:rPr>
              <w:t>La identidad de las personas consumidoras finales de Biocombustibles.</w:t>
            </w:r>
          </w:p>
        </w:tc>
        <w:tc>
          <w:tcPr>
            <w:tcW w:w="4646" w:type="dxa"/>
          </w:tcPr>
          <w:p w14:paraId="604CE99C" w14:textId="4D595E80"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n) </w:t>
            </w:r>
            <w:r w:rsidRPr="00D52FDB">
              <w:rPr>
                <w:rFonts w:ascii="Verdana" w:hAnsi="Verdana"/>
                <w:b/>
                <w:sz w:val="16"/>
                <w:szCs w:val="16"/>
                <w:lang w:val="en-US"/>
              </w:rPr>
              <w:tab/>
            </w:r>
            <w:r w:rsidRPr="00D52FDB">
              <w:rPr>
                <w:rFonts w:ascii="Verdana" w:hAnsi="Verdana"/>
                <w:sz w:val="16"/>
                <w:szCs w:val="16"/>
                <w:lang w:val="en-US"/>
              </w:rPr>
              <w:t>The identity of the final consumers of Biofuels.</w:t>
            </w:r>
          </w:p>
        </w:tc>
      </w:tr>
      <w:tr w:rsidR="001A66A6" w:rsidRPr="00FA2FFC" w14:paraId="7FDD3FD5" w14:textId="01AAFA90" w:rsidTr="009D6B00">
        <w:tc>
          <w:tcPr>
            <w:tcW w:w="4704" w:type="dxa"/>
          </w:tcPr>
          <w:p w14:paraId="044255AB" w14:textId="77777777" w:rsidR="001A66A6" w:rsidRPr="00CB07F0" w:rsidRDefault="001A66A6" w:rsidP="001A66A6">
            <w:pPr>
              <w:pStyle w:val="Texto"/>
              <w:spacing w:line="234" w:lineRule="exact"/>
              <w:ind w:firstLine="0"/>
              <w:rPr>
                <w:rFonts w:ascii="Verdana" w:hAnsi="Verdana"/>
                <w:sz w:val="16"/>
                <w:szCs w:val="16"/>
              </w:rPr>
            </w:pPr>
            <w:r w:rsidRPr="00CB07F0">
              <w:rPr>
                <w:rFonts w:ascii="Verdana" w:hAnsi="Verdana"/>
                <w:sz w:val="16"/>
                <w:szCs w:val="16"/>
              </w:rPr>
              <w:t>Se entiende por identidad el nombre, denominación o razón social, registro federal de contribuyentes y, en su caso, el número de permiso de la persona física o moral.</w:t>
            </w:r>
          </w:p>
        </w:tc>
        <w:tc>
          <w:tcPr>
            <w:tcW w:w="4646" w:type="dxa"/>
          </w:tcPr>
          <w:p w14:paraId="175B2794" w14:textId="798D234C" w:rsidR="001A66A6" w:rsidRPr="00CB07F0" w:rsidRDefault="001A66A6" w:rsidP="001A66A6">
            <w:pPr>
              <w:pStyle w:val="Texto"/>
              <w:spacing w:line="234" w:lineRule="exact"/>
              <w:ind w:firstLine="0"/>
              <w:rPr>
                <w:rFonts w:ascii="Verdana" w:hAnsi="Verdana"/>
                <w:sz w:val="16"/>
                <w:szCs w:val="16"/>
                <w:lang w:val="en-US"/>
              </w:rPr>
            </w:pPr>
            <w:r w:rsidRPr="00CB07F0">
              <w:rPr>
                <w:rFonts w:ascii="Verdana" w:hAnsi="Verdana"/>
                <w:sz w:val="16"/>
                <w:szCs w:val="16"/>
                <w:lang w:val="en-US"/>
              </w:rPr>
              <w:t>Identity is understood to be the name, business name or company name, federal taxpayer registration and, where applicable, the permit number of the individual or legal entity.</w:t>
            </w:r>
          </w:p>
        </w:tc>
      </w:tr>
      <w:tr w:rsidR="001A66A6" w:rsidRPr="00FA2FFC" w14:paraId="62C0D99A" w14:textId="1F0A1443" w:rsidTr="009D6B00">
        <w:tc>
          <w:tcPr>
            <w:tcW w:w="4704" w:type="dxa"/>
          </w:tcPr>
          <w:p w14:paraId="65E6CFDA"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sz w:val="16"/>
                <w:szCs w:val="16"/>
              </w:rPr>
              <w:t>Sin perjuicio de lo anterior, la SENER puede solicitar a las personas titulares de un permiso o Autorización y a otras dependencias de la Administración Pública Federal la información y demás documentación que considere relevantes para garantizar la Trazabilidad de los Biocombustibles.</w:t>
            </w:r>
          </w:p>
        </w:tc>
        <w:tc>
          <w:tcPr>
            <w:tcW w:w="4646" w:type="dxa"/>
          </w:tcPr>
          <w:p w14:paraId="60B8215C" w14:textId="205702D8" w:rsidR="001A66A6" w:rsidRPr="00D52FDB" w:rsidRDefault="001A66A6" w:rsidP="001A66A6">
            <w:pPr>
              <w:pStyle w:val="Texto"/>
              <w:spacing w:line="234" w:lineRule="exact"/>
              <w:ind w:firstLine="0"/>
              <w:rPr>
                <w:rFonts w:ascii="Verdana" w:hAnsi="Verdana"/>
                <w:sz w:val="16"/>
                <w:szCs w:val="16"/>
                <w:lang w:val="en-US"/>
              </w:rPr>
            </w:pPr>
            <w:r w:rsidRPr="00D52FDB">
              <w:rPr>
                <w:rFonts w:ascii="Verdana" w:hAnsi="Verdana"/>
                <w:sz w:val="16"/>
                <w:szCs w:val="16"/>
                <w:lang w:val="en-US"/>
              </w:rPr>
              <w:t xml:space="preserve">Without prejudice to the foregoing, SENER may request from holders of a permit or authorization and other agencies of the Federal Public Administration the information and other documentation it considers relevant to guarantee the </w:t>
            </w:r>
            <w:r>
              <w:rPr>
                <w:rFonts w:ascii="Verdana" w:hAnsi="Verdana"/>
                <w:sz w:val="16"/>
                <w:szCs w:val="16"/>
                <w:lang w:val="en-US"/>
              </w:rPr>
              <w:t>t</w:t>
            </w:r>
            <w:r w:rsidRPr="00D52FDB">
              <w:rPr>
                <w:rFonts w:ascii="Verdana" w:hAnsi="Verdana"/>
                <w:sz w:val="16"/>
                <w:szCs w:val="16"/>
                <w:lang w:val="en-US"/>
              </w:rPr>
              <w:t>raceability of Biofuels.</w:t>
            </w:r>
          </w:p>
        </w:tc>
      </w:tr>
      <w:tr w:rsidR="001A66A6" w:rsidRPr="00FA2FFC" w14:paraId="1DF3FFF6" w14:textId="12E4AA28" w:rsidTr="009D6B00">
        <w:tc>
          <w:tcPr>
            <w:tcW w:w="4704" w:type="dxa"/>
          </w:tcPr>
          <w:p w14:paraId="1B68C902"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 xml:space="preserve">Artículo 31. </w:t>
            </w:r>
            <w:r w:rsidRPr="00D0180E">
              <w:rPr>
                <w:rFonts w:ascii="Verdana" w:hAnsi="Verdana"/>
                <w:sz w:val="16"/>
                <w:szCs w:val="16"/>
              </w:rPr>
              <w:t>A efecto de coadyuvar en la determinación de la Trazabilidad de los Biocombustibles, las personas titulares de los permisos, además de las obligaciones previstas en la Ley, el Reglamento, y las demás que establezca la normatividad aplicable, así como las que deriven de los títulos de permiso y Autorización, tienen las obligaciones siguientes:</w:t>
            </w:r>
          </w:p>
        </w:tc>
        <w:tc>
          <w:tcPr>
            <w:tcW w:w="4646" w:type="dxa"/>
          </w:tcPr>
          <w:p w14:paraId="69606AF0" w14:textId="5AC954E9"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Article 31. </w:t>
            </w:r>
            <w:r w:rsidRPr="00D52FDB">
              <w:rPr>
                <w:rFonts w:ascii="Verdana" w:hAnsi="Verdana"/>
                <w:sz w:val="16"/>
                <w:szCs w:val="16"/>
                <w:lang w:val="en-US"/>
              </w:rPr>
              <w:t xml:space="preserve">In order to assist in determining the </w:t>
            </w:r>
            <w:r>
              <w:rPr>
                <w:rFonts w:ascii="Verdana" w:hAnsi="Verdana"/>
                <w:sz w:val="16"/>
                <w:szCs w:val="16"/>
                <w:lang w:val="en-US"/>
              </w:rPr>
              <w:t>t</w:t>
            </w:r>
            <w:r w:rsidRPr="00D52FDB">
              <w:rPr>
                <w:rFonts w:ascii="Verdana" w:hAnsi="Verdana"/>
                <w:sz w:val="16"/>
                <w:szCs w:val="16"/>
                <w:lang w:val="en-US"/>
              </w:rPr>
              <w:t xml:space="preserve">raceability of Biofuels, the holders of permits, in addition to the obligations provided for in the Law, the Regulation, and others established by the applicable legislation, as well as those derived from the permit and </w:t>
            </w:r>
            <w:r>
              <w:rPr>
                <w:rFonts w:ascii="Verdana" w:hAnsi="Verdana"/>
                <w:sz w:val="16"/>
                <w:szCs w:val="16"/>
                <w:lang w:val="en-US"/>
              </w:rPr>
              <w:t>a</w:t>
            </w:r>
            <w:r w:rsidRPr="00D52FDB">
              <w:rPr>
                <w:rFonts w:ascii="Verdana" w:hAnsi="Verdana"/>
                <w:sz w:val="16"/>
                <w:szCs w:val="16"/>
                <w:lang w:val="en-US"/>
              </w:rPr>
              <w:t>uthorization titles, have the following obligations:</w:t>
            </w:r>
          </w:p>
        </w:tc>
      </w:tr>
      <w:tr w:rsidR="001A66A6" w:rsidRPr="00FA2FFC" w14:paraId="40CF125B" w14:textId="32F3720C" w:rsidTr="009D6B00">
        <w:tc>
          <w:tcPr>
            <w:tcW w:w="4704" w:type="dxa"/>
          </w:tcPr>
          <w:p w14:paraId="34AF369E"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Establecer medidas y procedimientos para prevenir y detectar actos, omisiones u operaciones que pueden constituir los delitos en materia de Hidrocarburos, Petrolíferos y Petroquímicos previstos en el Título Segundo de la Ley Federal para Prevenir y Sancionar los Delitos Cometidos en materia de Hidrocarburos;</w:t>
            </w:r>
          </w:p>
        </w:tc>
        <w:tc>
          <w:tcPr>
            <w:tcW w:w="4646" w:type="dxa"/>
          </w:tcPr>
          <w:p w14:paraId="406B0FAD" w14:textId="2BA837B3"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I. </w:t>
            </w:r>
            <w:r w:rsidRPr="00D52FDB">
              <w:rPr>
                <w:rFonts w:ascii="Verdana" w:hAnsi="Verdana"/>
                <w:b/>
                <w:sz w:val="16"/>
                <w:szCs w:val="16"/>
                <w:lang w:val="en-US"/>
              </w:rPr>
              <w:tab/>
            </w:r>
            <w:r w:rsidRPr="00D52FDB">
              <w:rPr>
                <w:rFonts w:ascii="Verdana" w:hAnsi="Verdana"/>
                <w:sz w:val="16"/>
                <w:szCs w:val="16"/>
                <w:lang w:val="en-US"/>
              </w:rPr>
              <w:t xml:space="preserve">Establish measures and procedures to prevent and detect acts, omissions or operations that may constitute crimes in the field of hydrocarbons, petroleum products and petrochemicals provided for in </w:t>
            </w:r>
            <w:r>
              <w:rPr>
                <w:rFonts w:ascii="Verdana" w:hAnsi="Verdana"/>
                <w:sz w:val="16"/>
                <w:szCs w:val="16"/>
                <w:lang w:val="en-US"/>
              </w:rPr>
              <w:t>Second Title</w:t>
            </w:r>
            <w:r w:rsidRPr="00D52FDB">
              <w:rPr>
                <w:rFonts w:ascii="Verdana" w:hAnsi="Verdana"/>
                <w:sz w:val="16"/>
                <w:szCs w:val="16"/>
                <w:lang w:val="en-US"/>
              </w:rPr>
              <w:t xml:space="preserve"> of the Federal Law to Prevent and Punish Crimes Committed in the Field of Hydrocarbons;</w:t>
            </w:r>
          </w:p>
        </w:tc>
      </w:tr>
      <w:tr w:rsidR="001A66A6" w:rsidRPr="00FA2FFC" w14:paraId="13299653" w14:textId="6645271A" w:rsidTr="009D6B00">
        <w:tc>
          <w:tcPr>
            <w:tcW w:w="4704" w:type="dxa"/>
          </w:tcPr>
          <w:p w14:paraId="6300076C"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Implementar controles necesarios que permitan garantizar que las personas con quienes realicen operaciones comerciales o la contratación de los servicios inherentes a las actividades en materia de Biocombustibles cuenten con un permiso vigente;</w:t>
            </w:r>
          </w:p>
        </w:tc>
        <w:tc>
          <w:tcPr>
            <w:tcW w:w="4646" w:type="dxa"/>
          </w:tcPr>
          <w:p w14:paraId="05FA06B0" w14:textId="24BBB38D"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II. </w:t>
            </w:r>
            <w:r w:rsidRPr="00D52FDB">
              <w:rPr>
                <w:rFonts w:ascii="Verdana" w:hAnsi="Verdana"/>
                <w:b/>
                <w:sz w:val="16"/>
                <w:szCs w:val="16"/>
                <w:lang w:val="en-US"/>
              </w:rPr>
              <w:tab/>
            </w:r>
            <w:r w:rsidRPr="00D52FDB">
              <w:rPr>
                <w:rFonts w:ascii="Verdana" w:hAnsi="Verdana"/>
                <w:sz w:val="16"/>
                <w:szCs w:val="16"/>
                <w:lang w:val="en-US"/>
              </w:rPr>
              <w:t>Implement the necessary controls to ensure that the persons with whom they carry out commercial transactions or contract services related to biofuel activities have a valid permit;</w:t>
            </w:r>
          </w:p>
        </w:tc>
      </w:tr>
      <w:tr w:rsidR="001A66A6" w:rsidRPr="00FA2FFC" w14:paraId="59393F83" w14:textId="63DF332D" w:rsidTr="009D6B00">
        <w:tc>
          <w:tcPr>
            <w:tcW w:w="4704" w:type="dxa"/>
          </w:tcPr>
          <w:p w14:paraId="3D78AAB2"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Abstenerse de entablar relaciones comerciales o prestar servicios inherentes a las actividades en materia de Biocombustibles, cuando las personas con quienes realicen operaciones comerciales o la contratación de los servicios se nieguen a proporcionarles la información o documentación referida en la fracción anterior;</w:t>
            </w:r>
          </w:p>
        </w:tc>
        <w:tc>
          <w:tcPr>
            <w:tcW w:w="4646" w:type="dxa"/>
          </w:tcPr>
          <w:p w14:paraId="04BB29C1" w14:textId="6BEDBF0F"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III. </w:t>
            </w:r>
            <w:r w:rsidRPr="00D52FDB">
              <w:rPr>
                <w:rFonts w:ascii="Verdana" w:hAnsi="Verdana"/>
                <w:b/>
                <w:sz w:val="16"/>
                <w:szCs w:val="16"/>
                <w:lang w:val="en-US"/>
              </w:rPr>
              <w:tab/>
            </w:r>
            <w:r w:rsidRPr="00D52FDB">
              <w:rPr>
                <w:rFonts w:ascii="Verdana" w:hAnsi="Verdana"/>
                <w:sz w:val="16"/>
                <w:szCs w:val="16"/>
                <w:lang w:val="en-US"/>
              </w:rPr>
              <w:t xml:space="preserve">Refrain from entering into commercial relations or providing services inherent to Biofuels activities, when the persons with whom they carry out commercial operations or contract services refuse to provide them with the information or documentation referred to in the </w:t>
            </w:r>
            <w:r>
              <w:rPr>
                <w:rFonts w:ascii="Verdana" w:hAnsi="Verdana"/>
                <w:sz w:val="16"/>
                <w:szCs w:val="16"/>
                <w:lang w:val="en-US"/>
              </w:rPr>
              <w:t>preceding section</w:t>
            </w:r>
            <w:r w:rsidRPr="00D52FDB">
              <w:rPr>
                <w:rFonts w:ascii="Verdana" w:hAnsi="Verdana"/>
                <w:sz w:val="16"/>
                <w:szCs w:val="16"/>
                <w:lang w:val="en-US"/>
              </w:rPr>
              <w:t>;</w:t>
            </w:r>
          </w:p>
        </w:tc>
      </w:tr>
      <w:tr w:rsidR="001A66A6" w:rsidRPr="00FA2FFC" w14:paraId="1A931448" w14:textId="1B3D93E1" w:rsidTr="009D6B00">
        <w:tc>
          <w:tcPr>
            <w:tcW w:w="4704" w:type="dxa"/>
          </w:tcPr>
          <w:p w14:paraId="04465E0F"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Custodiar, proteger, resguardar y evitar la destrucción u ocultamiento de la información y documentación que le sea solicitada o que deban entregar a las autoridades, con motivo de la identificación de sus clientes y proveedores;</w:t>
            </w:r>
          </w:p>
        </w:tc>
        <w:tc>
          <w:tcPr>
            <w:tcW w:w="4646" w:type="dxa"/>
          </w:tcPr>
          <w:p w14:paraId="245ECC26" w14:textId="78BFD686"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IV. </w:t>
            </w:r>
            <w:r w:rsidRPr="00D52FDB">
              <w:rPr>
                <w:rFonts w:ascii="Verdana" w:hAnsi="Verdana"/>
                <w:b/>
                <w:sz w:val="16"/>
                <w:szCs w:val="16"/>
                <w:lang w:val="en-US"/>
              </w:rPr>
              <w:tab/>
            </w:r>
            <w:r w:rsidRPr="00D52FDB">
              <w:rPr>
                <w:rFonts w:ascii="Verdana" w:hAnsi="Verdana"/>
                <w:sz w:val="16"/>
                <w:szCs w:val="16"/>
                <w:lang w:val="en-US"/>
              </w:rPr>
              <w:t>To safeguard, protect, safeguard and prevent the destruction or concealment of information and documentation that may be requested or that must be delivered to the authorities for the purpose of identifying its clients and suppliers;</w:t>
            </w:r>
          </w:p>
        </w:tc>
      </w:tr>
      <w:tr w:rsidR="001A66A6" w:rsidRPr="00FA2FFC" w14:paraId="517F72BC" w14:textId="63CA8420" w:rsidTr="009D6B00">
        <w:tc>
          <w:tcPr>
            <w:tcW w:w="4704" w:type="dxa"/>
          </w:tcPr>
          <w:p w14:paraId="177DD5CA"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Ejecutar y llevar el control de la información relacionada con la medición y conservación de las características, calidad y cantidad del tipo de Biocombustibles objeto de los permisos respectivos, conforme al sistema que establezca la SENER en las Normas Oficiales Mexicanas, lineamientos y demás disposiciones que para tal efecto emita, y</w:t>
            </w:r>
          </w:p>
        </w:tc>
        <w:tc>
          <w:tcPr>
            <w:tcW w:w="4646" w:type="dxa"/>
          </w:tcPr>
          <w:p w14:paraId="6B3BB3E9" w14:textId="17C8D228"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V. </w:t>
            </w:r>
            <w:r w:rsidRPr="00D52FDB">
              <w:rPr>
                <w:rFonts w:ascii="Verdana" w:hAnsi="Verdana"/>
                <w:b/>
                <w:sz w:val="16"/>
                <w:szCs w:val="16"/>
                <w:lang w:val="en-US"/>
              </w:rPr>
              <w:tab/>
            </w:r>
            <w:r w:rsidRPr="00D52FDB">
              <w:rPr>
                <w:rFonts w:ascii="Verdana" w:hAnsi="Verdana"/>
                <w:sz w:val="16"/>
                <w:szCs w:val="16"/>
                <w:lang w:val="en-US"/>
              </w:rPr>
              <w:t>Execute and control the information related to the measurement and conservation of the characteristics, quality and quantity of the type of Biofuels subject to the respective permits, in accordance with the system established by SENER in the Official Mexican Standards, guidelines and other provisions issued for such purpose, and</w:t>
            </w:r>
          </w:p>
        </w:tc>
      </w:tr>
      <w:tr w:rsidR="001A66A6" w:rsidRPr="00FA2FFC" w14:paraId="329EDA4F" w14:textId="6C71EE3F" w:rsidTr="009D6B00">
        <w:tc>
          <w:tcPr>
            <w:tcW w:w="4704" w:type="dxa"/>
          </w:tcPr>
          <w:p w14:paraId="216173A9"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Manifestar, bajo protesta de decir verdad, que la información proporcionada es verídica, genuina, completa y que corresponde a hechos de su conocimiento directo. De igual forma, debe reconocer que es responsable del contenido de la información proporcionada a la SENER, por lo que cualquier falsedad u omisión es de su exclusiva responsabilidad, sin perjuicio de las consecuencias legales a las que haya lugar de conformidad a la normatividad aplicable.</w:t>
            </w:r>
          </w:p>
        </w:tc>
        <w:tc>
          <w:tcPr>
            <w:tcW w:w="4646" w:type="dxa"/>
          </w:tcPr>
          <w:p w14:paraId="69CDE9C9" w14:textId="20FBA20B"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VI. </w:t>
            </w:r>
            <w:r w:rsidRPr="00D52FDB">
              <w:rPr>
                <w:rFonts w:ascii="Verdana" w:hAnsi="Verdana"/>
                <w:b/>
                <w:sz w:val="16"/>
                <w:szCs w:val="16"/>
                <w:lang w:val="en-US"/>
              </w:rPr>
              <w:tab/>
            </w:r>
            <w:r>
              <w:rPr>
                <w:rFonts w:ascii="Verdana" w:hAnsi="Verdana"/>
                <w:sz w:val="16"/>
                <w:szCs w:val="16"/>
                <w:lang w:val="en-US"/>
              </w:rPr>
              <w:t>State</w:t>
            </w:r>
            <w:r w:rsidRPr="00D52FDB">
              <w:rPr>
                <w:rFonts w:ascii="Verdana" w:hAnsi="Verdana"/>
                <w:sz w:val="16"/>
                <w:szCs w:val="16"/>
                <w:lang w:val="en-US"/>
              </w:rPr>
              <w:t xml:space="preserve">, under penalty of perjury, that the information provided is true, genuine, complete, and consistent with facts of their direct knowledge. </w:t>
            </w:r>
            <w:r>
              <w:rPr>
                <w:rFonts w:ascii="Verdana" w:hAnsi="Verdana"/>
                <w:sz w:val="16"/>
                <w:szCs w:val="16"/>
                <w:lang w:val="en-US"/>
              </w:rPr>
              <w:t>In addition</w:t>
            </w:r>
            <w:r w:rsidRPr="00D52FDB">
              <w:rPr>
                <w:rFonts w:ascii="Verdana" w:hAnsi="Verdana"/>
                <w:sz w:val="16"/>
                <w:szCs w:val="16"/>
                <w:lang w:val="en-US"/>
              </w:rPr>
              <w:t>, they must acknowledge that they are responsible for the content of the information provided to SENER, and that any falsehood or omission is their sole responsibility, without prejudice to any legal consequences that may arise in accordance with applicable legislation.</w:t>
            </w:r>
          </w:p>
        </w:tc>
      </w:tr>
      <w:tr w:rsidR="001A66A6" w:rsidRPr="00FA2FFC" w14:paraId="488B7DD0" w14:textId="1B8EAA73" w:rsidTr="009D6B00">
        <w:tc>
          <w:tcPr>
            <w:tcW w:w="4704" w:type="dxa"/>
          </w:tcPr>
          <w:p w14:paraId="1329E038"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 xml:space="preserve">Artículo 32. </w:t>
            </w:r>
            <w:r w:rsidRPr="00D0180E">
              <w:rPr>
                <w:rFonts w:ascii="Verdana" w:hAnsi="Verdana"/>
                <w:sz w:val="16"/>
                <w:szCs w:val="16"/>
              </w:rPr>
              <w:t>La SENER debe emitir las Normas Oficiales Mexicanas o lineamientos en las que se precisen las especificaciones de calidad de los Biocombustibles que deben cumplirse en cada etapa de la cadena de valor de los Biocombustibles.</w:t>
            </w:r>
          </w:p>
        </w:tc>
        <w:tc>
          <w:tcPr>
            <w:tcW w:w="4646" w:type="dxa"/>
          </w:tcPr>
          <w:p w14:paraId="4B2DBCDE" w14:textId="5636DC2C" w:rsidR="001A66A6" w:rsidRPr="00D52FDB" w:rsidRDefault="001A66A6" w:rsidP="001A66A6">
            <w:pPr>
              <w:pStyle w:val="Texto"/>
              <w:spacing w:line="234" w:lineRule="exact"/>
              <w:ind w:firstLine="0"/>
              <w:rPr>
                <w:rFonts w:ascii="Verdana" w:hAnsi="Verdana"/>
                <w:b/>
                <w:sz w:val="16"/>
                <w:szCs w:val="16"/>
                <w:lang w:val="en-US"/>
              </w:rPr>
            </w:pPr>
            <w:r w:rsidRPr="00D52FDB">
              <w:rPr>
                <w:rFonts w:ascii="Verdana" w:hAnsi="Verdana"/>
                <w:b/>
                <w:sz w:val="16"/>
                <w:szCs w:val="16"/>
                <w:lang w:val="en-US"/>
              </w:rPr>
              <w:t xml:space="preserve">Article 32. </w:t>
            </w:r>
            <w:r w:rsidRPr="00D52FDB">
              <w:rPr>
                <w:rFonts w:ascii="Verdana" w:hAnsi="Verdana"/>
                <w:sz w:val="16"/>
                <w:szCs w:val="16"/>
                <w:lang w:val="en-US"/>
              </w:rPr>
              <w:t>SENER must issue Official Mexican Standards or guidelines that specify the quality specifications for biofuels that must be met at each stage of the biofuel value chain.</w:t>
            </w:r>
          </w:p>
        </w:tc>
      </w:tr>
      <w:tr w:rsidR="001A66A6" w:rsidRPr="00D0180E" w14:paraId="387AC203" w14:textId="34B3683E" w:rsidTr="009D6B00">
        <w:tc>
          <w:tcPr>
            <w:tcW w:w="4704" w:type="dxa"/>
          </w:tcPr>
          <w:p w14:paraId="2A667A9E" w14:textId="77777777" w:rsidR="001A66A6" w:rsidRPr="00D0180E" w:rsidRDefault="001A66A6" w:rsidP="001A66A6">
            <w:pPr>
              <w:pStyle w:val="Texto"/>
              <w:spacing w:line="223" w:lineRule="exact"/>
              <w:ind w:firstLine="0"/>
              <w:jc w:val="center"/>
              <w:rPr>
                <w:rFonts w:ascii="Verdana" w:hAnsi="Verdana"/>
                <w:b/>
                <w:sz w:val="16"/>
                <w:szCs w:val="16"/>
              </w:rPr>
            </w:pPr>
            <w:r w:rsidRPr="00D0180E">
              <w:rPr>
                <w:rFonts w:ascii="Verdana" w:hAnsi="Verdana"/>
                <w:b/>
                <w:sz w:val="16"/>
                <w:szCs w:val="16"/>
              </w:rPr>
              <w:t>CAPÍTULO II</w:t>
            </w:r>
          </w:p>
        </w:tc>
        <w:tc>
          <w:tcPr>
            <w:tcW w:w="4646" w:type="dxa"/>
          </w:tcPr>
          <w:p w14:paraId="61B2D2F6" w14:textId="10D12032" w:rsidR="001A66A6" w:rsidRPr="00D0180E" w:rsidRDefault="001A66A6" w:rsidP="001A66A6">
            <w:pPr>
              <w:pStyle w:val="Texto"/>
              <w:spacing w:line="223" w:lineRule="exact"/>
              <w:ind w:firstLine="0"/>
              <w:jc w:val="center"/>
              <w:rPr>
                <w:rFonts w:ascii="Verdana" w:hAnsi="Verdana"/>
                <w:b/>
                <w:sz w:val="16"/>
                <w:szCs w:val="16"/>
                <w:lang w:val="en-US"/>
              </w:rPr>
            </w:pPr>
            <w:r w:rsidRPr="00D0180E">
              <w:rPr>
                <w:rFonts w:ascii="Verdana" w:hAnsi="Verdana"/>
                <w:b/>
                <w:sz w:val="16"/>
                <w:szCs w:val="16"/>
              </w:rPr>
              <w:t>CHAPTER II</w:t>
            </w:r>
          </w:p>
        </w:tc>
      </w:tr>
      <w:tr w:rsidR="001A66A6" w:rsidRPr="00FA2FFC" w14:paraId="1CE9ECAA" w14:textId="2454094D" w:rsidTr="009D6B00">
        <w:tc>
          <w:tcPr>
            <w:tcW w:w="4704" w:type="dxa"/>
          </w:tcPr>
          <w:p w14:paraId="5871B2EC" w14:textId="77777777" w:rsidR="001A66A6" w:rsidRPr="00D0180E" w:rsidRDefault="001A66A6" w:rsidP="001A66A6">
            <w:pPr>
              <w:pStyle w:val="Texto"/>
              <w:spacing w:line="223" w:lineRule="exact"/>
              <w:ind w:firstLine="0"/>
              <w:jc w:val="center"/>
              <w:rPr>
                <w:rFonts w:ascii="Verdana" w:hAnsi="Verdana"/>
                <w:b/>
                <w:sz w:val="16"/>
                <w:szCs w:val="16"/>
              </w:rPr>
            </w:pPr>
            <w:r w:rsidRPr="00D0180E">
              <w:rPr>
                <w:rFonts w:ascii="Verdana" w:hAnsi="Verdana"/>
                <w:b/>
                <w:sz w:val="16"/>
                <w:szCs w:val="16"/>
              </w:rPr>
              <w:t>De las Autorizaciones y Permisos que otorga la SENER</w:t>
            </w:r>
          </w:p>
        </w:tc>
        <w:tc>
          <w:tcPr>
            <w:tcW w:w="4646" w:type="dxa"/>
          </w:tcPr>
          <w:p w14:paraId="46F591F5" w14:textId="00D0653D" w:rsidR="001A66A6" w:rsidRPr="00D52FDB" w:rsidRDefault="001A66A6" w:rsidP="001A66A6">
            <w:pPr>
              <w:pStyle w:val="Texto"/>
              <w:spacing w:line="223" w:lineRule="exact"/>
              <w:ind w:firstLine="0"/>
              <w:jc w:val="center"/>
              <w:rPr>
                <w:rFonts w:ascii="Verdana" w:hAnsi="Verdana"/>
                <w:b/>
                <w:sz w:val="16"/>
                <w:szCs w:val="16"/>
                <w:lang w:val="en-US"/>
              </w:rPr>
            </w:pPr>
            <w:r w:rsidRPr="00D52FDB">
              <w:rPr>
                <w:rFonts w:ascii="Verdana" w:hAnsi="Verdana"/>
                <w:b/>
                <w:sz w:val="16"/>
                <w:szCs w:val="16"/>
                <w:lang w:val="en-US"/>
              </w:rPr>
              <w:t>Authorizations and Permits granted by SENER</w:t>
            </w:r>
          </w:p>
        </w:tc>
      </w:tr>
      <w:tr w:rsidR="001A66A6" w:rsidRPr="00FA2FFC" w14:paraId="2162681D" w14:textId="55ED4CAD" w:rsidTr="009D6B00">
        <w:tc>
          <w:tcPr>
            <w:tcW w:w="4704" w:type="dxa"/>
          </w:tcPr>
          <w:p w14:paraId="552902EF"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Artículo 33.</w:t>
            </w:r>
            <w:r w:rsidRPr="00D0180E">
              <w:rPr>
                <w:rFonts w:ascii="Verdana" w:hAnsi="Verdana"/>
                <w:sz w:val="16"/>
                <w:szCs w:val="16"/>
              </w:rPr>
              <w:t xml:space="preserve"> El otorgamiento de permisos por parte de la SENER se debe ajustar a los criterios establecidos en la Ley, el Reglamento y las demás disposiciones aplicables.</w:t>
            </w:r>
          </w:p>
        </w:tc>
        <w:tc>
          <w:tcPr>
            <w:tcW w:w="4646" w:type="dxa"/>
          </w:tcPr>
          <w:p w14:paraId="0BA37F8A" w14:textId="4A4D53B7" w:rsidR="001A66A6" w:rsidRPr="00D52FDB" w:rsidRDefault="001A66A6" w:rsidP="001A66A6">
            <w:pPr>
              <w:pStyle w:val="Texto"/>
              <w:spacing w:line="223" w:lineRule="exact"/>
              <w:ind w:firstLine="0"/>
              <w:rPr>
                <w:rFonts w:ascii="Verdana" w:hAnsi="Verdana"/>
                <w:b/>
                <w:sz w:val="16"/>
                <w:szCs w:val="16"/>
                <w:lang w:val="en-US"/>
              </w:rPr>
            </w:pPr>
            <w:r w:rsidRPr="00D52FDB">
              <w:rPr>
                <w:rFonts w:ascii="Verdana" w:hAnsi="Verdana"/>
                <w:b/>
                <w:sz w:val="16"/>
                <w:szCs w:val="16"/>
                <w:lang w:val="en-US"/>
              </w:rPr>
              <w:t xml:space="preserve">Article 33. </w:t>
            </w:r>
            <w:r w:rsidRPr="00D52FDB">
              <w:rPr>
                <w:rFonts w:ascii="Verdana" w:hAnsi="Verdana"/>
                <w:sz w:val="16"/>
                <w:szCs w:val="16"/>
                <w:lang w:val="en-US"/>
              </w:rPr>
              <w:t>The granting of permits by SENER must comply with the criteria established in the Law, the Regulation and other applicable provisions.</w:t>
            </w:r>
          </w:p>
        </w:tc>
      </w:tr>
      <w:tr w:rsidR="001A66A6" w:rsidRPr="00D0180E" w14:paraId="6DE41F52" w14:textId="1A6079D2" w:rsidTr="009D6B00">
        <w:tc>
          <w:tcPr>
            <w:tcW w:w="4704" w:type="dxa"/>
          </w:tcPr>
          <w:p w14:paraId="5740D97B" w14:textId="77777777" w:rsidR="001A66A6" w:rsidRPr="00D0180E" w:rsidRDefault="001A66A6" w:rsidP="001A66A6">
            <w:pPr>
              <w:pStyle w:val="Texto"/>
              <w:spacing w:line="223" w:lineRule="exact"/>
              <w:ind w:firstLine="0"/>
              <w:jc w:val="center"/>
              <w:rPr>
                <w:rFonts w:ascii="Verdana" w:hAnsi="Verdana"/>
                <w:b/>
                <w:sz w:val="16"/>
                <w:szCs w:val="16"/>
              </w:rPr>
            </w:pPr>
            <w:r w:rsidRPr="00D0180E">
              <w:rPr>
                <w:rFonts w:ascii="Verdana" w:hAnsi="Verdana"/>
                <w:b/>
                <w:sz w:val="16"/>
                <w:szCs w:val="16"/>
              </w:rPr>
              <w:t>SECCIÓN I</w:t>
            </w:r>
          </w:p>
        </w:tc>
        <w:tc>
          <w:tcPr>
            <w:tcW w:w="4646" w:type="dxa"/>
          </w:tcPr>
          <w:p w14:paraId="022E38F9" w14:textId="1A503BC2" w:rsidR="001A66A6" w:rsidRPr="00D0180E" w:rsidRDefault="001A66A6" w:rsidP="001A66A6">
            <w:pPr>
              <w:pStyle w:val="Texto"/>
              <w:spacing w:line="223" w:lineRule="exact"/>
              <w:ind w:firstLine="0"/>
              <w:jc w:val="center"/>
              <w:rPr>
                <w:rFonts w:ascii="Verdana" w:hAnsi="Verdana"/>
                <w:b/>
                <w:sz w:val="16"/>
                <w:szCs w:val="16"/>
                <w:lang w:val="en-US"/>
              </w:rPr>
            </w:pPr>
            <w:r w:rsidRPr="00D0180E">
              <w:rPr>
                <w:rFonts w:ascii="Verdana" w:hAnsi="Verdana"/>
                <w:b/>
                <w:sz w:val="16"/>
                <w:szCs w:val="16"/>
              </w:rPr>
              <w:t>SECTION I</w:t>
            </w:r>
          </w:p>
        </w:tc>
      </w:tr>
      <w:tr w:rsidR="001A66A6" w:rsidRPr="00D0180E" w14:paraId="034F969D" w14:textId="424C471A" w:rsidTr="009D6B00">
        <w:tc>
          <w:tcPr>
            <w:tcW w:w="4704" w:type="dxa"/>
          </w:tcPr>
          <w:p w14:paraId="63926C3F" w14:textId="77777777" w:rsidR="001A66A6" w:rsidRPr="00D0180E" w:rsidRDefault="001A66A6" w:rsidP="001A66A6">
            <w:pPr>
              <w:pStyle w:val="Texto"/>
              <w:spacing w:line="223" w:lineRule="exact"/>
              <w:ind w:firstLine="0"/>
              <w:jc w:val="center"/>
              <w:rPr>
                <w:rFonts w:ascii="Verdana" w:hAnsi="Verdana"/>
                <w:b/>
                <w:sz w:val="16"/>
                <w:szCs w:val="16"/>
              </w:rPr>
            </w:pPr>
            <w:r w:rsidRPr="00D0180E">
              <w:rPr>
                <w:rFonts w:ascii="Verdana" w:hAnsi="Verdana"/>
                <w:b/>
                <w:sz w:val="16"/>
                <w:szCs w:val="16"/>
              </w:rPr>
              <w:t>De las Autorizaciones</w:t>
            </w:r>
          </w:p>
        </w:tc>
        <w:tc>
          <w:tcPr>
            <w:tcW w:w="4646" w:type="dxa"/>
          </w:tcPr>
          <w:p w14:paraId="03509574" w14:textId="55C89333" w:rsidR="001A66A6" w:rsidRPr="00F14D34" w:rsidRDefault="001A66A6" w:rsidP="001A66A6">
            <w:pPr>
              <w:pStyle w:val="Texto"/>
              <w:spacing w:line="223" w:lineRule="exact"/>
              <w:ind w:firstLine="0"/>
              <w:jc w:val="center"/>
              <w:rPr>
                <w:rFonts w:ascii="Verdana" w:hAnsi="Verdana"/>
                <w:b/>
                <w:sz w:val="16"/>
                <w:szCs w:val="16"/>
                <w:lang w:val="en-US"/>
              </w:rPr>
            </w:pPr>
            <w:r w:rsidRPr="00F14D34">
              <w:rPr>
                <w:rFonts w:ascii="Verdana" w:hAnsi="Verdana"/>
                <w:b/>
                <w:sz w:val="16"/>
                <w:szCs w:val="16"/>
                <w:lang w:val="en-US"/>
              </w:rPr>
              <w:t>Authorizations</w:t>
            </w:r>
          </w:p>
        </w:tc>
      </w:tr>
      <w:tr w:rsidR="001A66A6" w:rsidRPr="00FA2FFC" w14:paraId="1ED257BD" w14:textId="458247ED" w:rsidTr="009D6B00">
        <w:tc>
          <w:tcPr>
            <w:tcW w:w="4704" w:type="dxa"/>
          </w:tcPr>
          <w:p w14:paraId="1F51C3D4"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Artículo 34.</w:t>
            </w:r>
            <w:r w:rsidRPr="00D0180E">
              <w:rPr>
                <w:rFonts w:ascii="Verdana" w:hAnsi="Verdana"/>
                <w:sz w:val="16"/>
                <w:szCs w:val="16"/>
              </w:rPr>
              <w:t xml:space="preserve"> De conformidad a lo previsto en los artículos 5, fracción X y 25, párrafo segundo de la Ley, la Autorización de Producción o Aprovechamiento de Biocombustibles comprende:</w:t>
            </w:r>
          </w:p>
        </w:tc>
        <w:tc>
          <w:tcPr>
            <w:tcW w:w="4646" w:type="dxa"/>
          </w:tcPr>
          <w:p w14:paraId="320E1F33" w14:textId="2018CE72" w:rsidR="001A66A6" w:rsidRPr="00F14D34" w:rsidRDefault="001A66A6" w:rsidP="001A66A6">
            <w:pPr>
              <w:pStyle w:val="Texto"/>
              <w:spacing w:line="223" w:lineRule="exact"/>
              <w:ind w:firstLine="0"/>
              <w:rPr>
                <w:rFonts w:ascii="Verdana" w:hAnsi="Verdana"/>
                <w:b/>
                <w:sz w:val="16"/>
                <w:szCs w:val="16"/>
                <w:lang w:val="en-US"/>
              </w:rPr>
            </w:pPr>
            <w:r w:rsidRPr="00F14D34">
              <w:rPr>
                <w:rFonts w:ascii="Verdana" w:hAnsi="Verdana"/>
                <w:b/>
                <w:sz w:val="16"/>
                <w:szCs w:val="16"/>
                <w:lang w:val="en-US"/>
              </w:rPr>
              <w:t xml:space="preserve">Article 34. </w:t>
            </w:r>
            <w:r w:rsidRPr="00F14D34">
              <w:rPr>
                <w:rFonts w:ascii="Verdana" w:hAnsi="Verdana"/>
                <w:sz w:val="16"/>
                <w:szCs w:val="16"/>
                <w:lang w:val="en-US"/>
              </w:rPr>
              <w:t xml:space="preserve">In accordance with the provisions of articles 5, section X and 25, second paragraph of the Law, the Authorization for the </w:t>
            </w:r>
            <w:r>
              <w:rPr>
                <w:rFonts w:ascii="Verdana" w:hAnsi="Verdana"/>
                <w:sz w:val="16"/>
                <w:szCs w:val="16"/>
                <w:lang w:val="en-US"/>
              </w:rPr>
              <w:t>p</w:t>
            </w:r>
            <w:r w:rsidRPr="00F14D34">
              <w:rPr>
                <w:rFonts w:ascii="Verdana" w:hAnsi="Verdana"/>
                <w:sz w:val="16"/>
                <w:szCs w:val="16"/>
                <w:lang w:val="en-US"/>
              </w:rPr>
              <w:t>roduction or Use of Biofuels includes:</w:t>
            </w:r>
          </w:p>
        </w:tc>
      </w:tr>
      <w:tr w:rsidR="001A66A6" w:rsidRPr="00FA2FFC" w14:paraId="785AF512" w14:textId="62CFB8AC" w:rsidTr="009D6B00">
        <w:tc>
          <w:tcPr>
            <w:tcW w:w="4704" w:type="dxa"/>
          </w:tcPr>
          <w:p w14:paraId="067CAF3A"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Las actividades de Producción y Almacenamiento para desarrollar actividades de investigación científica y tecnológica;</w:t>
            </w:r>
          </w:p>
        </w:tc>
        <w:tc>
          <w:tcPr>
            <w:tcW w:w="4646" w:type="dxa"/>
          </w:tcPr>
          <w:p w14:paraId="55EC93D2" w14:textId="2A3DF456" w:rsidR="001A66A6" w:rsidRPr="00F42D42"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I. </w:t>
            </w:r>
            <w:r w:rsidRPr="00F42D42">
              <w:rPr>
                <w:rFonts w:ascii="Verdana" w:hAnsi="Verdana"/>
                <w:b/>
                <w:sz w:val="16"/>
                <w:szCs w:val="16"/>
                <w:lang w:val="en-US"/>
              </w:rPr>
              <w:tab/>
            </w:r>
            <w:r w:rsidRPr="00F42D42">
              <w:rPr>
                <w:rFonts w:ascii="Verdana" w:hAnsi="Verdana"/>
                <w:sz w:val="16"/>
                <w:szCs w:val="16"/>
                <w:lang w:val="en-US"/>
              </w:rPr>
              <w:t xml:space="preserve">Production and </w:t>
            </w:r>
            <w:r>
              <w:rPr>
                <w:rFonts w:ascii="Verdana" w:hAnsi="Verdana"/>
                <w:sz w:val="16"/>
                <w:szCs w:val="16"/>
                <w:lang w:val="en-US"/>
              </w:rPr>
              <w:t>s</w:t>
            </w:r>
            <w:r w:rsidRPr="00F42D42">
              <w:rPr>
                <w:rFonts w:ascii="Verdana" w:hAnsi="Verdana"/>
                <w:sz w:val="16"/>
                <w:szCs w:val="16"/>
                <w:lang w:val="en-US"/>
              </w:rPr>
              <w:t>torage activities</w:t>
            </w:r>
            <w:r>
              <w:rPr>
                <w:rFonts w:ascii="Verdana" w:hAnsi="Verdana"/>
                <w:sz w:val="16"/>
                <w:szCs w:val="16"/>
                <w:lang w:val="en-US"/>
              </w:rPr>
              <w:t xml:space="preserve"> in order</w:t>
            </w:r>
            <w:r w:rsidRPr="00F42D42">
              <w:rPr>
                <w:rFonts w:ascii="Verdana" w:hAnsi="Verdana"/>
                <w:sz w:val="16"/>
                <w:szCs w:val="16"/>
                <w:lang w:val="en-US"/>
              </w:rPr>
              <w:t xml:space="preserve"> to </w:t>
            </w:r>
            <w:r>
              <w:rPr>
                <w:rFonts w:ascii="Verdana" w:hAnsi="Verdana"/>
                <w:sz w:val="16"/>
                <w:szCs w:val="16"/>
                <w:lang w:val="en-US"/>
              </w:rPr>
              <w:t>carry out</w:t>
            </w:r>
            <w:r w:rsidRPr="00F42D42">
              <w:rPr>
                <w:rFonts w:ascii="Verdana" w:hAnsi="Verdana"/>
                <w:sz w:val="16"/>
                <w:szCs w:val="16"/>
                <w:lang w:val="en-US"/>
              </w:rPr>
              <w:t xml:space="preserve"> scientific and technological research activities;</w:t>
            </w:r>
          </w:p>
        </w:tc>
      </w:tr>
      <w:tr w:rsidR="001A66A6" w:rsidRPr="00FA2FFC" w14:paraId="34639F7B" w14:textId="6FEFCA5C" w:rsidTr="009D6B00">
        <w:tc>
          <w:tcPr>
            <w:tcW w:w="4704" w:type="dxa"/>
          </w:tcPr>
          <w:p w14:paraId="5478ABCC"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Aprovechamiento directo de la Biomasa como Astillas, Briquetas, Carbón Vegetal, Leña, Pellets, entre otros, para la generación de Calor Verde, y</w:t>
            </w:r>
          </w:p>
        </w:tc>
        <w:tc>
          <w:tcPr>
            <w:tcW w:w="4646" w:type="dxa"/>
          </w:tcPr>
          <w:p w14:paraId="5D331AEA" w14:textId="38547EE8" w:rsidR="001A66A6" w:rsidRPr="00F42D42"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II. </w:t>
            </w:r>
            <w:r w:rsidRPr="00F42D42">
              <w:rPr>
                <w:rFonts w:ascii="Verdana" w:hAnsi="Verdana"/>
                <w:b/>
                <w:sz w:val="16"/>
                <w:szCs w:val="16"/>
                <w:lang w:val="en-US"/>
              </w:rPr>
              <w:tab/>
            </w:r>
            <w:r w:rsidRPr="00F42D42">
              <w:rPr>
                <w:rFonts w:ascii="Verdana" w:hAnsi="Verdana"/>
                <w:sz w:val="16"/>
                <w:szCs w:val="16"/>
                <w:lang w:val="en-US"/>
              </w:rPr>
              <w:t>Direct use of Biomass such as chips, briquettes, charcoal, firewood, pellets, among others, for the generation of Green Heat, and</w:t>
            </w:r>
          </w:p>
        </w:tc>
      </w:tr>
      <w:tr w:rsidR="001A66A6" w:rsidRPr="00FA2FFC" w14:paraId="673C62B5" w14:textId="0C9C67A4" w:rsidTr="009D6B00">
        <w:tc>
          <w:tcPr>
            <w:tcW w:w="4704" w:type="dxa"/>
          </w:tcPr>
          <w:p w14:paraId="6CE9FA83"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Aquellas actividades que impliquen la Valorización Energética de Residuos Orgánicos por parte de comunidades rurales, indígenas y afromexicanas.</w:t>
            </w:r>
          </w:p>
        </w:tc>
        <w:tc>
          <w:tcPr>
            <w:tcW w:w="4646" w:type="dxa"/>
          </w:tcPr>
          <w:p w14:paraId="6740AFE1" w14:textId="0B21002D" w:rsidR="001A66A6" w:rsidRPr="00F42D42"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III. </w:t>
            </w:r>
            <w:r w:rsidRPr="00F42D42">
              <w:rPr>
                <w:rFonts w:ascii="Verdana" w:hAnsi="Verdana"/>
                <w:b/>
                <w:sz w:val="16"/>
                <w:szCs w:val="16"/>
                <w:lang w:val="en-US"/>
              </w:rPr>
              <w:tab/>
            </w:r>
            <w:r w:rsidRPr="00F42D42">
              <w:rPr>
                <w:rFonts w:ascii="Verdana" w:hAnsi="Verdana"/>
                <w:sz w:val="16"/>
                <w:szCs w:val="16"/>
                <w:lang w:val="en-US"/>
              </w:rPr>
              <w:t>Those activities that involve the Energy Valorization of Organic Waste by rural, indigenous and Afro-Mexican communities.</w:t>
            </w:r>
          </w:p>
        </w:tc>
      </w:tr>
      <w:tr w:rsidR="001A66A6" w:rsidRPr="00FA2FFC" w14:paraId="2A89E710" w14:textId="37A83882" w:rsidTr="009D6B00">
        <w:tc>
          <w:tcPr>
            <w:tcW w:w="4704" w:type="dxa"/>
          </w:tcPr>
          <w:p w14:paraId="12A3A1FB"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sz w:val="16"/>
                <w:szCs w:val="16"/>
              </w:rPr>
              <w:t>Los Biocombustibles producidos al amparo de una Autorización de Producción o Aprovechamiento de Biocombustibles bajo los supuestos de la fracción I y II del presente artículo no pueden ser comercializados, únicamente pueden ser utilizados para desarrollar actividades de autoconsumo por parte de las personas autorizadas.</w:t>
            </w:r>
          </w:p>
        </w:tc>
        <w:tc>
          <w:tcPr>
            <w:tcW w:w="4646" w:type="dxa"/>
          </w:tcPr>
          <w:p w14:paraId="4B8CB109" w14:textId="406D71E2" w:rsidR="001A66A6" w:rsidRPr="00F42D42" w:rsidRDefault="001A66A6" w:rsidP="001A66A6">
            <w:pPr>
              <w:pStyle w:val="Texto"/>
              <w:spacing w:line="223" w:lineRule="exact"/>
              <w:ind w:firstLine="0"/>
              <w:rPr>
                <w:rFonts w:ascii="Verdana" w:hAnsi="Verdana"/>
                <w:sz w:val="16"/>
                <w:szCs w:val="16"/>
                <w:lang w:val="en-US"/>
              </w:rPr>
            </w:pPr>
            <w:r>
              <w:rPr>
                <w:rFonts w:ascii="Verdana" w:hAnsi="Verdana"/>
                <w:sz w:val="16"/>
                <w:szCs w:val="16"/>
                <w:lang w:val="en-US"/>
              </w:rPr>
              <w:t xml:space="preserve">The </w:t>
            </w:r>
            <w:r w:rsidRPr="00F42D42">
              <w:rPr>
                <w:rFonts w:ascii="Verdana" w:hAnsi="Verdana"/>
                <w:sz w:val="16"/>
                <w:szCs w:val="16"/>
                <w:lang w:val="en-US"/>
              </w:rPr>
              <w:t>Biofuels produced under a Biofuel Production or Utilization Authorization under the assumptions of sections I and II of this article cannot be marketed; they can only be used to develop self-consumption activities by authorized persons.</w:t>
            </w:r>
          </w:p>
        </w:tc>
      </w:tr>
      <w:tr w:rsidR="001A66A6" w:rsidRPr="00FA2FFC" w14:paraId="3E320480" w14:textId="6F708FFE" w:rsidTr="009D6B00">
        <w:tc>
          <w:tcPr>
            <w:tcW w:w="4704" w:type="dxa"/>
          </w:tcPr>
          <w:p w14:paraId="0772123B"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sz w:val="16"/>
                <w:szCs w:val="16"/>
              </w:rPr>
              <w:t>Las actividades de Producción realizadas al amparo de una Autorización a las que se refiere la fracción III pueden tener como fin el autoconsumo y en su caso, la Comercialización o Distribución, siempre y cuando se compruebe que los esquemas de gobernanza sean de acuerdo con la Ley de Economía Social y Solidaria, la Ley Agraria, el Catálogo Nacional de Comunidades Indígenas y Afromexicanas y demás disposiciones legales aplicables; sean en beneficio de las comunidades rurales, indígenas y afromexicanas; y cuenten con un permiso para tal fin. Para el cumplimiento de lo anterior, se debe seguir lo establecido en las disposiciones que para tal efecto establezca la SENER.</w:t>
            </w:r>
          </w:p>
        </w:tc>
        <w:tc>
          <w:tcPr>
            <w:tcW w:w="4646" w:type="dxa"/>
          </w:tcPr>
          <w:p w14:paraId="4C50E86D" w14:textId="52B194BB" w:rsidR="001A66A6" w:rsidRPr="00F42D42" w:rsidRDefault="001A66A6" w:rsidP="001A66A6">
            <w:pPr>
              <w:pStyle w:val="Texto"/>
              <w:spacing w:line="223" w:lineRule="exact"/>
              <w:ind w:firstLine="0"/>
              <w:rPr>
                <w:rFonts w:ascii="Verdana" w:hAnsi="Verdana"/>
                <w:sz w:val="16"/>
                <w:szCs w:val="16"/>
                <w:lang w:val="en-US"/>
              </w:rPr>
            </w:pPr>
            <w:r w:rsidRPr="00F42D42">
              <w:rPr>
                <w:rFonts w:ascii="Verdana" w:hAnsi="Verdana"/>
                <w:sz w:val="16"/>
                <w:szCs w:val="16"/>
                <w:lang w:val="en-US"/>
              </w:rPr>
              <w:t>Production activities carried out under an Authorization referred to in Section III may be for personal consumption and, where applicable, for marketing or distribution, provided that it is proven that the governance arrangements comply with the Law o</w:t>
            </w:r>
            <w:r>
              <w:rPr>
                <w:rFonts w:ascii="Verdana" w:hAnsi="Verdana"/>
                <w:sz w:val="16"/>
                <w:szCs w:val="16"/>
                <w:lang w:val="en-US"/>
              </w:rPr>
              <w:t>f</w:t>
            </w:r>
            <w:r w:rsidRPr="00F42D42">
              <w:rPr>
                <w:rFonts w:ascii="Verdana" w:hAnsi="Verdana"/>
                <w:sz w:val="16"/>
                <w:szCs w:val="16"/>
                <w:lang w:val="en-US"/>
              </w:rPr>
              <w:t xml:space="preserve"> the Social and Solidarity Economy, the Agrarian Law, the National Catalogue of Indigenous and Afro-Mexican Communities, and other applicable legal provisions; are for the benefit of rural, Indigenous, and Afro-Mexican communities; and have a permit for such purpose. To comply with the above, the provisions established by SENER for this purpose must be followed.</w:t>
            </w:r>
          </w:p>
        </w:tc>
      </w:tr>
      <w:tr w:rsidR="001A66A6" w:rsidRPr="00FA2FFC" w14:paraId="753166C2" w14:textId="56F17FD4" w:rsidTr="009D6B00">
        <w:tc>
          <w:tcPr>
            <w:tcW w:w="4704" w:type="dxa"/>
          </w:tcPr>
          <w:p w14:paraId="1FE37CA4"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sz w:val="16"/>
                <w:szCs w:val="16"/>
              </w:rPr>
              <w:t>Las actividades relacionadas con la Producción o Aprovechamiento de Biocombustibles desarrollada por escuelas, universidades, centros de investigación, entre otros similares que se desarrollen a nivel laboratorio, no requieren la Autorización de Producción o Aprovechamiento de Biocombustibles.</w:t>
            </w:r>
          </w:p>
        </w:tc>
        <w:tc>
          <w:tcPr>
            <w:tcW w:w="4646" w:type="dxa"/>
          </w:tcPr>
          <w:p w14:paraId="09C1C6E1" w14:textId="6C7200A4" w:rsidR="001A66A6" w:rsidRPr="00F42D42" w:rsidRDefault="001A66A6" w:rsidP="001A66A6">
            <w:pPr>
              <w:pStyle w:val="Texto"/>
              <w:spacing w:line="223" w:lineRule="exact"/>
              <w:ind w:firstLine="0"/>
              <w:rPr>
                <w:rFonts w:ascii="Verdana" w:hAnsi="Verdana"/>
                <w:sz w:val="16"/>
                <w:szCs w:val="16"/>
                <w:lang w:val="en-US"/>
              </w:rPr>
            </w:pPr>
            <w:r>
              <w:rPr>
                <w:rFonts w:ascii="Verdana" w:hAnsi="Verdana"/>
                <w:sz w:val="16"/>
                <w:szCs w:val="16"/>
                <w:lang w:val="en-US"/>
              </w:rPr>
              <w:t>The a</w:t>
            </w:r>
            <w:r w:rsidRPr="00F42D42">
              <w:rPr>
                <w:rFonts w:ascii="Verdana" w:hAnsi="Verdana"/>
                <w:sz w:val="16"/>
                <w:szCs w:val="16"/>
                <w:lang w:val="en-US"/>
              </w:rPr>
              <w:t>ctivities related to the production or use of biofuels, carried out by schools, universities, research centers, and other similar facilities, that are carried out at the laboratory level, do not require a biofuel production or use authorization.</w:t>
            </w:r>
          </w:p>
        </w:tc>
      </w:tr>
      <w:tr w:rsidR="001A66A6" w:rsidRPr="00FA2FFC" w14:paraId="4BA8E22F" w14:textId="69F75790" w:rsidTr="009D6B00">
        <w:tc>
          <w:tcPr>
            <w:tcW w:w="4704" w:type="dxa"/>
          </w:tcPr>
          <w:p w14:paraId="03400FC0"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sz w:val="16"/>
                <w:szCs w:val="16"/>
              </w:rPr>
              <w:t>La Autorización de Producción o Aprovechamiento de Biocombustibles no genera el cobro de un derecho, y puede ser prorrogada cuando se haya dado cumplimiento a las obligaciones, términos y condiciones establecidos en la Autorización, en las modificaciones de que haya sido objeto, así como a la Ley, al Reglamento y demás normatividad que resulte aplicable.</w:t>
            </w:r>
          </w:p>
        </w:tc>
        <w:tc>
          <w:tcPr>
            <w:tcW w:w="4646" w:type="dxa"/>
          </w:tcPr>
          <w:p w14:paraId="50E7277F" w14:textId="57E97866" w:rsidR="001A66A6" w:rsidRPr="00D0180E" w:rsidRDefault="001A66A6" w:rsidP="001A66A6">
            <w:pPr>
              <w:pStyle w:val="Texto"/>
              <w:spacing w:line="223" w:lineRule="exact"/>
              <w:ind w:firstLine="0"/>
              <w:rPr>
                <w:rFonts w:ascii="Verdana" w:hAnsi="Verdana"/>
                <w:sz w:val="16"/>
                <w:szCs w:val="16"/>
                <w:lang w:val="en-US"/>
              </w:rPr>
            </w:pPr>
            <w:r w:rsidRPr="00F42D42">
              <w:rPr>
                <w:rFonts w:ascii="Verdana" w:hAnsi="Verdana"/>
                <w:sz w:val="16"/>
                <w:szCs w:val="16"/>
                <w:lang w:val="en-US"/>
              </w:rPr>
              <w:t>The Biofuel Production or Utilization Authorization does not entail the collection of a fee and may be extended once the obligations, terms, and conditions established in the Authorization, any amendments to it, as well as the Law, Regulation, and other applicable legislation have been met.</w:t>
            </w:r>
          </w:p>
        </w:tc>
      </w:tr>
      <w:tr w:rsidR="001A66A6" w:rsidRPr="00FA2FFC" w14:paraId="1C478212" w14:textId="4EE31A76" w:rsidTr="009D6B00">
        <w:tc>
          <w:tcPr>
            <w:tcW w:w="4704" w:type="dxa"/>
          </w:tcPr>
          <w:p w14:paraId="28FA1013"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Artículo 35.</w:t>
            </w:r>
            <w:r w:rsidRPr="00D0180E">
              <w:rPr>
                <w:rFonts w:ascii="Verdana" w:hAnsi="Verdana"/>
                <w:sz w:val="16"/>
                <w:szCs w:val="16"/>
              </w:rPr>
              <w:t xml:space="preserve"> Para obtener la Autorización de Producción o Aprovechamiento de Biocombustibles, la persona solicitante debe presentar una solicitud en el formato autorizado por la SENER de acuerdo con lo señalado en el artículo 27 de este Reglamento y los requisitos siguientes:</w:t>
            </w:r>
          </w:p>
        </w:tc>
        <w:tc>
          <w:tcPr>
            <w:tcW w:w="4646" w:type="dxa"/>
          </w:tcPr>
          <w:p w14:paraId="797B0D36" w14:textId="645BCFF9" w:rsidR="001A66A6" w:rsidRPr="00D0180E"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Article 35. </w:t>
            </w:r>
            <w:r w:rsidRPr="00F42D42">
              <w:rPr>
                <w:rFonts w:ascii="Verdana" w:hAnsi="Verdana"/>
                <w:sz w:val="16"/>
                <w:szCs w:val="16"/>
                <w:lang w:val="en-US"/>
              </w:rPr>
              <w:t>To obtain the Authorization for the Production or Use of Biofuels, the applicant must submit an application in the format authorized by SENER in accordance with the provisions of Article 27 of this Regulation and the following requirements:</w:t>
            </w:r>
          </w:p>
        </w:tc>
      </w:tr>
      <w:tr w:rsidR="001A66A6" w:rsidRPr="00D0180E" w14:paraId="36C8C10A" w14:textId="00B6C37D" w:rsidTr="009D6B00">
        <w:tc>
          <w:tcPr>
            <w:tcW w:w="4704" w:type="dxa"/>
          </w:tcPr>
          <w:p w14:paraId="7E55A5DB"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Información de la operación que incluya:</w:t>
            </w:r>
          </w:p>
        </w:tc>
        <w:tc>
          <w:tcPr>
            <w:tcW w:w="4646" w:type="dxa"/>
          </w:tcPr>
          <w:p w14:paraId="7E76310D" w14:textId="31466D7B" w:rsidR="001A66A6" w:rsidRPr="00670DA5" w:rsidRDefault="001A66A6" w:rsidP="001A66A6">
            <w:pPr>
              <w:pStyle w:val="Texto"/>
              <w:spacing w:line="223" w:lineRule="exact"/>
              <w:ind w:firstLine="0"/>
              <w:rPr>
                <w:rFonts w:ascii="Verdana" w:hAnsi="Verdana"/>
                <w:b/>
                <w:sz w:val="16"/>
                <w:szCs w:val="16"/>
                <w:lang w:val="en-US"/>
              </w:rPr>
            </w:pPr>
            <w:r w:rsidRPr="00670DA5">
              <w:rPr>
                <w:rFonts w:ascii="Verdana" w:hAnsi="Verdana"/>
                <w:b/>
                <w:sz w:val="16"/>
                <w:szCs w:val="16"/>
                <w:lang w:val="en-US"/>
              </w:rPr>
              <w:t xml:space="preserve">I. </w:t>
            </w:r>
            <w:r w:rsidRPr="00670DA5">
              <w:rPr>
                <w:rFonts w:ascii="Verdana" w:hAnsi="Verdana"/>
                <w:b/>
                <w:sz w:val="16"/>
                <w:szCs w:val="16"/>
                <w:lang w:val="en-US"/>
              </w:rPr>
              <w:tab/>
            </w:r>
            <w:r w:rsidRPr="00670DA5">
              <w:rPr>
                <w:rFonts w:ascii="Verdana" w:hAnsi="Verdana"/>
                <w:sz w:val="16"/>
                <w:szCs w:val="16"/>
                <w:lang w:val="en-US"/>
              </w:rPr>
              <w:t>Transaction information including:</w:t>
            </w:r>
          </w:p>
        </w:tc>
      </w:tr>
      <w:tr w:rsidR="001A66A6" w:rsidRPr="00FA2FFC" w14:paraId="4768EB7E" w14:textId="1744CB18" w:rsidTr="009D6B00">
        <w:tc>
          <w:tcPr>
            <w:tcW w:w="4704" w:type="dxa"/>
          </w:tcPr>
          <w:p w14:paraId="4EA2677C"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Descripción de las instalaciones y equipos con los que se pretenda llevar a cabo la Producción o Aprovechamiento de Biocombustibles;</w:t>
            </w:r>
          </w:p>
        </w:tc>
        <w:tc>
          <w:tcPr>
            <w:tcW w:w="4646" w:type="dxa"/>
          </w:tcPr>
          <w:p w14:paraId="4530110A" w14:textId="75E2E258" w:rsidR="001A66A6" w:rsidRPr="00670DA5" w:rsidRDefault="001A66A6" w:rsidP="001A66A6">
            <w:pPr>
              <w:pStyle w:val="Texto"/>
              <w:spacing w:line="223" w:lineRule="exact"/>
              <w:ind w:firstLine="0"/>
              <w:rPr>
                <w:rFonts w:ascii="Verdana" w:hAnsi="Verdana"/>
                <w:b/>
                <w:sz w:val="16"/>
                <w:szCs w:val="16"/>
                <w:lang w:val="en-US"/>
              </w:rPr>
            </w:pPr>
            <w:r w:rsidRPr="00670DA5">
              <w:rPr>
                <w:rFonts w:ascii="Verdana" w:hAnsi="Verdana"/>
                <w:b/>
                <w:sz w:val="16"/>
                <w:szCs w:val="16"/>
                <w:lang w:val="en-US"/>
              </w:rPr>
              <w:t xml:space="preserve">a) </w:t>
            </w:r>
            <w:r w:rsidRPr="00670DA5">
              <w:rPr>
                <w:rFonts w:ascii="Verdana" w:hAnsi="Verdana"/>
                <w:b/>
                <w:sz w:val="16"/>
                <w:szCs w:val="16"/>
                <w:lang w:val="en-US"/>
              </w:rPr>
              <w:tab/>
            </w:r>
            <w:r w:rsidRPr="00670DA5">
              <w:rPr>
                <w:rFonts w:ascii="Verdana" w:hAnsi="Verdana"/>
                <w:sz w:val="16"/>
                <w:szCs w:val="16"/>
                <w:lang w:val="en-US"/>
              </w:rPr>
              <w:t>Description of the facilities and equipment with which it is intended to carry out the Production or Use of Biofuels;</w:t>
            </w:r>
          </w:p>
        </w:tc>
      </w:tr>
      <w:tr w:rsidR="001A66A6" w:rsidRPr="00FA2FFC" w14:paraId="0A046B6A" w14:textId="600A84BF" w:rsidTr="009D6B00">
        <w:tc>
          <w:tcPr>
            <w:tcW w:w="4704" w:type="dxa"/>
          </w:tcPr>
          <w:p w14:paraId="1F1F2CBF"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Descripción de los procesos empleados para la Producción o Aprovechamiento de Biocombustibles;</w:t>
            </w:r>
          </w:p>
        </w:tc>
        <w:tc>
          <w:tcPr>
            <w:tcW w:w="4646" w:type="dxa"/>
          </w:tcPr>
          <w:p w14:paraId="0E93849B" w14:textId="1C1241EE" w:rsidR="001A66A6" w:rsidRPr="00D0180E"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Description of the processes used for the Production or Use of Biofuels;</w:t>
            </w:r>
          </w:p>
        </w:tc>
      </w:tr>
      <w:tr w:rsidR="001A66A6" w:rsidRPr="00FA2FFC" w14:paraId="281E39BD" w14:textId="4C52F364" w:rsidTr="009D6B00">
        <w:tc>
          <w:tcPr>
            <w:tcW w:w="4704" w:type="dxa"/>
          </w:tcPr>
          <w:p w14:paraId="669974AF"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Cantidad de Biocombustibles por producir o, en su caso, por aprovechar, y</w:t>
            </w:r>
          </w:p>
        </w:tc>
        <w:tc>
          <w:tcPr>
            <w:tcW w:w="4646" w:type="dxa"/>
          </w:tcPr>
          <w:p w14:paraId="25502F4D" w14:textId="037819F6" w:rsidR="001A66A6" w:rsidRPr="00D0180E"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Quantity of Biofuels to be produced or, where appropriate, to be used, and</w:t>
            </w:r>
          </w:p>
        </w:tc>
      </w:tr>
      <w:tr w:rsidR="001A66A6" w:rsidRPr="00FA2FFC" w14:paraId="691423B5" w14:textId="10336D00" w:rsidTr="009D6B00">
        <w:tc>
          <w:tcPr>
            <w:tcW w:w="4704" w:type="dxa"/>
          </w:tcPr>
          <w:p w14:paraId="2A99CB2C"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Objeto final de las actividades de Producción o Aprovechamiento de Biocombustibles;</w:t>
            </w:r>
          </w:p>
        </w:tc>
        <w:tc>
          <w:tcPr>
            <w:tcW w:w="4646" w:type="dxa"/>
          </w:tcPr>
          <w:p w14:paraId="1FE94C2E" w14:textId="3188A552" w:rsidR="001A66A6" w:rsidRPr="00D0180E"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Final objective of the activities of Production or Utilization of Biofuels;</w:t>
            </w:r>
          </w:p>
        </w:tc>
      </w:tr>
      <w:tr w:rsidR="001A66A6" w:rsidRPr="00D0180E" w14:paraId="690546AC" w14:textId="541C3682" w:rsidTr="009D6B00">
        <w:tc>
          <w:tcPr>
            <w:tcW w:w="4704" w:type="dxa"/>
          </w:tcPr>
          <w:p w14:paraId="44AAD6F5"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Datos del proyecto, que incluya:</w:t>
            </w:r>
          </w:p>
        </w:tc>
        <w:tc>
          <w:tcPr>
            <w:tcW w:w="4646" w:type="dxa"/>
          </w:tcPr>
          <w:p w14:paraId="59640319" w14:textId="623B020B" w:rsidR="001A66A6" w:rsidRPr="00E15C90" w:rsidRDefault="001A66A6" w:rsidP="001A66A6">
            <w:pPr>
              <w:pStyle w:val="Texto"/>
              <w:spacing w:line="223" w:lineRule="exact"/>
              <w:ind w:firstLine="0"/>
              <w:rPr>
                <w:rFonts w:ascii="Verdana" w:hAnsi="Verdana"/>
                <w:b/>
                <w:sz w:val="16"/>
                <w:szCs w:val="16"/>
                <w:lang w:val="en-US"/>
              </w:rPr>
            </w:pPr>
            <w:r w:rsidRPr="00E15C90">
              <w:rPr>
                <w:rFonts w:ascii="Verdana" w:hAnsi="Verdana"/>
                <w:b/>
                <w:sz w:val="16"/>
                <w:szCs w:val="16"/>
                <w:lang w:val="en-US"/>
              </w:rPr>
              <w:t xml:space="preserve">II. </w:t>
            </w:r>
            <w:r w:rsidRPr="00E15C90">
              <w:rPr>
                <w:rFonts w:ascii="Verdana" w:hAnsi="Verdana"/>
                <w:b/>
                <w:sz w:val="16"/>
                <w:szCs w:val="16"/>
                <w:lang w:val="en-US"/>
              </w:rPr>
              <w:tab/>
            </w:r>
            <w:r w:rsidRPr="00E15C90">
              <w:rPr>
                <w:rFonts w:ascii="Verdana" w:hAnsi="Verdana"/>
                <w:sz w:val="16"/>
                <w:szCs w:val="16"/>
                <w:lang w:val="en-US"/>
              </w:rPr>
              <w:t>Project data, including:</w:t>
            </w:r>
          </w:p>
        </w:tc>
      </w:tr>
      <w:tr w:rsidR="001A66A6" w:rsidRPr="00FA2FFC" w14:paraId="4D61D663" w14:textId="6CD7C92B" w:rsidTr="009D6B00">
        <w:tc>
          <w:tcPr>
            <w:tcW w:w="4704" w:type="dxa"/>
          </w:tcPr>
          <w:p w14:paraId="0A75343E"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del proyecto;</w:t>
            </w:r>
          </w:p>
        </w:tc>
        <w:tc>
          <w:tcPr>
            <w:tcW w:w="4646" w:type="dxa"/>
          </w:tcPr>
          <w:p w14:paraId="2D4D76D3" w14:textId="0CCA563D" w:rsidR="001A66A6" w:rsidRPr="00E15C90" w:rsidRDefault="001A66A6" w:rsidP="001A66A6">
            <w:pPr>
              <w:pStyle w:val="Texto"/>
              <w:spacing w:line="223" w:lineRule="exact"/>
              <w:ind w:firstLine="0"/>
              <w:rPr>
                <w:rFonts w:ascii="Verdana" w:hAnsi="Verdana"/>
                <w:b/>
                <w:sz w:val="16"/>
                <w:szCs w:val="16"/>
                <w:lang w:val="en-US"/>
              </w:rPr>
            </w:pPr>
            <w:r w:rsidRPr="00E15C90">
              <w:rPr>
                <w:rFonts w:ascii="Verdana" w:hAnsi="Verdana"/>
                <w:b/>
                <w:sz w:val="16"/>
                <w:szCs w:val="16"/>
                <w:lang w:val="en-US"/>
              </w:rPr>
              <w:t xml:space="preserve">a) </w:t>
            </w:r>
            <w:r w:rsidRPr="00E15C90">
              <w:rPr>
                <w:rFonts w:ascii="Verdana" w:hAnsi="Verdana"/>
                <w:b/>
                <w:sz w:val="16"/>
                <w:szCs w:val="16"/>
                <w:lang w:val="en-US"/>
              </w:rPr>
              <w:tab/>
            </w:r>
            <w:r w:rsidRPr="00E15C90">
              <w:rPr>
                <w:rFonts w:ascii="Verdana" w:hAnsi="Verdana"/>
                <w:sz w:val="16"/>
                <w:szCs w:val="16"/>
                <w:lang w:val="en-US"/>
              </w:rPr>
              <w:t>Investment allocated for the execution of the project;</w:t>
            </w:r>
          </w:p>
        </w:tc>
      </w:tr>
      <w:tr w:rsidR="001A66A6" w:rsidRPr="00FA2FFC" w14:paraId="34E6E1D2" w14:textId="0FD44E67" w:rsidTr="009D6B00">
        <w:tc>
          <w:tcPr>
            <w:tcW w:w="4704" w:type="dxa"/>
          </w:tcPr>
          <w:p w14:paraId="3D6A5FB8"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w:t>
            </w:r>
          </w:p>
        </w:tc>
        <w:tc>
          <w:tcPr>
            <w:tcW w:w="4646" w:type="dxa"/>
          </w:tcPr>
          <w:p w14:paraId="5ED07F69" w14:textId="495B0766" w:rsidR="001A66A6" w:rsidRPr="00E15C90" w:rsidRDefault="001A66A6" w:rsidP="001A66A6">
            <w:pPr>
              <w:pStyle w:val="Texto"/>
              <w:spacing w:line="223" w:lineRule="exact"/>
              <w:ind w:firstLine="0"/>
              <w:rPr>
                <w:rFonts w:ascii="Verdana" w:hAnsi="Verdana"/>
                <w:b/>
                <w:sz w:val="16"/>
                <w:szCs w:val="16"/>
                <w:lang w:val="en-US"/>
              </w:rPr>
            </w:pPr>
            <w:r w:rsidRPr="00E15C90">
              <w:rPr>
                <w:rFonts w:ascii="Verdana" w:hAnsi="Verdana"/>
                <w:b/>
                <w:sz w:val="16"/>
                <w:szCs w:val="16"/>
                <w:lang w:val="en-US"/>
              </w:rPr>
              <w:t xml:space="preserve">b) </w:t>
            </w:r>
            <w:r w:rsidRPr="00E15C90">
              <w:rPr>
                <w:rFonts w:ascii="Verdana" w:hAnsi="Verdana"/>
                <w:b/>
                <w:sz w:val="16"/>
                <w:szCs w:val="16"/>
                <w:lang w:val="en-US"/>
              </w:rPr>
              <w:tab/>
            </w:r>
            <w:r w:rsidRPr="00E15C90">
              <w:rPr>
                <w:rFonts w:ascii="Verdana" w:hAnsi="Verdana"/>
                <w:sz w:val="16"/>
                <w:szCs w:val="16"/>
                <w:lang w:val="en-US"/>
              </w:rPr>
              <w:t>Number of jobs generated;</w:t>
            </w:r>
          </w:p>
        </w:tc>
      </w:tr>
      <w:tr w:rsidR="001A66A6" w:rsidRPr="00D0180E" w14:paraId="6BC96A80" w14:textId="7FB4CF9C" w:rsidTr="009D6B00">
        <w:tc>
          <w:tcPr>
            <w:tcW w:w="4704" w:type="dxa"/>
          </w:tcPr>
          <w:p w14:paraId="1872162D"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Tiempo estimado de construcción;</w:t>
            </w:r>
          </w:p>
        </w:tc>
        <w:tc>
          <w:tcPr>
            <w:tcW w:w="4646" w:type="dxa"/>
          </w:tcPr>
          <w:p w14:paraId="568D8629" w14:textId="4437B875" w:rsidR="001A66A6" w:rsidRPr="00E15C90" w:rsidRDefault="001A66A6" w:rsidP="001A66A6">
            <w:pPr>
              <w:pStyle w:val="Texto"/>
              <w:spacing w:line="223" w:lineRule="exact"/>
              <w:ind w:firstLine="0"/>
              <w:rPr>
                <w:rFonts w:ascii="Verdana" w:hAnsi="Verdana"/>
                <w:b/>
                <w:sz w:val="16"/>
                <w:szCs w:val="16"/>
                <w:lang w:val="en-US"/>
              </w:rPr>
            </w:pPr>
            <w:r w:rsidRPr="00E15C90">
              <w:rPr>
                <w:rFonts w:ascii="Verdana" w:hAnsi="Verdana"/>
                <w:b/>
                <w:sz w:val="16"/>
                <w:szCs w:val="16"/>
                <w:lang w:val="en-US"/>
              </w:rPr>
              <w:t xml:space="preserve">c) </w:t>
            </w:r>
            <w:r w:rsidRPr="00E15C90">
              <w:rPr>
                <w:rFonts w:ascii="Verdana" w:hAnsi="Verdana"/>
                <w:b/>
                <w:sz w:val="16"/>
                <w:szCs w:val="16"/>
                <w:lang w:val="en-US"/>
              </w:rPr>
              <w:tab/>
            </w:r>
            <w:r w:rsidRPr="00E15C90">
              <w:rPr>
                <w:rFonts w:ascii="Verdana" w:hAnsi="Verdana"/>
                <w:sz w:val="16"/>
                <w:szCs w:val="16"/>
                <w:lang w:val="en-US"/>
              </w:rPr>
              <w:t>Estimated construction time;</w:t>
            </w:r>
          </w:p>
        </w:tc>
      </w:tr>
      <w:tr w:rsidR="001A66A6" w:rsidRPr="00FA2FFC" w14:paraId="2671C262" w14:textId="0E60C1B8" w:rsidTr="009D6B00">
        <w:tc>
          <w:tcPr>
            <w:tcW w:w="4704" w:type="dxa"/>
          </w:tcPr>
          <w:p w14:paraId="2907AC82"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Planes de expansión en el corto, mediano y largo plazo, y</w:t>
            </w:r>
          </w:p>
        </w:tc>
        <w:tc>
          <w:tcPr>
            <w:tcW w:w="4646" w:type="dxa"/>
          </w:tcPr>
          <w:p w14:paraId="30F455C2" w14:textId="28AC49A1" w:rsidR="001A66A6" w:rsidRPr="00D0180E"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Expansion plans in the short, medium and long term, and</w:t>
            </w:r>
          </w:p>
        </w:tc>
      </w:tr>
      <w:tr w:rsidR="001A66A6" w:rsidRPr="00FA2FFC" w14:paraId="6F512DA6" w14:textId="288AC9DF" w:rsidTr="009D6B00">
        <w:tc>
          <w:tcPr>
            <w:tcW w:w="4704" w:type="dxa"/>
          </w:tcPr>
          <w:p w14:paraId="753AE431" w14:textId="77777777" w:rsidR="001A66A6" w:rsidRPr="00D0180E" w:rsidRDefault="001A66A6" w:rsidP="001A66A6">
            <w:pPr>
              <w:pStyle w:val="Texto"/>
              <w:spacing w:line="223"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Certificaciones nacionales e internacionales aplicables por obtener;</w:t>
            </w:r>
          </w:p>
        </w:tc>
        <w:tc>
          <w:tcPr>
            <w:tcW w:w="4646" w:type="dxa"/>
          </w:tcPr>
          <w:p w14:paraId="6F6F340B" w14:textId="74917941" w:rsidR="001A66A6" w:rsidRPr="00D0180E" w:rsidRDefault="001A66A6" w:rsidP="001A66A6">
            <w:pPr>
              <w:pStyle w:val="Texto"/>
              <w:spacing w:line="223" w:lineRule="exact"/>
              <w:ind w:firstLine="0"/>
              <w:rPr>
                <w:rFonts w:ascii="Verdana" w:hAnsi="Verdana"/>
                <w:b/>
                <w:sz w:val="16"/>
                <w:szCs w:val="16"/>
                <w:lang w:val="en-US"/>
              </w:rPr>
            </w:pPr>
            <w:r w:rsidRPr="00F42D42">
              <w:rPr>
                <w:rFonts w:ascii="Verdana" w:hAnsi="Verdana"/>
                <w:b/>
                <w:sz w:val="16"/>
                <w:szCs w:val="16"/>
                <w:lang w:val="en-US"/>
              </w:rPr>
              <w:t xml:space="preserve">e) </w:t>
            </w:r>
            <w:r w:rsidRPr="00F42D42">
              <w:rPr>
                <w:rFonts w:ascii="Verdana" w:hAnsi="Verdana"/>
                <w:b/>
                <w:sz w:val="16"/>
                <w:szCs w:val="16"/>
                <w:lang w:val="en-US"/>
              </w:rPr>
              <w:tab/>
            </w:r>
            <w:r w:rsidRPr="00F42D42">
              <w:rPr>
                <w:rFonts w:ascii="Verdana" w:hAnsi="Verdana"/>
                <w:sz w:val="16"/>
                <w:szCs w:val="16"/>
                <w:lang w:val="en-US"/>
              </w:rPr>
              <w:t>Applicable national and international certifications to be obtained;</w:t>
            </w:r>
          </w:p>
        </w:tc>
      </w:tr>
      <w:tr w:rsidR="001A66A6" w:rsidRPr="00FA2FFC" w14:paraId="7DDBD032" w14:textId="182C8781" w:rsidTr="009D6B00">
        <w:tc>
          <w:tcPr>
            <w:tcW w:w="4704" w:type="dxa"/>
          </w:tcPr>
          <w:p w14:paraId="18513145"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Ingeniería del proyecto, en donde se incluya lo siguiente:</w:t>
            </w:r>
          </w:p>
        </w:tc>
        <w:tc>
          <w:tcPr>
            <w:tcW w:w="4646" w:type="dxa"/>
          </w:tcPr>
          <w:p w14:paraId="7F571CED" w14:textId="0BE5B5AB"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III. </w:t>
            </w:r>
            <w:r w:rsidRPr="00F42D42">
              <w:rPr>
                <w:rFonts w:ascii="Verdana" w:hAnsi="Verdana"/>
                <w:b/>
                <w:sz w:val="16"/>
                <w:szCs w:val="16"/>
                <w:lang w:val="en-US"/>
              </w:rPr>
              <w:tab/>
            </w:r>
            <w:r w:rsidRPr="00F42D42">
              <w:rPr>
                <w:rFonts w:ascii="Verdana" w:hAnsi="Verdana"/>
                <w:sz w:val="16"/>
                <w:szCs w:val="16"/>
                <w:lang w:val="en-US"/>
              </w:rPr>
              <w:t>Project engineering, which includes the following:</w:t>
            </w:r>
          </w:p>
        </w:tc>
      </w:tr>
      <w:tr w:rsidR="001A66A6" w:rsidRPr="00FA2FFC" w14:paraId="4652DEBA" w14:textId="4BFDB1B9" w:rsidTr="009D6B00">
        <w:tc>
          <w:tcPr>
            <w:tcW w:w="4704" w:type="dxa"/>
          </w:tcPr>
          <w:p w14:paraId="74CF0DD7"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Esquema de la planta y equipos, y</w:t>
            </w:r>
          </w:p>
        </w:tc>
        <w:tc>
          <w:tcPr>
            <w:tcW w:w="4646" w:type="dxa"/>
          </w:tcPr>
          <w:p w14:paraId="5E97E956" w14:textId="067708C3"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Diagram of the plant and equipment, and</w:t>
            </w:r>
          </w:p>
        </w:tc>
      </w:tr>
      <w:tr w:rsidR="001A66A6" w:rsidRPr="00FA2FFC" w14:paraId="09D8A1E4" w14:textId="04DF6E00" w:rsidTr="009D6B00">
        <w:tc>
          <w:tcPr>
            <w:tcW w:w="4704" w:type="dxa"/>
          </w:tcPr>
          <w:p w14:paraId="74375584"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Manual de operación y manual de seguridad de las instalaciones, y</w:t>
            </w:r>
          </w:p>
        </w:tc>
        <w:tc>
          <w:tcPr>
            <w:tcW w:w="4646" w:type="dxa"/>
          </w:tcPr>
          <w:p w14:paraId="0A8B9CBE" w14:textId="1F97D7B1"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Operation manual and safety manual of the facilities, and</w:t>
            </w:r>
          </w:p>
        </w:tc>
      </w:tr>
      <w:tr w:rsidR="001A66A6" w:rsidRPr="00FA2FFC" w14:paraId="3A0385A1" w14:textId="2908D4FB" w:rsidTr="009D6B00">
        <w:tc>
          <w:tcPr>
            <w:tcW w:w="4704" w:type="dxa"/>
          </w:tcPr>
          <w:p w14:paraId="56C761E6"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En caso de que la persona solicitante utilice como Biomasa uno o varios Residuos Orgánicos, debe presentar las autorizaciones correspondientes emitidas por la autoridad competente para recolectar, almacenar y aprovechar residuos.</w:t>
            </w:r>
          </w:p>
        </w:tc>
        <w:tc>
          <w:tcPr>
            <w:tcW w:w="4646" w:type="dxa"/>
          </w:tcPr>
          <w:p w14:paraId="52DF5E40" w14:textId="2BB1970B"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IV. </w:t>
            </w:r>
            <w:r w:rsidRPr="00F42D42">
              <w:rPr>
                <w:rFonts w:ascii="Verdana" w:hAnsi="Verdana"/>
                <w:b/>
                <w:sz w:val="16"/>
                <w:szCs w:val="16"/>
                <w:lang w:val="en-US"/>
              </w:rPr>
              <w:tab/>
            </w:r>
            <w:r w:rsidRPr="00F42D42">
              <w:rPr>
                <w:rFonts w:ascii="Verdana" w:hAnsi="Verdana"/>
                <w:sz w:val="16"/>
                <w:szCs w:val="16"/>
                <w:lang w:val="en-US"/>
              </w:rPr>
              <w:t>If the applicant uses one or more Organic Wastes as Biomass, they must present the corresponding authorizations issued by the appropriate authority to collect, store and utilize the waste.</w:t>
            </w:r>
          </w:p>
        </w:tc>
      </w:tr>
      <w:tr w:rsidR="001A66A6" w:rsidRPr="00D0180E" w14:paraId="52EC85F7" w14:textId="5E2F9883" w:rsidTr="009D6B00">
        <w:tc>
          <w:tcPr>
            <w:tcW w:w="4704" w:type="dxa"/>
          </w:tcPr>
          <w:p w14:paraId="342A397F" w14:textId="77777777" w:rsidR="001A66A6" w:rsidRPr="00D0180E" w:rsidRDefault="001A66A6" w:rsidP="001A66A6">
            <w:pPr>
              <w:pStyle w:val="Texto"/>
              <w:spacing w:line="234" w:lineRule="exact"/>
              <w:ind w:firstLine="0"/>
              <w:jc w:val="center"/>
              <w:rPr>
                <w:rFonts w:ascii="Verdana" w:hAnsi="Verdana"/>
                <w:b/>
                <w:sz w:val="16"/>
                <w:szCs w:val="16"/>
              </w:rPr>
            </w:pPr>
            <w:r w:rsidRPr="00D0180E">
              <w:rPr>
                <w:rFonts w:ascii="Verdana" w:hAnsi="Verdana"/>
                <w:b/>
                <w:sz w:val="16"/>
                <w:szCs w:val="16"/>
              </w:rPr>
              <w:t>SECCIÓN II</w:t>
            </w:r>
          </w:p>
        </w:tc>
        <w:tc>
          <w:tcPr>
            <w:tcW w:w="4646" w:type="dxa"/>
          </w:tcPr>
          <w:p w14:paraId="62FABC91" w14:textId="1B99AA8E" w:rsidR="001A66A6" w:rsidRPr="00D0180E" w:rsidRDefault="001A66A6" w:rsidP="001A66A6">
            <w:pPr>
              <w:pStyle w:val="Texto"/>
              <w:spacing w:line="234" w:lineRule="exact"/>
              <w:ind w:firstLine="0"/>
              <w:jc w:val="center"/>
              <w:rPr>
                <w:rFonts w:ascii="Verdana" w:hAnsi="Verdana"/>
                <w:b/>
                <w:sz w:val="16"/>
                <w:szCs w:val="16"/>
                <w:lang w:val="en-US"/>
              </w:rPr>
            </w:pPr>
            <w:r w:rsidRPr="00D0180E">
              <w:rPr>
                <w:rFonts w:ascii="Verdana" w:hAnsi="Verdana"/>
                <w:b/>
                <w:sz w:val="16"/>
                <w:szCs w:val="16"/>
              </w:rPr>
              <w:t>SECTION II</w:t>
            </w:r>
          </w:p>
        </w:tc>
      </w:tr>
      <w:tr w:rsidR="001A66A6" w:rsidRPr="00A84A8A" w14:paraId="5B23C3FB" w14:textId="482104DB" w:rsidTr="009D6B00">
        <w:tc>
          <w:tcPr>
            <w:tcW w:w="4704" w:type="dxa"/>
          </w:tcPr>
          <w:p w14:paraId="56DC43D9" w14:textId="77777777" w:rsidR="001A66A6" w:rsidRPr="00D0180E" w:rsidRDefault="001A66A6" w:rsidP="001A66A6">
            <w:pPr>
              <w:pStyle w:val="Texto"/>
              <w:spacing w:line="234" w:lineRule="exact"/>
              <w:ind w:firstLine="0"/>
              <w:jc w:val="center"/>
              <w:rPr>
                <w:rFonts w:ascii="Verdana" w:hAnsi="Verdana"/>
                <w:b/>
                <w:sz w:val="16"/>
                <w:szCs w:val="16"/>
              </w:rPr>
            </w:pPr>
            <w:r w:rsidRPr="00D0180E">
              <w:rPr>
                <w:rFonts w:ascii="Verdana" w:hAnsi="Verdana"/>
                <w:b/>
                <w:sz w:val="16"/>
                <w:szCs w:val="16"/>
              </w:rPr>
              <w:t>Del Permiso de Producción de Biocombustibles</w:t>
            </w:r>
          </w:p>
        </w:tc>
        <w:tc>
          <w:tcPr>
            <w:tcW w:w="4646" w:type="dxa"/>
          </w:tcPr>
          <w:p w14:paraId="35C41AE7" w14:textId="7E698EB6" w:rsidR="001A66A6" w:rsidRPr="00D0180E" w:rsidRDefault="001A66A6" w:rsidP="001A66A6">
            <w:pPr>
              <w:pStyle w:val="Texto"/>
              <w:spacing w:line="234" w:lineRule="exact"/>
              <w:ind w:firstLine="0"/>
              <w:jc w:val="center"/>
              <w:rPr>
                <w:rFonts w:ascii="Verdana" w:hAnsi="Verdana"/>
                <w:b/>
                <w:sz w:val="16"/>
                <w:szCs w:val="16"/>
                <w:lang w:val="en-US"/>
              </w:rPr>
            </w:pPr>
            <w:r w:rsidRPr="00F42D42">
              <w:rPr>
                <w:rFonts w:ascii="Verdana" w:hAnsi="Verdana"/>
                <w:b/>
                <w:sz w:val="16"/>
                <w:szCs w:val="16"/>
                <w:lang w:val="en-US"/>
              </w:rPr>
              <w:t>Biofuel Production Permit</w:t>
            </w:r>
          </w:p>
        </w:tc>
      </w:tr>
      <w:tr w:rsidR="001A66A6" w:rsidRPr="00FA2FFC" w14:paraId="6FDB2E09" w14:textId="3F48E57D" w:rsidTr="009D6B00">
        <w:tc>
          <w:tcPr>
            <w:tcW w:w="4704" w:type="dxa"/>
          </w:tcPr>
          <w:p w14:paraId="06226075"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Artículo 36.</w:t>
            </w:r>
            <w:r w:rsidRPr="00D0180E">
              <w:rPr>
                <w:rFonts w:ascii="Verdana" w:hAnsi="Verdana"/>
                <w:sz w:val="16"/>
                <w:szCs w:val="16"/>
              </w:rPr>
              <w:t xml:space="preserve"> El Permiso de Producción de Biocombustibles es otorgado para realizar las actividades y los procesos de acondicionamiento y transformación necesarios para el Aprovechamiento de la Biomasa como Biocombustible en un volumen e instalaciones determinadas, y puede incluir las actividades de Almacenamiento en las instalaciones donde se producen y la interconexión con sistemas de Transporte o Distribución.</w:t>
            </w:r>
          </w:p>
        </w:tc>
        <w:tc>
          <w:tcPr>
            <w:tcW w:w="4646" w:type="dxa"/>
          </w:tcPr>
          <w:p w14:paraId="6A98B085" w14:textId="15FFCE81"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Article 36. </w:t>
            </w:r>
            <w:r w:rsidRPr="00F42D42">
              <w:rPr>
                <w:rFonts w:ascii="Verdana" w:hAnsi="Verdana"/>
                <w:sz w:val="16"/>
                <w:szCs w:val="16"/>
                <w:lang w:val="en-US"/>
              </w:rPr>
              <w:t>The Biofuel Production Permit is granted to carry out the activities and the conditioning and transformation processes necessary for the Use of Biomass as Biofuel in a specific volume and facilities, and may include Storage activities in the facilities where they are produced and the interconnection with transportation or distribution systems.</w:t>
            </w:r>
          </w:p>
        </w:tc>
      </w:tr>
      <w:tr w:rsidR="001A66A6" w:rsidRPr="00FA2FFC" w14:paraId="041483AD" w14:textId="7EB8BC6C" w:rsidTr="009D6B00">
        <w:tc>
          <w:tcPr>
            <w:tcW w:w="4704" w:type="dxa"/>
          </w:tcPr>
          <w:p w14:paraId="4681FEB0"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Artículo 37.</w:t>
            </w:r>
            <w:r w:rsidRPr="00D0180E">
              <w:rPr>
                <w:rFonts w:ascii="Verdana" w:hAnsi="Verdana"/>
                <w:sz w:val="16"/>
                <w:szCs w:val="16"/>
              </w:rPr>
              <w:t xml:space="preserve"> Para obtener el Permiso de Producción de Biocombustibles, la persona solicitante, debe presentar una solicitud en el formato autorizado por la SENER de acuerdo con lo señalado en el artículo 27 del Reglamento y los requisitos siguientes:</w:t>
            </w:r>
          </w:p>
        </w:tc>
        <w:tc>
          <w:tcPr>
            <w:tcW w:w="4646" w:type="dxa"/>
          </w:tcPr>
          <w:p w14:paraId="102180D6" w14:textId="36DEC2C9"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Article 37. </w:t>
            </w:r>
            <w:r w:rsidRPr="00F42D42">
              <w:rPr>
                <w:rFonts w:ascii="Verdana" w:hAnsi="Verdana"/>
                <w:sz w:val="16"/>
                <w:szCs w:val="16"/>
                <w:lang w:val="en-US"/>
              </w:rPr>
              <w:t>To obtain the Biofuel Production Permit, the applicant must submit an application in the format authorized by SENER in accordance with the provisions of Article 27 of the Regulation and the following requirements:</w:t>
            </w:r>
          </w:p>
        </w:tc>
      </w:tr>
      <w:tr w:rsidR="001A66A6" w:rsidRPr="00FA2FFC" w14:paraId="4B094D6F" w14:textId="7058401F" w:rsidTr="009D6B00">
        <w:tc>
          <w:tcPr>
            <w:tcW w:w="4704" w:type="dxa"/>
          </w:tcPr>
          <w:p w14:paraId="220C403E"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Información de la operación que incluya lo siguiente:</w:t>
            </w:r>
          </w:p>
        </w:tc>
        <w:tc>
          <w:tcPr>
            <w:tcW w:w="4646" w:type="dxa"/>
          </w:tcPr>
          <w:p w14:paraId="04A0CFD0" w14:textId="1AE35B2F"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I. </w:t>
            </w:r>
            <w:r w:rsidRPr="00F42D42">
              <w:rPr>
                <w:rFonts w:ascii="Verdana" w:hAnsi="Verdana"/>
                <w:b/>
                <w:sz w:val="16"/>
                <w:szCs w:val="16"/>
                <w:lang w:val="en-US"/>
              </w:rPr>
              <w:tab/>
            </w:r>
            <w:r w:rsidRPr="00F42D42">
              <w:rPr>
                <w:rFonts w:ascii="Verdana" w:hAnsi="Verdana"/>
                <w:sz w:val="16"/>
                <w:szCs w:val="16"/>
                <w:lang w:val="en-US"/>
              </w:rPr>
              <w:t>Transaction information that includes the following:</w:t>
            </w:r>
          </w:p>
        </w:tc>
      </w:tr>
      <w:tr w:rsidR="001A66A6" w:rsidRPr="00FA2FFC" w14:paraId="1185705B" w14:textId="28511D6E" w:rsidTr="009D6B00">
        <w:tc>
          <w:tcPr>
            <w:tcW w:w="4704" w:type="dxa"/>
          </w:tcPr>
          <w:p w14:paraId="3EEC7D08"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Descripción de las instalaciones y equipos con los que se pretenda llevar a cabo la Producción y, en su caso, Almacenamiento de Biocombustibles, en la que se incluya la capacidad de estos;</w:t>
            </w:r>
          </w:p>
        </w:tc>
        <w:tc>
          <w:tcPr>
            <w:tcW w:w="4646" w:type="dxa"/>
          </w:tcPr>
          <w:p w14:paraId="4AE2C7A6" w14:textId="1F2DDC77"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Description of the facilities and equipment with which it is intended to carry out the Production and, where appropriate, Storage of Biofuels, including their capacity;</w:t>
            </w:r>
          </w:p>
        </w:tc>
      </w:tr>
      <w:tr w:rsidR="001A66A6" w:rsidRPr="00FA2FFC" w14:paraId="303F3AB6" w14:textId="7911F81A" w:rsidTr="009D6B00">
        <w:tc>
          <w:tcPr>
            <w:tcW w:w="4704" w:type="dxa"/>
          </w:tcPr>
          <w:p w14:paraId="4733FB5F"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Descripción de los procesos y tecnologías empleados para la Producción de Biocombustibles;</w:t>
            </w:r>
          </w:p>
        </w:tc>
        <w:tc>
          <w:tcPr>
            <w:tcW w:w="4646" w:type="dxa"/>
          </w:tcPr>
          <w:p w14:paraId="4168049E" w14:textId="3D6F7229"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Description of the processes and technologies used for the Production of Biofuels;</w:t>
            </w:r>
          </w:p>
        </w:tc>
      </w:tr>
      <w:tr w:rsidR="001A66A6" w:rsidRPr="00FA2FFC" w14:paraId="42CCB610" w14:textId="4E85EEF3" w:rsidTr="009D6B00">
        <w:tc>
          <w:tcPr>
            <w:tcW w:w="4704" w:type="dxa"/>
          </w:tcPr>
          <w:p w14:paraId="04BC31BC"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Descripción de los Biocombustibles por producir, y</w:t>
            </w:r>
          </w:p>
        </w:tc>
        <w:tc>
          <w:tcPr>
            <w:tcW w:w="4646" w:type="dxa"/>
          </w:tcPr>
          <w:p w14:paraId="032CBA0C" w14:textId="777B59D2"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Description of the Biofuels to be produced, and</w:t>
            </w:r>
          </w:p>
        </w:tc>
      </w:tr>
      <w:tr w:rsidR="001A66A6" w:rsidRPr="00FA2FFC" w14:paraId="13EBACC8" w14:textId="65EA02B3" w:rsidTr="009D6B00">
        <w:tc>
          <w:tcPr>
            <w:tcW w:w="4704" w:type="dxa"/>
          </w:tcPr>
          <w:p w14:paraId="42716991"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En su caso, Normas Oficiales Mexicanas, certificaciones o estándares nacionales o internacionales de calidad de Biocombustibles que se plantean cumplir;</w:t>
            </w:r>
          </w:p>
        </w:tc>
        <w:tc>
          <w:tcPr>
            <w:tcW w:w="4646" w:type="dxa"/>
          </w:tcPr>
          <w:p w14:paraId="5D766A8A" w14:textId="2A7E2DF2"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Where applicable, Official Mexican Standards, certifications or national or international standards of Biofuel quality that are planned to be met;</w:t>
            </w:r>
          </w:p>
        </w:tc>
      </w:tr>
      <w:tr w:rsidR="001A66A6" w:rsidRPr="00FA2FFC" w14:paraId="4499581A" w14:textId="22E214FD" w:rsidTr="009D6B00">
        <w:tc>
          <w:tcPr>
            <w:tcW w:w="4704" w:type="dxa"/>
          </w:tcPr>
          <w:p w14:paraId="5350249C"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Datos del proyecto, que incluya, al menos, lo siguiente:</w:t>
            </w:r>
          </w:p>
        </w:tc>
        <w:tc>
          <w:tcPr>
            <w:tcW w:w="4646" w:type="dxa"/>
          </w:tcPr>
          <w:p w14:paraId="564BF41E" w14:textId="59944451"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II. </w:t>
            </w:r>
            <w:r w:rsidRPr="00F42D42">
              <w:rPr>
                <w:rFonts w:ascii="Verdana" w:hAnsi="Verdana"/>
                <w:b/>
                <w:sz w:val="16"/>
                <w:szCs w:val="16"/>
                <w:lang w:val="en-US"/>
              </w:rPr>
              <w:tab/>
            </w:r>
            <w:r w:rsidRPr="00F42D42">
              <w:rPr>
                <w:rFonts w:ascii="Verdana" w:hAnsi="Verdana"/>
                <w:sz w:val="16"/>
                <w:szCs w:val="16"/>
                <w:lang w:val="en-US"/>
              </w:rPr>
              <w:t>Project data, including at least the following:</w:t>
            </w:r>
          </w:p>
        </w:tc>
      </w:tr>
      <w:tr w:rsidR="001A66A6" w:rsidRPr="00FA2FFC" w14:paraId="271BDABC" w14:textId="3AE1044E" w:rsidTr="009D6B00">
        <w:tc>
          <w:tcPr>
            <w:tcW w:w="4704" w:type="dxa"/>
          </w:tcPr>
          <w:p w14:paraId="49D5B8B5"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del proyecto;</w:t>
            </w:r>
          </w:p>
        </w:tc>
        <w:tc>
          <w:tcPr>
            <w:tcW w:w="4646" w:type="dxa"/>
          </w:tcPr>
          <w:p w14:paraId="656F0345" w14:textId="280DAECB"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Investment allocated for the execution of the project;</w:t>
            </w:r>
          </w:p>
        </w:tc>
      </w:tr>
      <w:tr w:rsidR="001A66A6" w:rsidRPr="00FA2FFC" w14:paraId="7A5FCBE0" w14:textId="6EDD4D39" w:rsidTr="009D6B00">
        <w:tc>
          <w:tcPr>
            <w:tcW w:w="4704" w:type="dxa"/>
          </w:tcPr>
          <w:p w14:paraId="72A3361C"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w:t>
            </w:r>
          </w:p>
        </w:tc>
        <w:tc>
          <w:tcPr>
            <w:tcW w:w="4646" w:type="dxa"/>
          </w:tcPr>
          <w:p w14:paraId="3AE877C6" w14:textId="2FF773A5" w:rsidR="001A66A6" w:rsidRPr="001528F7" w:rsidRDefault="001A66A6" w:rsidP="001A66A6">
            <w:pPr>
              <w:pStyle w:val="Texto"/>
              <w:spacing w:line="234" w:lineRule="exact"/>
              <w:ind w:firstLine="0"/>
              <w:rPr>
                <w:rFonts w:ascii="Verdana" w:hAnsi="Verdana"/>
                <w:b/>
                <w:sz w:val="16"/>
                <w:szCs w:val="16"/>
                <w:lang w:val="en-US"/>
              </w:rPr>
            </w:pPr>
            <w:r w:rsidRPr="001528F7">
              <w:rPr>
                <w:rFonts w:ascii="Verdana" w:hAnsi="Verdana"/>
                <w:b/>
                <w:sz w:val="16"/>
                <w:szCs w:val="16"/>
                <w:lang w:val="en-US"/>
              </w:rPr>
              <w:t xml:space="preserve">b) </w:t>
            </w:r>
            <w:r w:rsidRPr="001528F7">
              <w:rPr>
                <w:rFonts w:ascii="Verdana" w:hAnsi="Verdana"/>
                <w:b/>
                <w:sz w:val="16"/>
                <w:szCs w:val="16"/>
                <w:lang w:val="en-US"/>
              </w:rPr>
              <w:tab/>
            </w:r>
            <w:r w:rsidRPr="001528F7">
              <w:rPr>
                <w:rFonts w:ascii="Verdana" w:hAnsi="Verdana"/>
                <w:sz w:val="16"/>
                <w:szCs w:val="16"/>
                <w:lang w:val="en-US"/>
              </w:rPr>
              <w:t>Number of jobs generated;</w:t>
            </w:r>
          </w:p>
        </w:tc>
      </w:tr>
      <w:tr w:rsidR="001A66A6" w:rsidRPr="00D0180E" w14:paraId="270816C2" w14:textId="0347A859" w:rsidTr="009D6B00">
        <w:tc>
          <w:tcPr>
            <w:tcW w:w="4704" w:type="dxa"/>
          </w:tcPr>
          <w:p w14:paraId="481D4C62"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Tiempo estimado de construcción;</w:t>
            </w:r>
          </w:p>
        </w:tc>
        <w:tc>
          <w:tcPr>
            <w:tcW w:w="4646" w:type="dxa"/>
          </w:tcPr>
          <w:p w14:paraId="6F120165" w14:textId="431C48DF" w:rsidR="001A66A6" w:rsidRPr="001528F7" w:rsidRDefault="001A66A6" w:rsidP="001A66A6">
            <w:pPr>
              <w:pStyle w:val="Texto"/>
              <w:spacing w:line="234" w:lineRule="exact"/>
              <w:ind w:firstLine="0"/>
              <w:rPr>
                <w:rFonts w:ascii="Verdana" w:hAnsi="Verdana"/>
                <w:b/>
                <w:sz w:val="16"/>
                <w:szCs w:val="16"/>
                <w:lang w:val="en-US"/>
              </w:rPr>
            </w:pPr>
            <w:r w:rsidRPr="001528F7">
              <w:rPr>
                <w:rFonts w:ascii="Verdana" w:hAnsi="Verdana"/>
                <w:b/>
                <w:sz w:val="16"/>
                <w:szCs w:val="16"/>
                <w:lang w:val="en-US"/>
              </w:rPr>
              <w:t xml:space="preserve">c) </w:t>
            </w:r>
            <w:r w:rsidRPr="001528F7">
              <w:rPr>
                <w:rFonts w:ascii="Verdana" w:hAnsi="Verdana"/>
                <w:b/>
                <w:sz w:val="16"/>
                <w:szCs w:val="16"/>
                <w:lang w:val="en-US"/>
              </w:rPr>
              <w:tab/>
            </w:r>
            <w:r w:rsidRPr="001528F7">
              <w:rPr>
                <w:rFonts w:ascii="Verdana" w:hAnsi="Verdana"/>
                <w:sz w:val="16"/>
                <w:szCs w:val="16"/>
                <w:lang w:val="en-US"/>
              </w:rPr>
              <w:t>Estimated construction time;</w:t>
            </w:r>
          </w:p>
        </w:tc>
      </w:tr>
      <w:tr w:rsidR="001A66A6" w:rsidRPr="00FA2FFC" w14:paraId="35444D07" w14:textId="20CC8033" w:rsidTr="009D6B00">
        <w:tc>
          <w:tcPr>
            <w:tcW w:w="4704" w:type="dxa"/>
          </w:tcPr>
          <w:p w14:paraId="7C5DCB11"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Planes de expansión en el corto, mediano y largo plazo, y</w:t>
            </w:r>
          </w:p>
        </w:tc>
        <w:tc>
          <w:tcPr>
            <w:tcW w:w="4646" w:type="dxa"/>
          </w:tcPr>
          <w:p w14:paraId="605EDC59" w14:textId="2F247B3D"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Short, medium and long term expansion plans, and</w:t>
            </w:r>
          </w:p>
        </w:tc>
      </w:tr>
      <w:tr w:rsidR="001A66A6" w:rsidRPr="00FA2FFC" w14:paraId="30895280" w14:textId="32382889" w:rsidTr="009D6B00">
        <w:tc>
          <w:tcPr>
            <w:tcW w:w="4704" w:type="dxa"/>
          </w:tcPr>
          <w:p w14:paraId="184BD725"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Certificaciones nacionales e internacionales aplicables por obtener y otros que considere relevantes;</w:t>
            </w:r>
          </w:p>
        </w:tc>
        <w:tc>
          <w:tcPr>
            <w:tcW w:w="4646" w:type="dxa"/>
          </w:tcPr>
          <w:p w14:paraId="2F77E052" w14:textId="2598A00A"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e) </w:t>
            </w:r>
            <w:r w:rsidRPr="00F42D42">
              <w:rPr>
                <w:rFonts w:ascii="Verdana" w:hAnsi="Verdana"/>
                <w:b/>
                <w:sz w:val="16"/>
                <w:szCs w:val="16"/>
                <w:lang w:val="en-US"/>
              </w:rPr>
              <w:tab/>
            </w:r>
            <w:r w:rsidRPr="00F42D42">
              <w:rPr>
                <w:rFonts w:ascii="Verdana" w:hAnsi="Verdana"/>
                <w:sz w:val="16"/>
                <w:szCs w:val="16"/>
                <w:lang w:val="en-US"/>
              </w:rPr>
              <w:t>Applicable national and international certifications to be obtained and others that are considered relevant;</w:t>
            </w:r>
          </w:p>
        </w:tc>
      </w:tr>
      <w:tr w:rsidR="001A66A6" w:rsidRPr="0015349C" w14:paraId="6128B235" w14:textId="24E56762" w:rsidTr="009D6B00">
        <w:tc>
          <w:tcPr>
            <w:tcW w:w="4704" w:type="dxa"/>
          </w:tcPr>
          <w:p w14:paraId="1F2ECAD9"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Ingeniería del proyecto, en donde se incluya, lo siguiente:</w:t>
            </w:r>
          </w:p>
        </w:tc>
        <w:tc>
          <w:tcPr>
            <w:tcW w:w="4646" w:type="dxa"/>
          </w:tcPr>
          <w:p w14:paraId="0FBBD9EB" w14:textId="6B40610B"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III. </w:t>
            </w:r>
            <w:r w:rsidRPr="00F42D42">
              <w:rPr>
                <w:rFonts w:ascii="Verdana" w:hAnsi="Verdana"/>
                <w:b/>
                <w:sz w:val="16"/>
                <w:szCs w:val="16"/>
                <w:lang w:val="en-US"/>
              </w:rPr>
              <w:tab/>
            </w:r>
            <w:r w:rsidRPr="00F42D42">
              <w:rPr>
                <w:rFonts w:ascii="Verdana" w:hAnsi="Verdana"/>
                <w:sz w:val="16"/>
                <w:szCs w:val="16"/>
                <w:lang w:val="en-US"/>
              </w:rPr>
              <w:t>Project engineering, which includes the following:</w:t>
            </w:r>
          </w:p>
        </w:tc>
      </w:tr>
      <w:tr w:rsidR="001A66A6" w:rsidRPr="00FA2FFC" w14:paraId="2E50FB06" w14:textId="34A3D281" w:rsidTr="009D6B00">
        <w:tc>
          <w:tcPr>
            <w:tcW w:w="4704" w:type="dxa"/>
          </w:tcPr>
          <w:p w14:paraId="7149911D"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Planos de planta en donde se identifique la distribución de equipos;</w:t>
            </w:r>
          </w:p>
        </w:tc>
        <w:tc>
          <w:tcPr>
            <w:tcW w:w="4646" w:type="dxa"/>
          </w:tcPr>
          <w:p w14:paraId="0BCF794E" w14:textId="1FD7D2CB"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Floor plans identifying the distribution of equipment;</w:t>
            </w:r>
          </w:p>
        </w:tc>
      </w:tr>
      <w:tr w:rsidR="001A66A6" w:rsidRPr="00FA2FFC" w14:paraId="645C70E7" w14:textId="316D6207" w:rsidTr="009D6B00">
        <w:tc>
          <w:tcPr>
            <w:tcW w:w="4704" w:type="dxa"/>
          </w:tcPr>
          <w:p w14:paraId="73BAE7D3"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Almacenamiento de la Biomasa y materias primas del proceso;</w:t>
            </w:r>
          </w:p>
        </w:tc>
        <w:tc>
          <w:tcPr>
            <w:tcW w:w="4646" w:type="dxa"/>
          </w:tcPr>
          <w:p w14:paraId="4C568554" w14:textId="35BE6986"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Storage of Biomass and raw materials of the process;</w:t>
            </w:r>
          </w:p>
        </w:tc>
      </w:tr>
      <w:tr w:rsidR="001A66A6" w:rsidRPr="00D0180E" w14:paraId="24167AFA" w14:textId="2E45B8BD" w:rsidTr="009D6B00">
        <w:tc>
          <w:tcPr>
            <w:tcW w:w="4704" w:type="dxa"/>
          </w:tcPr>
          <w:p w14:paraId="49643372"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Planos arquitectónicos;</w:t>
            </w:r>
          </w:p>
        </w:tc>
        <w:tc>
          <w:tcPr>
            <w:tcW w:w="4646" w:type="dxa"/>
          </w:tcPr>
          <w:p w14:paraId="43CD009A" w14:textId="64E300DC" w:rsidR="001A66A6" w:rsidRPr="0009164E" w:rsidRDefault="001A66A6" w:rsidP="001A66A6">
            <w:pPr>
              <w:pStyle w:val="Texto"/>
              <w:spacing w:line="234" w:lineRule="exact"/>
              <w:ind w:firstLine="0"/>
              <w:rPr>
                <w:rFonts w:ascii="Verdana" w:hAnsi="Verdana"/>
                <w:b/>
                <w:sz w:val="16"/>
                <w:szCs w:val="16"/>
                <w:lang w:val="en-US"/>
              </w:rPr>
            </w:pPr>
            <w:r w:rsidRPr="0009164E">
              <w:rPr>
                <w:rFonts w:ascii="Verdana" w:hAnsi="Verdana"/>
                <w:b/>
                <w:sz w:val="16"/>
                <w:szCs w:val="16"/>
                <w:lang w:val="en-US"/>
              </w:rPr>
              <w:t xml:space="preserve">c) </w:t>
            </w:r>
            <w:r w:rsidRPr="0009164E">
              <w:rPr>
                <w:rFonts w:ascii="Verdana" w:hAnsi="Verdana"/>
                <w:b/>
                <w:sz w:val="16"/>
                <w:szCs w:val="16"/>
                <w:lang w:val="en-US"/>
              </w:rPr>
              <w:tab/>
            </w:r>
            <w:r w:rsidRPr="0009164E">
              <w:rPr>
                <w:rFonts w:ascii="Verdana" w:hAnsi="Verdana"/>
                <w:sz w:val="16"/>
                <w:szCs w:val="16"/>
                <w:lang w:val="en-US"/>
              </w:rPr>
              <w:t>Architectural plans;</w:t>
            </w:r>
          </w:p>
        </w:tc>
      </w:tr>
      <w:tr w:rsidR="001A66A6" w:rsidRPr="00FA2FFC" w14:paraId="63987205" w14:textId="2A9CFAE6" w:rsidTr="009D6B00">
        <w:tc>
          <w:tcPr>
            <w:tcW w:w="4704" w:type="dxa"/>
          </w:tcPr>
          <w:p w14:paraId="0D788524"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Diagramas de tubería e instrumentación;</w:t>
            </w:r>
          </w:p>
        </w:tc>
        <w:tc>
          <w:tcPr>
            <w:tcW w:w="4646" w:type="dxa"/>
          </w:tcPr>
          <w:p w14:paraId="6352130F" w14:textId="73A4E730" w:rsidR="001A66A6" w:rsidRPr="0009164E" w:rsidRDefault="001A66A6" w:rsidP="001A66A6">
            <w:pPr>
              <w:pStyle w:val="Texto"/>
              <w:spacing w:line="234" w:lineRule="exact"/>
              <w:ind w:firstLine="0"/>
              <w:rPr>
                <w:rFonts w:ascii="Verdana" w:hAnsi="Verdana"/>
                <w:b/>
                <w:sz w:val="16"/>
                <w:szCs w:val="16"/>
                <w:lang w:val="en-US"/>
              </w:rPr>
            </w:pPr>
            <w:r w:rsidRPr="0009164E">
              <w:rPr>
                <w:rFonts w:ascii="Verdana" w:hAnsi="Verdana"/>
                <w:b/>
                <w:sz w:val="16"/>
                <w:szCs w:val="16"/>
                <w:lang w:val="en-US"/>
              </w:rPr>
              <w:t xml:space="preserve">d) </w:t>
            </w:r>
            <w:r w:rsidRPr="0009164E">
              <w:rPr>
                <w:rFonts w:ascii="Verdana" w:hAnsi="Verdana"/>
                <w:b/>
                <w:sz w:val="16"/>
                <w:szCs w:val="16"/>
                <w:lang w:val="en-US"/>
              </w:rPr>
              <w:tab/>
            </w:r>
            <w:r w:rsidRPr="0009164E">
              <w:rPr>
                <w:rFonts w:ascii="Verdana" w:hAnsi="Verdana"/>
                <w:sz w:val="16"/>
                <w:szCs w:val="16"/>
                <w:lang w:val="en-US"/>
              </w:rPr>
              <w:t>Piping and instrumentation diagrams;</w:t>
            </w:r>
          </w:p>
        </w:tc>
      </w:tr>
      <w:tr w:rsidR="001A66A6" w:rsidRPr="00FA2FFC" w14:paraId="42740103" w14:textId="5EB2078E" w:rsidTr="009D6B00">
        <w:tc>
          <w:tcPr>
            <w:tcW w:w="4704" w:type="dxa"/>
          </w:tcPr>
          <w:p w14:paraId="6A5B0FA4"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Diagramas unifilares, y</w:t>
            </w:r>
          </w:p>
        </w:tc>
        <w:tc>
          <w:tcPr>
            <w:tcW w:w="4646" w:type="dxa"/>
          </w:tcPr>
          <w:p w14:paraId="6ED8BC02" w14:textId="18461287"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e) </w:t>
            </w:r>
            <w:r w:rsidRPr="00F42D42">
              <w:rPr>
                <w:rFonts w:ascii="Verdana" w:hAnsi="Verdana"/>
                <w:b/>
                <w:sz w:val="16"/>
                <w:szCs w:val="16"/>
                <w:lang w:val="en-US"/>
              </w:rPr>
              <w:tab/>
            </w:r>
            <w:r w:rsidRPr="00F42D42">
              <w:rPr>
                <w:rFonts w:ascii="Verdana" w:hAnsi="Verdana"/>
                <w:sz w:val="16"/>
                <w:szCs w:val="16"/>
                <w:lang w:val="en-US"/>
              </w:rPr>
              <w:t>Single-line diagrams, and</w:t>
            </w:r>
          </w:p>
        </w:tc>
      </w:tr>
      <w:tr w:rsidR="001A66A6" w:rsidRPr="00FA2FFC" w14:paraId="77F9AE52" w14:textId="0BB18860" w:rsidTr="009D6B00">
        <w:tc>
          <w:tcPr>
            <w:tcW w:w="4704" w:type="dxa"/>
          </w:tcPr>
          <w:p w14:paraId="7757A248"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f)</w:t>
            </w:r>
            <w:r w:rsidRPr="00D0180E">
              <w:rPr>
                <w:rFonts w:ascii="Verdana" w:hAnsi="Verdana"/>
                <w:b/>
                <w:sz w:val="16"/>
                <w:szCs w:val="16"/>
              </w:rPr>
              <w:tab/>
            </w:r>
            <w:r w:rsidRPr="00D0180E">
              <w:rPr>
                <w:rFonts w:ascii="Verdana" w:hAnsi="Verdana"/>
                <w:sz w:val="16"/>
                <w:szCs w:val="16"/>
              </w:rPr>
              <w:t>Descripción detallada de los sistemas de seguridad que se requieran durante la operación normal de las instalaciones, equipos y procesos;</w:t>
            </w:r>
          </w:p>
        </w:tc>
        <w:tc>
          <w:tcPr>
            <w:tcW w:w="4646" w:type="dxa"/>
          </w:tcPr>
          <w:p w14:paraId="34C970DD" w14:textId="534182B5"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f) </w:t>
            </w:r>
            <w:r w:rsidRPr="00F42D42">
              <w:rPr>
                <w:rFonts w:ascii="Verdana" w:hAnsi="Verdana"/>
                <w:b/>
                <w:sz w:val="16"/>
                <w:szCs w:val="16"/>
                <w:lang w:val="en-US"/>
              </w:rPr>
              <w:tab/>
            </w:r>
            <w:r w:rsidRPr="00F42D42">
              <w:rPr>
                <w:rFonts w:ascii="Verdana" w:hAnsi="Verdana"/>
                <w:sz w:val="16"/>
                <w:szCs w:val="16"/>
                <w:lang w:val="en-US"/>
              </w:rPr>
              <w:t>Detailed description of the security systems required during the normal operation of the facilities, equipment and processes;</w:t>
            </w:r>
          </w:p>
        </w:tc>
      </w:tr>
      <w:tr w:rsidR="001A66A6" w:rsidRPr="0015349C" w14:paraId="0E6788A5" w14:textId="2EFBABA6" w:rsidTr="009D6B00">
        <w:tc>
          <w:tcPr>
            <w:tcW w:w="4704" w:type="dxa"/>
          </w:tcPr>
          <w:p w14:paraId="40A17DE5"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Origen de la Biomasa para la Producción de Biocombustibles:</w:t>
            </w:r>
          </w:p>
        </w:tc>
        <w:tc>
          <w:tcPr>
            <w:tcW w:w="4646" w:type="dxa"/>
          </w:tcPr>
          <w:p w14:paraId="07F4BF39" w14:textId="13404667"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IV. </w:t>
            </w:r>
            <w:r w:rsidRPr="00F42D42">
              <w:rPr>
                <w:rFonts w:ascii="Verdana" w:hAnsi="Verdana"/>
                <w:b/>
                <w:sz w:val="16"/>
                <w:szCs w:val="16"/>
                <w:lang w:val="en-US"/>
              </w:rPr>
              <w:tab/>
            </w:r>
            <w:r w:rsidRPr="00F42D42">
              <w:rPr>
                <w:rFonts w:ascii="Verdana" w:hAnsi="Verdana"/>
                <w:sz w:val="16"/>
                <w:szCs w:val="16"/>
                <w:lang w:val="en-US"/>
              </w:rPr>
              <w:t>Origin of Biomass for Biofuel Production:</w:t>
            </w:r>
          </w:p>
        </w:tc>
      </w:tr>
      <w:tr w:rsidR="001A66A6" w:rsidRPr="00FA2FFC" w14:paraId="3D9ACFC6" w14:textId="53589EDC" w:rsidTr="009D6B00">
        <w:tc>
          <w:tcPr>
            <w:tcW w:w="4704" w:type="dxa"/>
          </w:tcPr>
          <w:p w14:paraId="34F1DC3D"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Cuando se use caña de azúcar, sorgo u otro tipo de insumo para la Producción de Biomasa, se debe presentar el permiso otorgado por la SADER, para tal efecto;</w:t>
            </w:r>
          </w:p>
        </w:tc>
        <w:tc>
          <w:tcPr>
            <w:tcW w:w="4646" w:type="dxa"/>
          </w:tcPr>
          <w:p w14:paraId="09D33DC2" w14:textId="23D99F6F"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When sugar cane, sorghum or other type of input is used for Biomass Production, the permit granted by SADER must be presented for this purpose;</w:t>
            </w:r>
          </w:p>
        </w:tc>
      </w:tr>
      <w:tr w:rsidR="001A66A6" w:rsidRPr="0015349C" w14:paraId="64F38124" w14:textId="07F4FB2B" w:rsidTr="009D6B00">
        <w:tc>
          <w:tcPr>
            <w:tcW w:w="4704" w:type="dxa"/>
          </w:tcPr>
          <w:p w14:paraId="7721C0EF" w14:textId="77777777" w:rsidR="001A66A6" w:rsidRPr="00D0180E" w:rsidRDefault="001A66A6" w:rsidP="001A66A6">
            <w:pPr>
              <w:pStyle w:val="Texto"/>
              <w:spacing w:line="234"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Cuando se trate de cultivos en Suelos Marginales, se debe presentar el aviso presentado a la SADER y su respectiva autorización para tal efecto;</w:t>
            </w:r>
          </w:p>
        </w:tc>
        <w:tc>
          <w:tcPr>
            <w:tcW w:w="4646" w:type="dxa"/>
          </w:tcPr>
          <w:p w14:paraId="5C54633B" w14:textId="6EC619C6" w:rsidR="001A66A6" w:rsidRPr="00D0180E" w:rsidRDefault="001A66A6" w:rsidP="001A66A6">
            <w:pPr>
              <w:pStyle w:val="Texto"/>
              <w:spacing w:line="234"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When it comes to crops on Marginal Soils, the notice submitted to SADER and its respective authorization for this purpose must be presented;</w:t>
            </w:r>
          </w:p>
        </w:tc>
      </w:tr>
      <w:tr w:rsidR="001A66A6" w:rsidRPr="0015349C" w14:paraId="700FC56B" w14:textId="2C6FBAA2" w:rsidTr="009D6B00">
        <w:tc>
          <w:tcPr>
            <w:tcW w:w="4704" w:type="dxa"/>
          </w:tcPr>
          <w:p w14:paraId="6CAE26B4"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Cuando se trate del Aprovechamiento del Biogás generado por los Residuos Orgánicos dispuestos en rellenos sanitarios, se deben presentar las autorizaciones que se emitieron para la instalación y operación de dicha infraestructura, y en el formato de solicitud autorizado se debe incluir su descripción, la situación actual, la cantidad de Residuos Orgánicos dispuestos, la cantidad con la que se opera y la que se pretende recibir, así como la estimación y proyecciones de Biogás y, en su caso, Biometano en un horizonte de evaluación determinado, entre otros que permitan identificar el potencial de Producción de Biocombustibles;</w:t>
            </w:r>
          </w:p>
        </w:tc>
        <w:tc>
          <w:tcPr>
            <w:tcW w:w="4646" w:type="dxa"/>
          </w:tcPr>
          <w:p w14:paraId="5557976A" w14:textId="6E940AAA"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 xml:space="preserve">When it comes to the Use of Biogas generated </w:t>
            </w:r>
            <w:r>
              <w:rPr>
                <w:rFonts w:ascii="Verdana" w:hAnsi="Verdana"/>
                <w:sz w:val="16"/>
                <w:szCs w:val="16"/>
                <w:lang w:val="en-US"/>
              </w:rPr>
              <w:t>from</w:t>
            </w:r>
            <w:r w:rsidRPr="00F42D42">
              <w:rPr>
                <w:rFonts w:ascii="Verdana" w:hAnsi="Verdana"/>
                <w:sz w:val="16"/>
                <w:szCs w:val="16"/>
                <w:lang w:val="en-US"/>
              </w:rPr>
              <w:t xml:space="preserve"> organic waste</w:t>
            </w:r>
            <w:r>
              <w:rPr>
                <w:rFonts w:ascii="Verdana" w:hAnsi="Verdana"/>
                <w:sz w:val="16"/>
                <w:szCs w:val="16"/>
                <w:lang w:val="en-US"/>
              </w:rPr>
              <w:t>s</w:t>
            </w:r>
            <w:r w:rsidRPr="00F42D42">
              <w:rPr>
                <w:rFonts w:ascii="Verdana" w:hAnsi="Verdana"/>
                <w:sz w:val="16"/>
                <w:szCs w:val="16"/>
                <w:lang w:val="en-US"/>
              </w:rPr>
              <w:t xml:space="preserve"> disposed of in sanitary landfills, the authorizations issued for the installation and operation of said infrastructure must be presented, and the authorized application form must include its description, the current situation, the quantity of organic waste disposed, the quantity with which it is operated and the amount that is intended to receive, as well as the estimate and projections of Biogas and, where appropriate, </w:t>
            </w:r>
            <w:r>
              <w:rPr>
                <w:rFonts w:ascii="Verdana" w:hAnsi="Verdana"/>
                <w:sz w:val="16"/>
                <w:szCs w:val="16"/>
                <w:lang w:val="en-US"/>
              </w:rPr>
              <w:t>b</w:t>
            </w:r>
            <w:r w:rsidRPr="00F42D42">
              <w:rPr>
                <w:rFonts w:ascii="Verdana" w:hAnsi="Verdana"/>
                <w:sz w:val="16"/>
                <w:szCs w:val="16"/>
                <w:lang w:val="en-US"/>
              </w:rPr>
              <w:t>iomethane in a given evaluation horizon, among others that allow identifying the potential for Biofuel Production;</w:t>
            </w:r>
          </w:p>
        </w:tc>
      </w:tr>
      <w:tr w:rsidR="001A66A6" w:rsidRPr="00FA2FFC" w14:paraId="5D073C34" w14:textId="1C58B10D" w:rsidTr="009D6B00">
        <w:tc>
          <w:tcPr>
            <w:tcW w:w="4704" w:type="dxa"/>
          </w:tcPr>
          <w:p w14:paraId="281587CB"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En caso de que se pretenda realizar la actividad a partir de lodos provenientes de plantas de tratamiento de Aguas Residuales, se debe presentar el proyecto que contemple la cantidad de lodos y la estimación de Producción de Biogás, y</w:t>
            </w:r>
          </w:p>
        </w:tc>
        <w:tc>
          <w:tcPr>
            <w:tcW w:w="4646" w:type="dxa"/>
          </w:tcPr>
          <w:p w14:paraId="118CF6A6" w14:textId="2B33BF7C"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In the event that the activity is intended to be carried out using sludge from wastewater treatment plants, the project that includes the quantity of sludge and the estimate of biogas production must be submitted, and</w:t>
            </w:r>
          </w:p>
        </w:tc>
      </w:tr>
      <w:tr w:rsidR="001A66A6" w:rsidRPr="00FA2FFC" w14:paraId="2A2B0E63" w14:textId="67DEF740" w:rsidTr="009D6B00">
        <w:tc>
          <w:tcPr>
            <w:tcW w:w="4704" w:type="dxa"/>
          </w:tcPr>
          <w:p w14:paraId="799D7F56"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En caso de que, se pretenda realizar la actividad a partir de Residuos Orgánicos provenientes de otras actividades señaladas en los incisos que anteceden, se deben presentar cartas compromiso o cartas de intención de los generadores o recolectores de estos Residuos Orgánicos, en las que se señale el lugar de procedencia, tipo, volumen y frecuencia de entrega de Residuos Orgánicos;</w:t>
            </w:r>
          </w:p>
        </w:tc>
        <w:tc>
          <w:tcPr>
            <w:tcW w:w="4646" w:type="dxa"/>
          </w:tcPr>
          <w:p w14:paraId="6FC02DE2" w14:textId="08607E11"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e) </w:t>
            </w:r>
            <w:r w:rsidRPr="00F42D42">
              <w:rPr>
                <w:rFonts w:ascii="Verdana" w:hAnsi="Verdana"/>
                <w:b/>
                <w:sz w:val="16"/>
                <w:szCs w:val="16"/>
                <w:lang w:val="en-US"/>
              </w:rPr>
              <w:tab/>
            </w:r>
            <w:r w:rsidRPr="00F42D42">
              <w:rPr>
                <w:rFonts w:ascii="Verdana" w:hAnsi="Verdana"/>
                <w:sz w:val="16"/>
                <w:szCs w:val="16"/>
                <w:lang w:val="en-US"/>
              </w:rPr>
              <w:t>In the event that the activity is intended to be carried out using organic waste</w:t>
            </w:r>
            <w:r>
              <w:rPr>
                <w:rFonts w:ascii="Verdana" w:hAnsi="Verdana"/>
                <w:sz w:val="16"/>
                <w:szCs w:val="16"/>
                <w:lang w:val="en-US"/>
              </w:rPr>
              <w:t>s</w:t>
            </w:r>
            <w:r w:rsidRPr="00F42D42">
              <w:rPr>
                <w:rFonts w:ascii="Verdana" w:hAnsi="Verdana"/>
                <w:sz w:val="16"/>
                <w:szCs w:val="16"/>
                <w:lang w:val="en-US"/>
              </w:rPr>
              <w:t xml:space="preserve"> from other activities indicated in the preceding paragraphs, letters of commitment or letters of intent must be presented from the generators or collectors of this organic waste, in which the place of origin, type, volume and frequency of delivery of organic waste are indicated;</w:t>
            </w:r>
          </w:p>
        </w:tc>
      </w:tr>
      <w:tr w:rsidR="001A66A6" w:rsidRPr="0015349C" w14:paraId="67977EA9" w14:textId="3AAD3CED" w:rsidTr="009D6B00">
        <w:tc>
          <w:tcPr>
            <w:tcW w:w="4704" w:type="dxa"/>
          </w:tcPr>
          <w:p w14:paraId="50D3C774"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Balance de materia y energía esperados, con base en su capacidad máxima de Producción, incluidos tipo y volumen de Biomasa, servicios auxiliares, productos y subproductos;</w:t>
            </w:r>
          </w:p>
        </w:tc>
        <w:tc>
          <w:tcPr>
            <w:tcW w:w="4646" w:type="dxa"/>
          </w:tcPr>
          <w:p w14:paraId="23071376" w14:textId="409A62C0"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V. </w:t>
            </w:r>
            <w:r w:rsidRPr="00F42D42">
              <w:rPr>
                <w:rFonts w:ascii="Verdana" w:hAnsi="Verdana"/>
                <w:b/>
                <w:sz w:val="16"/>
                <w:szCs w:val="16"/>
                <w:lang w:val="en-US"/>
              </w:rPr>
              <w:tab/>
            </w:r>
            <w:r w:rsidRPr="00F42D42">
              <w:rPr>
                <w:rFonts w:ascii="Verdana" w:hAnsi="Verdana"/>
                <w:sz w:val="16"/>
                <w:szCs w:val="16"/>
                <w:lang w:val="en-US"/>
              </w:rPr>
              <w:t>Expected material and energy balance, based on its maximum production capacity, including type and volume of Biomass, auxiliary services, products and by-products;</w:t>
            </w:r>
          </w:p>
        </w:tc>
      </w:tr>
      <w:tr w:rsidR="001A66A6" w:rsidRPr="0015349C" w14:paraId="5631ED15" w14:textId="618254A8" w:rsidTr="009D6B00">
        <w:tc>
          <w:tcPr>
            <w:tcW w:w="4704" w:type="dxa"/>
          </w:tcPr>
          <w:p w14:paraId="39E30B36"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Póliza vigente de seguro de responsabilidad civil que cubra daños a terceros en caso de un siniestro que pueda derivarse de la realización de las actividades objeto del permiso,  o en su caso, incluir en el formato de solicitud autorizado por la SENER, la manifestación ante la SENER en la que la persona solicitante del permiso se comprometa a presentar la póliza de seguro vigente a más tardar en el momento en que entregue el Aviso de Inicio de  Operaciones, y</w:t>
            </w:r>
          </w:p>
        </w:tc>
        <w:tc>
          <w:tcPr>
            <w:tcW w:w="4646" w:type="dxa"/>
          </w:tcPr>
          <w:p w14:paraId="5FF6931C" w14:textId="7DCB2CD9"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VI. </w:t>
            </w:r>
            <w:r w:rsidRPr="00F42D42">
              <w:rPr>
                <w:rFonts w:ascii="Verdana" w:hAnsi="Verdana"/>
                <w:b/>
                <w:sz w:val="16"/>
                <w:szCs w:val="16"/>
                <w:lang w:val="en-US"/>
              </w:rPr>
              <w:tab/>
            </w:r>
            <w:r w:rsidRPr="00F42D42">
              <w:rPr>
                <w:rFonts w:ascii="Verdana" w:hAnsi="Verdana"/>
                <w:sz w:val="16"/>
                <w:szCs w:val="16"/>
                <w:lang w:val="en-US"/>
              </w:rPr>
              <w:t>Current civil liability insurance policy that covers damages to third parties in the event of an accident that may arise from the performance of the activities subject to the permit, or, where applicable, include in the application form authorized by SENER, the statement to SENER in which the person requesting the permit undertakes to present the current insurance policy no later than the time when the Notice of Commencement of Operations is delivered, and</w:t>
            </w:r>
          </w:p>
        </w:tc>
      </w:tr>
      <w:tr w:rsidR="001A66A6" w:rsidRPr="0015349C" w14:paraId="2F7B1CA9" w14:textId="11769076" w:rsidTr="009D6B00">
        <w:tc>
          <w:tcPr>
            <w:tcW w:w="4704" w:type="dxa"/>
          </w:tcPr>
          <w:p w14:paraId="54612FFF"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Póliza vigente de responsabilidad ambiental que cubra daños al medio ambiente en caso de siniestros que puedan derivarse de la realización de las actividades objeto del permiso o, en su caso, incluir en el formato de solicitud autorizado por la SENER, la manifestación ante la SENER en la que la persona solicitante del permiso se comprometa a presentar la póliza de seguro vigente a más tardar en el momento en que entregue el Aviso de Inicio de Operaciones.</w:t>
            </w:r>
          </w:p>
        </w:tc>
        <w:tc>
          <w:tcPr>
            <w:tcW w:w="4646" w:type="dxa"/>
          </w:tcPr>
          <w:p w14:paraId="0C90B8F1" w14:textId="76847D82"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VII. </w:t>
            </w:r>
            <w:r w:rsidRPr="00F42D42">
              <w:rPr>
                <w:rFonts w:ascii="Verdana" w:hAnsi="Verdana"/>
                <w:b/>
                <w:sz w:val="16"/>
                <w:szCs w:val="16"/>
                <w:lang w:val="en-US"/>
              </w:rPr>
              <w:tab/>
            </w:r>
            <w:r w:rsidRPr="00F42D42">
              <w:rPr>
                <w:rFonts w:ascii="Verdana" w:hAnsi="Verdana"/>
                <w:sz w:val="16"/>
                <w:szCs w:val="16"/>
                <w:lang w:val="en-US"/>
              </w:rPr>
              <w:t>A valid environmental liability policy covering damage to the environment in the event of accidents that may arise from the performance of the activities covered by the permit or, where applicable, include in the application form authorized by SENER, the statement to SENER in which the person requesting the permit undertakes to present the valid insurance policy no later than the time when the Notice of Commencement of Operations is delivered.</w:t>
            </w:r>
          </w:p>
        </w:tc>
      </w:tr>
      <w:tr w:rsidR="001A66A6" w:rsidRPr="0015349C" w14:paraId="2DB2D59D" w14:textId="2713A043" w:rsidTr="009D6B00">
        <w:tc>
          <w:tcPr>
            <w:tcW w:w="4704" w:type="dxa"/>
          </w:tcPr>
          <w:p w14:paraId="21073CC3"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sz w:val="16"/>
                <w:szCs w:val="16"/>
              </w:rPr>
              <w:t>En su caso, la información debe incluir lo referente a las instalaciones y procesos para el Almacenamiento y las obras de interconexión con sistemas de Transporte y Distribución.</w:t>
            </w:r>
          </w:p>
        </w:tc>
        <w:tc>
          <w:tcPr>
            <w:tcW w:w="4646" w:type="dxa"/>
          </w:tcPr>
          <w:p w14:paraId="36F7F259" w14:textId="53CFEE05" w:rsidR="001A66A6" w:rsidRPr="00D0180E" w:rsidRDefault="001A66A6" w:rsidP="001A66A6">
            <w:pPr>
              <w:pStyle w:val="Texto"/>
              <w:spacing w:line="241" w:lineRule="exact"/>
              <w:ind w:firstLine="0"/>
              <w:rPr>
                <w:rFonts w:ascii="Verdana" w:hAnsi="Verdana"/>
                <w:sz w:val="16"/>
                <w:szCs w:val="16"/>
                <w:lang w:val="en-US"/>
              </w:rPr>
            </w:pPr>
            <w:r w:rsidRPr="00F42D42">
              <w:rPr>
                <w:rFonts w:ascii="Verdana" w:hAnsi="Verdana"/>
                <w:sz w:val="16"/>
                <w:szCs w:val="16"/>
                <w:lang w:val="en-US"/>
              </w:rPr>
              <w:t>Where applicable, the information must include information on storage facilities and processes, as well as interconnection works with transportation and distribution systems.</w:t>
            </w:r>
          </w:p>
        </w:tc>
      </w:tr>
      <w:tr w:rsidR="001A66A6" w:rsidRPr="0015349C" w14:paraId="3035CCB9" w14:textId="61190929" w:rsidTr="009D6B00">
        <w:tc>
          <w:tcPr>
            <w:tcW w:w="4704" w:type="dxa"/>
          </w:tcPr>
          <w:p w14:paraId="40B9BA88"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sz w:val="16"/>
                <w:szCs w:val="16"/>
              </w:rPr>
              <w:t>Previo al inicio de operación la persona titular del permiso debe cumplir con las obligaciones aplicables en materia laboral y ambiental.</w:t>
            </w:r>
          </w:p>
        </w:tc>
        <w:tc>
          <w:tcPr>
            <w:tcW w:w="4646" w:type="dxa"/>
          </w:tcPr>
          <w:p w14:paraId="18815904" w14:textId="6AEB1127" w:rsidR="001A66A6" w:rsidRPr="00D0180E" w:rsidRDefault="001A66A6" w:rsidP="001A66A6">
            <w:pPr>
              <w:pStyle w:val="Texto"/>
              <w:spacing w:line="241" w:lineRule="exact"/>
              <w:ind w:firstLine="0"/>
              <w:rPr>
                <w:rFonts w:ascii="Verdana" w:hAnsi="Verdana"/>
                <w:sz w:val="16"/>
                <w:szCs w:val="16"/>
                <w:lang w:val="en-US"/>
              </w:rPr>
            </w:pPr>
            <w:r w:rsidRPr="00F42D42">
              <w:rPr>
                <w:rFonts w:ascii="Verdana" w:hAnsi="Verdana"/>
                <w:sz w:val="16"/>
                <w:szCs w:val="16"/>
                <w:lang w:val="en-US"/>
              </w:rPr>
              <w:t>Prior to the start of operations, the permit holder must comply with applicable labor and environmental obligations.</w:t>
            </w:r>
          </w:p>
        </w:tc>
      </w:tr>
      <w:tr w:rsidR="001A66A6" w:rsidRPr="00D0180E" w14:paraId="41AE511B" w14:textId="3540B03E" w:rsidTr="009D6B00">
        <w:tc>
          <w:tcPr>
            <w:tcW w:w="4704" w:type="dxa"/>
          </w:tcPr>
          <w:p w14:paraId="1AFB9C77" w14:textId="77777777" w:rsidR="001A66A6" w:rsidRPr="00D0180E" w:rsidRDefault="001A66A6" w:rsidP="001A66A6">
            <w:pPr>
              <w:pStyle w:val="Texto"/>
              <w:spacing w:line="241" w:lineRule="exact"/>
              <w:ind w:firstLine="0"/>
              <w:jc w:val="center"/>
              <w:rPr>
                <w:rFonts w:ascii="Verdana" w:hAnsi="Verdana"/>
                <w:b/>
                <w:sz w:val="16"/>
                <w:szCs w:val="16"/>
              </w:rPr>
            </w:pPr>
            <w:r w:rsidRPr="00D0180E">
              <w:rPr>
                <w:rFonts w:ascii="Verdana" w:hAnsi="Verdana"/>
                <w:b/>
                <w:sz w:val="16"/>
                <w:szCs w:val="16"/>
              </w:rPr>
              <w:t>SECCIÓN III</w:t>
            </w:r>
          </w:p>
        </w:tc>
        <w:tc>
          <w:tcPr>
            <w:tcW w:w="4646" w:type="dxa"/>
          </w:tcPr>
          <w:p w14:paraId="0DB6006F" w14:textId="56FDEF1E" w:rsidR="001A66A6" w:rsidRPr="00D0180E" w:rsidRDefault="001A66A6" w:rsidP="001A66A6">
            <w:pPr>
              <w:pStyle w:val="Texto"/>
              <w:spacing w:line="241" w:lineRule="exact"/>
              <w:ind w:firstLine="0"/>
              <w:jc w:val="center"/>
              <w:rPr>
                <w:rFonts w:ascii="Verdana" w:hAnsi="Verdana"/>
                <w:b/>
                <w:sz w:val="16"/>
                <w:szCs w:val="16"/>
                <w:lang w:val="en-US"/>
              </w:rPr>
            </w:pPr>
            <w:r w:rsidRPr="00D0180E">
              <w:rPr>
                <w:rFonts w:ascii="Verdana" w:hAnsi="Verdana"/>
                <w:b/>
                <w:sz w:val="16"/>
                <w:szCs w:val="16"/>
              </w:rPr>
              <w:t>SECTION III</w:t>
            </w:r>
          </w:p>
        </w:tc>
      </w:tr>
      <w:tr w:rsidR="001A66A6" w:rsidRPr="00A84A8A" w14:paraId="22CF548D" w14:textId="1A3B67DC" w:rsidTr="009D6B00">
        <w:tc>
          <w:tcPr>
            <w:tcW w:w="4704" w:type="dxa"/>
          </w:tcPr>
          <w:p w14:paraId="576A4469" w14:textId="77777777" w:rsidR="001A66A6" w:rsidRPr="00D0180E" w:rsidRDefault="001A66A6" w:rsidP="001A66A6">
            <w:pPr>
              <w:pStyle w:val="Texto"/>
              <w:spacing w:line="241" w:lineRule="exact"/>
              <w:ind w:firstLine="0"/>
              <w:jc w:val="center"/>
              <w:rPr>
                <w:rFonts w:ascii="Verdana" w:hAnsi="Verdana"/>
                <w:b/>
                <w:sz w:val="16"/>
                <w:szCs w:val="16"/>
              </w:rPr>
            </w:pPr>
            <w:r w:rsidRPr="00D0180E">
              <w:rPr>
                <w:rFonts w:ascii="Verdana" w:hAnsi="Verdana"/>
                <w:b/>
                <w:sz w:val="16"/>
                <w:szCs w:val="16"/>
              </w:rPr>
              <w:t>Del Permiso de Almacenamiento de Biocombustibles</w:t>
            </w:r>
          </w:p>
        </w:tc>
        <w:tc>
          <w:tcPr>
            <w:tcW w:w="4646" w:type="dxa"/>
          </w:tcPr>
          <w:p w14:paraId="740C2BF9" w14:textId="1E846C92" w:rsidR="001A66A6" w:rsidRPr="00D0180E" w:rsidRDefault="001A66A6" w:rsidP="001A66A6">
            <w:pPr>
              <w:pStyle w:val="Texto"/>
              <w:spacing w:line="241" w:lineRule="exact"/>
              <w:ind w:firstLine="0"/>
              <w:jc w:val="center"/>
              <w:rPr>
                <w:rFonts w:ascii="Verdana" w:hAnsi="Verdana"/>
                <w:b/>
                <w:sz w:val="16"/>
                <w:szCs w:val="16"/>
                <w:lang w:val="en-US"/>
              </w:rPr>
            </w:pPr>
            <w:r w:rsidRPr="00F42D42">
              <w:rPr>
                <w:rFonts w:ascii="Verdana" w:hAnsi="Verdana"/>
                <w:b/>
                <w:sz w:val="16"/>
                <w:szCs w:val="16"/>
                <w:lang w:val="en-US"/>
              </w:rPr>
              <w:t>Biofuel Storage Permit</w:t>
            </w:r>
          </w:p>
        </w:tc>
      </w:tr>
      <w:tr w:rsidR="001A66A6" w:rsidRPr="00B3790C" w14:paraId="10010252" w14:textId="11FFF37C" w:rsidTr="009D6B00">
        <w:tc>
          <w:tcPr>
            <w:tcW w:w="4704" w:type="dxa"/>
          </w:tcPr>
          <w:p w14:paraId="06EB67FD"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Artículo 38.</w:t>
            </w:r>
            <w:r w:rsidRPr="00D0180E">
              <w:rPr>
                <w:rFonts w:ascii="Verdana" w:hAnsi="Verdana"/>
                <w:sz w:val="16"/>
                <w:szCs w:val="16"/>
              </w:rPr>
              <w:t xml:space="preserve"> El Permiso de Almacenamiento de Biocombustibles comprende la actividad de recibir Biocombustibles, propiedad de terceras personas, en los puntos de recepción de su instalación, realizar la medición, conservar la calidad y la cantidad, conservarlos en depósito, resguardarlos y devolverlos a las terceras personas o a quien esta designe, en los puntos de entrega determinados en su instalación. Se excluye de lo anterior la Guarda.</w:t>
            </w:r>
          </w:p>
        </w:tc>
        <w:tc>
          <w:tcPr>
            <w:tcW w:w="4646" w:type="dxa"/>
          </w:tcPr>
          <w:p w14:paraId="232C919F" w14:textId="14D97BFA"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Article 38. </w:t>
            </w:r>
            <w:r w:rsidRPr="00F42D42">
              <w:rPr>
                <w:rFonts w:ascii="Verdana" w:hAnsi="Verdana"/>
                <w:sz w:val="16"/>
                <w:szCs w:val="16"/>
                <w:lang w:val="en-US"/>
              </w:rPr>
              <w:t>The Biofuel Storage Permit includes the activity of receiving biofuels owned by third parties at the reception points of its facility, measuring them, maintaining their quality and quantity, storing them in storage</w:t>
            </w:r>
            <w:r>
              <w:rPr>
                <w:rFonts w:ascii="Verdana" w:hAnsi="Verdana"/>
                <w:sz w:val="16"/>
                <w:szCs w:val="16"/>
                <w:lang w:val="en-US"/>
              </w:rPr>
              <w:t xml:space="preserve"> deposit</w:t>
            </w:r>
            <w:r w:rsidRPr="00F42D42">
              <w:rPr>
                <w:rFonts w:ascii="Verdana" w:hAnsi="Verdana"/>
                <w:sz w:val="16"/>
                <w:szCs w:val="16"/>
                <w:lang w:val="en-US"/>
              </w:rPr>
              <w:t xml:space="preserve">, safeguarding them, and returning them to the third party or to whomever it designates at the delivery points determined at its facility. </w:t>
            </w:r>
            <w:r w:rsidRPr="00B3790C">
              <w:rPr>
                <w:rFonts w:ascii="Verdana" w:hAnsi="Verdana"/>
                <w:sz w:val="16"/>
                <w:szCs w:val="16"/>
                <w:lang w:val="en-US"/>
              </w:rPr>
              <w:t>Storage is excluded from the above.</w:t>
            </w:r>
          </w:p>
        </w:tc>
      </w:tr>
      <w:tr w:rsidR="001A66A6" w:rsidRPr="0015349C" w14:paraId="766AB875" w14:textId="7FDB55BA" w:rsidTr="009D6B00">
        <w:tc>
          <w:tcPr>
            <w:tcW w:w="4704" w:type="dxa"/>
          </w:tcPr>
          <w:p w14:paraId="11C2BA1D"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 xml:space="preserve">Artículo 39. </w:t>
            </w:r>
            <w:r w:rsidRPr="00D0180E">
              <w:rPr>
                <w:rFonts w:ascii="Verdana" w:hAnsi="Verdana"/>
                <w:sz w:val="16"/>
                <w:szCs w:val="16"/>
              </w:rPr>
              <w:t>Cada Permiso de Almacenamiento de Biocombustibles debe ser otorgado para una instalación específica, una capacidad y tipo de Biocombustible determinados, de conformidad con la práctica y las necesidades en la industria, la tecnología e infraestructura a desarrollar.</w:t>
            </w:r>
          </w:p>
        </w:tc>
        <w:tc>
          <w:tcPr>
            <w:tcW w:w="4646" w:type="dxa"/>
          </w:tcPr>
          <w:p w14:paraId="1C74C007" w14:textId="67A65603"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Article 39. </w:t>
            </w:r>
            <w:r w:rsidRPr="00F42D42">
              <w:rPr>
                <w:rFonts w:ascii="Verdana" w:hAnsi="Verdana"/>
                <w:sz w:val="16"/>
                <w:szCs w:val="16"/>
                <w:lang w:val="en-US"/>
              </w:rPr>
              <w:t>Each Biofuel Storage Permit must be granted for a specific facility, a specific capacity and type of Biofuel, in accordance with the practice and needs of the industry, technology and infrastructure to be developed.</w:t>
            </w:r>
          </w:p>
        </w:tc>
      </w:tr>
      <w:tr w:rsidR="001A66A6" w:rsidRPr="0015349C" w14:paraId="0887D7B6" w14:textId="45F77EF8" w:rsidTr="009D6B00">
        <w:tc>
          <w:tcPr>
            <w:tcW w:w="4704" w:type="dxa"/>
          </w:tcPr>
          <w:p w14:paraId="77335D1B"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sz w:val="16"/>
                <w:szCs w:val="16"/>
              </w:rPr>
              <w:t>Las características como capacidad, métodos y equipos de Almacenamiento por tipo de Biocombustible deben determinarse y delimitarse mediante Normas Oficiales Mexicanas, lineamientos o demás disposiciones que para tal efecto emita la SENER.</w:t>
            </w:r>
          </w:p>
        </w:tc>
        <w:tc>
          <w:tcPr>
            <w:tcW w:w="4646" w:type="dxa"/>
          </w:tcPr>
          <w:p w14:paraId="42CED34D" w14:textId="5AED7A90" w:rsidR="001A66A6" w:rsidRPr="00D0180E" w:rsidRDefault="001A66A6" w:rsidP="001A66A6">
            <w:pPr>
              <w:pStyle w:val="Texto"/>
              <w:spacing w:line="241" w:lineRule="exact"/>
              <w:ind w:firstLine="0"/>
              <w:rPr>
                <w:rFonts w:ascii="Verdana" w:hAnsi="Verdana"/>
                <w:sz w:val="16"/>
                <w:szCs w:val="16"/>
                <w:lang w:val="en-US"/>
              </w:rPr>
            </w:pPr>
            <w:r w:rsidRPr="00F42D42">
              <w:rPr>
                <w:rFonts w:ascii="Verdana" w:hAnsi="Verdana"/>
                <w:sz w:val="16"/>
                <w:szCs w:val="16"/>
                <w:lang w:val="en-US"/>
              </w:rPr>
              <w:t>The characteristics such as capacity, methods and storage equipment by type of biofuel must be determined and delimited by Official Mexican Standards, guidelines or other provisions issued for this purpose by SENER.</w:t>
            </w:r>
          </w:p>
        </w:tc>
      </w:tr>
      <w:tr w:rsidR="001A66A6" w:rsidRPr="0015349C" w14:paraId="4EE4C72A" w14:textId="138CF755" w:rsidTr="009D6B00">
        <w:tc>
          <w:tcPr>
            <w:tcW w:w="4704" w:type="dxa"/>
          </w:tcPr>
          <w:p w14:paraId="5E6B212E" w14:textId="77777777" w:rsidR="001A66A6" w:rsidRPr="00D0180E" w:rsidRDefault="001A66A6" w:rsidP="001A66A6">
            <w:pPr>
              <w:pStyle w:val="Texto"/>
              <w:spacing w:line="241" w:lineRule="exact"/>
              <w:ind w:firstLine="0"/>
              <w:rPr>
                <w:rFonts w:ascii="Verdana" w:hAnsi="Verdana"/>
                <w:sz w:val="16"/>
                <w:szCs w:val="16"/>
              </w:rPr>
            </w:pPr>
            <w:r w:rsidRPr="00D0180E">
              <w:rPr>
                <w:rFonts w:ascii="Verdana" w:hAnsi="Verdana"/>
                <w:b/>
                <w:sz w:val="16"/>
                <w:szCs w:val="16"/>
              </w:rPr>
              <w:t xml:space="preserve">Artículo 40. </w:t>
            </w:r>
            <w:r w:rsidRPr="00D0180E">
              <w:rPr>
                <w:rFonts w:ascii="Verdana" w:hAnsi="Verdana"/>
                <w:sz w:val="16"/>
                <w:szCs w:val="16"/>
              </w:rPr>
              <w:t>Las personas titulares de un Permiso de Almacenamiento de Biocombustibles son responsables de medir y conservar las características, calidad y cantidad del tipo de Biocombustibles que reciban y entreguen, de conformidad con las Normas Oficiales Mexicanas y demás normatividad aplicable. De igual forma, están obligadas a no Alterar ni Adulterar los Biocombustibles que almacenen.</w:t>
            </w:r>
          </w:p>
        </w:tc>
        <w:tc>
          <w:tcPr>
            <w:tcW w:w="4646" w:type="dxa"/>
          </w:tcPr>
          <w:p w14:paraId="21F940DC" w14:textId="0C6EFF79" w:rsidR="001A66A6" w:rsidRPr="00D0180E" w:rsidRDefault="001A66A6" w:rsidP="001A66A6">
            <w:pPr>
              <w:pStyle w:val="Texto"/>
              <w:spacing w:line="241" w:lineRule="exact"/>
              <w:ind w:firstLine="0"/>
              <w:rPr>
                <w:rFonts w:ascii="Verdana" w:hAnsi="Verdana"/>
                <w:b/>
                <w:sz w:val="16"/>
                <w:szCs w:val="16"/>
                <w:lang w:val="en-US"/>
              </w:rPr>
            </w:pPr>
            <w:r w:rsidRPr="00F42D42">
              <w:rPr>
                <w:rFonts w:ascii="Verdana" w:hAnsi="Verdana"/>
                <w:b/>
                <w:sz w:val="16"/>
                <w:szCs w:val="16"/>
                <w:lang w:val="en-US"/>
              </w:rPr>
              <w:t xml:space="preserve">Article 40. </w:t>
            </w:r>
            <w:r w:rsidRPr="00F42D42">
              <w:rPr>
                <w:rFonts w:ascii="Verdana" w:hAnsi="Verdana"/>
                <w:sz w:val="16"/>
                <w:szCs w:val="16"/>
                <w:lang w:val="en-US"/>
              </w:rPr>
              <w:t>Holders of a Biofuel Storage Permit are responsible for measuring and preserving the characteristics, quality, and quantity of the biofuels they receive and deliver, in accordance with Official Mexican Standards and other applicable legislation. They are also obligated not to alter or adulterate the biofuels they store.</w:t>
            </w:r>
          </w:p>
        </w:tc>
      </w:tr>
      <w:tr w:rsidR="001A66A6" w:rsidRPr="00FA2FFC" w14:paraId="19B804A3" w14:textId="723A0E9C" w:rsidTr="009D6B00">
        <w:tc>
          <w:tcPr>
            <w:tcW w:w="4704" w:type="dxa"/>
          </w:tcPr>
          <w:p w14:paraId="39B96DDA"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 xml:space="preserve">Artículo 41. </w:t>
            </w:r>
            <w:r w:rsidRPr="00D0180E">
              <w:rPr>
                <w:rFonts w:ascii="Verdana" w:hAnsi="Verdana"/>
                <w:sz w:val="16"/>
                <w:szCs w:val="16"/>
              </w:rPr>
              <w:t>Para obtener el Permiso de Almacenamiento de Biocombustibles, la persona solicitante debe presentar una solicitud en el formato autorizado por la SENER de acuerdo con lo señalado en el artículo 27 de este Reglamento y los requisitos siguientes:</w:t>
            </w:r>
          </w:p>
        </w:tc>
        <w:tc>
          <w:tcPr>
            <w:tcW w:w="4646" w:type="dxa"/>
          </w:tcPr>
          <w:p w14:paraId="384F7CF2" w14:textId="53135689"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Article 41. </w:t>
            </w:r>
            <w:r w:rsidRPr="00F42D42">
              <w:rPr>
                <w:rFonts w:ascii="Verdana" w:hAnsi="Verdana"/>
                <w:sz w:val="16"/>
                <w:szCs w:val="16"/>
                <w:lang w:val="en-US"/>
              </w:rPr>
              <w:t>To obtain the Biofuel Storage Permit, the applicant must submit an application in the format authorized by SENER in accordance with the provisions of Article 27 of this Regulation and the following requirements:</w:t>
            </w:r>
          </w:p>
        </w:tc>
      </w:tr>
      <w:tr w:rsidR="001A66A6" w:rsidRPr="0015349C" w14:paraId="04098E02" w14:textId="5C791692" w:rsidTr="009D6B00">
        <w:tc>
          <w:tcPr>
            <w:tcW w:w="4704" w:type="dxa"/>
          </w:tcPr>
          <w:p w14:paraId="43969CC8"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Información de la operación que incluya al menos lo siguiente:</w:t>
            </w:r>
          </w:p>
        </w:tc>
        <w:tc>
          <w:tcPr>
            <w:tcW w:w="4646" w:type="dxa"/>
          </w:tcPr>
          <w:p w14:paraId="2C63C3E5" w14:textId="27EBB138"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I. </w:t>
            </w:r>
            <w:r w:rsidRPr="00F42D42">
              <w:rPr>
                <w:rFonts w:ascii="Verdana" w:hAnsi="Verdana"/>
                <w:b/>
                <w:sz w:val="16"/>
                <w:szCs w:val="16"/>
                <w:lang w:val="en-US"/>
              </w:rPr>
              <w:tab/>
            </w:r>
            <w:r w:rsidRPr="00F42D42">
              <w:rPr>
                <w:rFonts w:ascii="Verdana" w:hAnsi="Verdana"/>
                <w:sz w:val="16"/>
                <w:szCs w:val="16"/>
                <w:lang w:val="en-US"/>
              </w:rPr>
              <w:t>Transaction information that includes at least the following:</w:t>
            </w:r>
          </w:p>
        </w:tc>
      </w:tr>
      <w:tr w:rsidR="001A66A6" w:rsidRPr="0015349C" w14:paraId="0A5D40F6" w14:textId="0A5EEE67" w:rsidTr="009D6B00">
        <w:tc>
          <w:tcPr>
            <w:tcW w:w="4704" w:type="dxa"/>
          </w:tcPr>
          <w:p w14:paraId="7D99A509"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Descripción de las instalaciones y equipos con los que se pretenda llevar a cabo el Almacenamiento de Biocombustibles, en la que se señale la capacidad de estos;</w:t>
            </w:r>
          </w:p>
        </w:tc>
        <w:tc>
          <w:tcPr>
            <w:tcW w:w="4646" w:type="dxa"/>
          </w:tcPr>
          <w:p w14:paraId="76ECA075" w14:textId="17FA76F4"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Description of the facilities and equipment with which it is intended to carry out the Storage of Biofuels, indicating their capacity;</w:t>
            </w:r>
          </w:p>
        </w:tc>
      </w:tr>
      <w:tr w:rsidR="001A66A6" w:rsidRPr="00FA2FFC" w14:paraId="1167D2C4" w14:textId="6ED4ADCC" w:rsidTr="009D6B00">
        <w:tc>
          <w:tcPr>
            <w:tcW w:w="4704" w:type="dxa"/>
          </w:tcPr>
          <w:p w14:paraId="3691C60E"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Descripción de los procesos empleados para el Almacenamiento de Biocombustibles;</w:t>
            </w:r>
          </w:p>
        </w:tc>
        <w:tc>
          <w:tcPr>
            <w:tcW w:w="4646" w:type="dxa"/>
          </w:tcPr>
          <w:p w14:paraId="701C70B4" w14:textId="7EB23EA9"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Description of the processes used for Biofuel Storage;</w:t>
            </w:r>
          </w:p>
        </w:tc>
      </w:tr>
      <w:tr w:rsidR="001A66A6" w:rsidRPr="00FA2FFC" w14:paraId="3949F29F" w14:textId="0E1CA480" w:rsidTr="009D6B00">
        <w:tc>
          <w:tcPr>
            <w:tcW w:w="4704" w:type="dxa"/>
          </w:tcPr>
          <w:p w14:paraId="570D6E36"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Descripción de los Biocombustibles que se pretenden almacenar, y</w:t>
            </w:r>
          </w:p>
        </w:tc>
        <w:tc>
          <w:tcPr>
            <w:tcW w:w="4646" w:type="dxa"/>
          </w:tcPr>
          <w:p w14:paraId="7BDF86C2" w14:textId="171AD94D"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Description of the Biofuels to be stored, and</w:t>
            </w:r>
          </w:p>
        </w:tc>
      </w:tr>
      <w:tr w:rsidR="001A66A6" w:rsidRPr="00FA2FFC" w14:paraId="09034A73" w14:textId="4941AC86" w:rsidTr="009D6B00">
        <w:tc>
          <w:tcPr>
            <w:tcW w:w="4704" w:type="dxa"/>
          </w:tcPr>
          <w:p w14:paraId="64ED91E7"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Descripción detallada de los sistemas de seguridad que se requieran durante la operación normal de las instalaciones, equipos y procesos;</w:t>
            </w:r>
          </w:p>
        </w:tc>
        <w:tc>
          <w:tcPr>
            <w:tcW w:w="4646" w:type="dxa"/>
          </w:tcPr>
          <w:p w14:paraId="778467D1" w14:textId="7C0F14D8"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Detailed description of the security systems required during the normal operation of the facilities, equipment and processes;</w:t>
            </w:r>
          </w:p>
        </w:tc>
      </w:tr>
      <w:tr w:rsidR="001A66A6" w:rsidRPr="0015349C" w14:paraId="1E87B233" w14:textId="2D8FC6A5" w:rsidTr="009D6B00">
        <w:tc>
          <w:tcPr>
            <w:tcW w:w="4704" w:type="dxa"/>
          </w:tcPr>
          <w:p w14:paraId="5E4BD719"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Datos del proyecto, que incluya lo siguiente:</w:t>
            </w:r>
          </w:p>
        </w:tc>
        <w:tc>
          <w:tcPr>
            <w:tcW w:w="4646" w:type="dxa"/>
          </w:tcPr>
          <w:p w14:paraId="7FC47C62" w14:textId="699F934F"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II. </w:t>
            </w:r>
            <w:r w:rsidRPr="00F42D42">
              <w:rPr>
                <w:rFonts w:ascii="Verdana" w:hAnsi="Verdana"/>
                <w:b/>
                <w:sz w:val="16"/>
                <w:szCs w:val="16"/>
                <w:lang w:val="en-US"/>
              </w:rPr>
              <w:tab/>
            </w:r>
            <w:r w:rsidRPr="00F42D42">
              <w:rPr>
                <w:rFonts w:ascii="Verdana" w:hAnsi="Verdana"/>
                <w:sz w:val="16"/>
                <w:szCs w:val="16"/>
                <w:lang w:val="en-US"/>
              </w:rPr>
              <w:t>Project data, including the following:</w:t>
            </w:r>
          </w:p>
        </w:tc>
      </w:tr>
      <w:tr w:rsidR="001A66A6" w:rsidRPr="00FA2FFC" w14:paraId="6EF689AF" w14:textId="2FE4B0A4" w:rsidTr="009D6B00">
        <w:tc>
          <w:tcPr>
            <w:tcW w:w="4704" w:type="dxa"/>
          </w:tcPr>
          <w:p w14:paraId="56CC1961"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del proyecto;</w:t>
            </w:r>
          </w:p>
        </w:tc>
        <w:tc>
          <w:tcPr>
            <w:tcW w:w="4646" w:type="dxa"/>
          </w:tcPr>
          <w:p w14:paraId="735952ED" w14:textId="29E32CD2"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Investment allocated for the execution of the project;</w:t>
            </w:r>
          </w:p>
        </w:tc>
      </w:tr>
      <w:tr w:rsidR="001A66A6" w:rsidRPr="00FA2FFC" w14:paraId="218ECCF6" w14:textId="44CF35A6" w:rsidTr="009D6B00">
        <w:tc>
          <w:tcPr>
            <w:tcW w:w="4704" w:type="dxa"/>
          </w:tcPr>
          <w:p w14:paraId="030CEA8D"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w:t>
            </w:r>
          </w:p>
        </w:tc>
        <w:tc>
          <w:tcPr>
            <w:tcW w:w="4646" w:type="dxa"/>
          </w:tcPr>
          <w:p w14:paraId="5C49FC57" w14:textId="0B3B3614"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Number of jobs generated;</w:t>
            </w:r>
          </w:p>
        </w:tc>
      </w:tr>
      <w:tr w:rsidR="001A66A6" w:rsidRPr="00FA2FFC" w14:paraId="524897A2" w14:textId="1D628A0C" w:rsidTr="009D6B00">
        <w:tc>
          <w:tcPr>
            <w:tcW w:w="4704" w:type="dxa"/>
          </w:tcPr>
          <w:p w14:paraId="7E59B383"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Tiempo estimado de construcción, y</w:t>
            </w:r>
          </w:p>
        </w:tc>
        <w:tc>
          <w:tcPr>
            <w:tcW w:w="4646" w:type="dxa"/>
          </w:tcPr>
          <w:p w14:paraId="6856AC2C" w14:textId="7996632C"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Estimated construction time, and</w:t>
            </w:r>
          </w:p>
        </w:tc>
      </w:tr>
      <w:tr w:rsidR="001A66A6" w:rsidRPr="00FA2FFC" w14:paraId="56FCFA0A" w14:textId="60180E91" w:rsidTr="009D6B00">
        <w:tc>
          <w:tcPr>
            <w:tcW w:w="4704" w:type="dxa"/>
          </w:tcPr>
          <w:p w14:paraId="45EE032F"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Planes de expansión en el corto, mediano y largo plazo, certificaciones nacionales e internacionales aplicables por obtener y otros que considere relevantes;</w:t>
            </w:r>
          </w:p>
        </w:tc>
        <w:tc>
          <w:tcPr>
            <w:tcW w:w="4646" w:type="dxa"/>
          </w:tcPr>
          <w:p w14:paraId="15F3B0D0" w14:textId="0E64957B"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 xml:space="preserve">Short, medium and </w:t>
            </w:r>
            <w:r>
              <w:rPr>
                <w:rFonts w:ascii="Verdana" w:hAnsi="Verdana"/>
                <w:sz w:val="16"/>
                <w:szCs w:val="16"/>
                <w:lang w:val="en-US"/>
              </w:rPr>
              <w:t>long term</w:t>
            </w:r>
            <w:r w:rsidRPr="00F42D42">
              <w:rPr>
                <w:rFonts w:ascii="Verdana" w:hAnsi="Verdana"/>
                <w:sz w:val="16"/>
                <w:szCs w:val="16"/>
                <w:lang w:val="en-US"/>
              </w:rPr>
              <w:t xml:space="preserve"> expansion plans, applicable national and international certifications to be obtained and others that are considered relevant;</w:t>
            </w:r>
          </w:p>
        </w:tc>
      </w:tr>
      <w:tr w:rsidR="001A66A6" w:rsidRPr="0015349C" w14:paraId="2927C256" w14:textId="40D2D0C3" w:rsidTr="009D6B00">
        <w:tc>
          <w:tcPr>
            <w:tcW w:w="4704" w:type="dxa"/>
          </w:tcPr>
          <w:p w14:paraId="421134EA"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Póliza vigente de seguro de responsabilidad civil que cubra daños a terceros en caso de un siniestro que pueda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 y</w:t>
            </w:r>
          </w:p>
        </w:tc>
        <w:tc>
          <w:tcPr>
            <w:tcW w:w="4646" w:type="dxa"/>
          </w:tcPr>
          <w:p w14:paraId="729FA154" w14:textId="31E1F928"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III. </w:t>
            </w:r>
            <w:r w:rsidRPr="00F42D42">
              <w:rPr>
                <w:rFonts w:ascii="Verdana" w:hAnsi="Verdana"/>
                <w:b/>
                <w:sz w:val="16"/>
                <w:szCs w:val="16"/>
                <w:lang w:val="en-US"/>
              </w:rPr>
              <w:tab/>
            </w:r>
            <w:r w:rsidRPr="00F42D42">
              <w:rPr>
                <w:rFonts w:ascii="Verdana" w:hAnsi="Verdana"/>
                <w:sz w:val="16"/>
                <w:szCs w:val="16"/>
                <w:lang w:val="en-US"/>
              </w:rPr>
              <w:t>Current civil liability insurance policy that covers damages to third parties in the event of an accident that may arise from carrying out the activities that are the subject of the permit, or, where applicable, include in the application form authorized by SENER the statement in which the person requesting the permit undertakes to present the current insurance policy no later than the time when the Notice of Commencement of Operations is delivered, and</w:t>
            </w:r>
          </w:p>
        </w:tc>
      </w:tr>
      <w:tr w:rsidR="001A66A6" w:rsidRPr="0015349C" w14:paraId="2AC41683" w14:textId="70FD0135" w:rsidTr="009D6B00">
        <w:tc>
          <w:tcPr>
            <w:tcW w:w="4704" w:type="dxa"/>
          </w:tcPr>
          <w:p w14:paraId="75572219"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Póliza vigente de responsabilidad ambiental que cubra daños al medio ambiente en caso de siniestros que puedan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w:t>
            </w:r>
          </w:p>
        </w:tc>
        <w:tc>
          <w:tcPr>
            <w:tcW w:w="4646" w:type="dxa"/>
          </w:tcPr>
          <w:p w14:paraId="35244B76" w14:textId="45205131"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IV. </w:t>
            </w:r>
            <w:r w:rsidRPr="00F42D42">
              <w:rPr>
                <w:rFonts w:ascii="Verdana" w:hAnsi="Verdana"/>
                <w:b/>
                <w:sz w:val="16"/>
                <w:szCs w:val="16"/>
                <w:lang w:val="en-US"/>
              </w:rPr>
              <w:tab/>
            </w:r>
            <w:r w:rsidRPr="00F42D42">
              <w:rPr>
                <w:rFonts w:ascii="Verdana" w:hAnsi="Verdana"/>
                <w:sz w:val="16"/>
                <w:szCs w:val="16"/>
                <w:lang w:val="en-US"/>
              </w:rPr>
              <w:t>Current environmental liability policy that covers damage to the environment in the event of accidents that may arise from the performance of the activities subject to the permit or, where applicable, include in the application form authorized by SENER, the statement in which the person requesting the permit undertakes to present the current insurance policy no later than the time when the Notice of Commencement of Operations is delivered.</w:t>
            </w:r>
          </w:p>
        </w:tc>
      </w:tr>
      <w:tr w:rsidR="001A66A6" w:rsidRPr="0015349C" w14:paraId="0AC6BDFB" w14:textId="4C6FB56C" w:rsidTr="009D6B00">
        <w:tc>
          <w:tcPr>
            <w:tcW w:w="4704" w:type="dxa"/>
          </w:tcPr>
          <w:p w14:paraId="3FA07C20"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sz w:val="16"/>
                <w:szCs w:val="16"/>
              </w:rPr>
              <w:t>Previo al inicio de operación la persona titular del permiso debe cumplir con las obligaciones aplicables en materia laboral y ambiental.</w:t>
            </w:r>
          </w:p>
        </w:tc>
        <w:tc>
          <w:tcPr>
            <w:tcW w:w="4646" w:type="dxa"/>
          </w:tcPr>
          <w:p w14:paraId="748FDBFA" w14:textId="03D7A098" w:rsidR="001A66A6" w:rsidRPr="00D0180E" w:rsidRDefault="001A66A6" w:rsidP="001A66A6">
            <w:pPr>
              <w:pStyle w:val="Texto"/>
              <w:spacing w:line="218" w:lineRule="exact"/>
              <w:ind w:firstLine="0"/>
              <w:rPr>
                <w:rFonts w:ascii="Verdana" w:hAnsi="Verdana"/>
                <w:sz w:val="16"/>
                <w:szCs w:val="16"/>
                <w:lang w:val="en-US"/>
              </w:rPr>
            </w:pPr>
            <w:r w:rsidRPr="00F42D42">
              <w:rPr>
                <w:rFonts w:ascii="Verdana" w:hAnsi="Verdana"/>
                <w:sz w:val="16"/>
                <w:szCs w:val="16"/>
                <w:lang w:val="en-US"/>
              </w:rPr>
              <w:t>Prior to the start of operations, the permit holder must comply with applicable labor and environmental obligations.</w:t>
            </w:r>
          </w:p>
        </w:tc>
      </w:tr>
      <w:tr w:rsidR="001A66A6" w:rsidRPr="00D0180E" w14:paraId="2792D20D" w14:textId="4DF70DAA" w:rsidTr="009D6B00">
        <w:tc>
          <w:tcPr>
            <w:tcW w:w="4704" w:type="dxa"/>
          </w:tcPr>
          <w:p w14:paraId="0572FE4F" w14:textId="77777777" w:rsidR="001A66A6" w:rsidRPr="00D0180E" w:rsidRDefault="001A66A6" w:rsidP="001A66A6">
            <w:pPr>
              <w:pStyle w:val="Texto"/>
              <w:spacing w:line="218" w:lineRule="exact"/>
              <w:ind w:firstLine="0"/>
              <w:jc w:val="center"/>
              <w:rPr>
                <w:rFonts w:ascii="Verdana" w:hAnsi="Verdana"/>
                <w:b/>
                <w:sz w:val="16"/>
                <w:szCs w:val="16"/>
              </w:rPr>
            </w:pPr>
            <w:r w:rsidRPr="00D0180E">
              <w:rPr>
                <w:rFonts w:ascii="Verdana" w:hAnsi="Verdana"/>
                <w:b/>
                <w:sz w:val="16"/>
                <w:szCs w:val="16"/>
              </w:rPr>
              <w:t>SECCIÓN IV</w:t>
            </w:r>
          </w:p>
        </w:tc>
        <w:tc>
          <w:tcPr>
            <w:tcW w:w="4646" w:type="dxa"/>
          </w:tcPr>
          <w:p w14:paraId="19D418BD" w14:textId="023887E4" w:rsidR="001A66A6" w:rsidRPr="00D0180E" w:rsidRDefault="001A66A6" w:rsidP="001A66A6">
            <w:pPr>
              <w:pStyle w:val="Texto"/>
              <w:spacing w:line="218" w:lineRule="exact"/>
              <w:ind w:firstLine="0"/>
              <w:jc w:val="center"/>
              <w:rPr>
                <w:rFonts w:ascii="Verdana" w:hAnsi="Verdana"/>
                <w:b/>
                <w:sz w:val="16"/>
                <w:szCs w:val="16"/>
                <w:lang w:val="en-US"/>
              </w:rPr>
            </w:pPr>
            <w:r w:rsidRPr="00D0180E">
              <w:rPr>
                <w:rFonts w:ascii="Verdana" w:hAnsi="Verdana"/>
                <w:b/>
                <w:sz w:val="16"/>
                <w:szCs w:val="16"/>
              </w:rPr>
              <w:t>SECTION IV</w:t>
            </w:r>
          </w:p>
        </w:tc>
      </w:tr>
      <w:tr w:rsidR="001A66A6" w:rsidRPr="00A84A8A" w14:paraId="433E9079" w14:textId="78C5C64D" w:rsidTr="009D6B00">
        <w:tc>
          <w:tcPr>
            <w:tcW w:w="4704" w:type="dxa"/>
          </w:tcPr>
          <w:p w14:paraId="4690FCC9" w14:textId="77777777" w:rsidR="001A66A6" w:rsidRPr="00D0180E" w:rsidRDefault="001A66A6" w:rsidP="001A66A6">
            <w:pPr>
              <w:pStyle w:val="Texto"/>
              <w:spacing w:line="218" w:lineRule="exact"/>
              <w:ind w:firstLine="0"/>
              <w:jc w:val="center"/>
              <w:rPr>
                <w:rFonts w:ascii="Verdana" w:hAnsi="Verdana"/>
                <w:b/>
                <w:sz w:val="16"/>
                <w:szCs w:val="16"/>
              </w:rPr>
            </w:pPr>
            <w:r w:rsidRPr="00D0180E">
              <w:rPr>
                <w:rFonts w:ascii="Verdana" w:hAnsi="Verdana"/>
                <w:b/>
                <w:sz w:val="16"/>
                <w:szCs w:val="16"/>
              </w:rPr>
              <w:t>Del Permiso de Transporte de Biocombustibles</w:t>
            </w:r>
          </w:p>
        </w:tc>
        <w:tc>
          <w:tcPr>
            <w:tcW w:w="4646" w:type="dxa"/>
          </w:tcPr>
          <w:p w14:paraId="5655684A" w14:textId="74655074" w:rsidR="001A66A6" w:rsidRPr="00D0180E" w:rsidRDefault="001A66A6" w:rsidP="001A66A6">
            <w:pPr>
              <w:pStyle w:val="Texto"/>
              <w:spacing w:line="218" w:lineRule="exact"/>
              <w:ind w:firstLine="0"/>
              <w:jc w:val="center"/>
              <w:rPr>
                <w:rFonts w:ascii="Verdana" w:hAnsi="Verdana"/>
                <w:b/>
                <w:sz w:val="16"/>
                <w:szCs w:val="16"/>
                <w:lang w:val="en-US"/>
              </w:rPr>
            </w:pPr>
            <w:r w:rsidRPr="00F42D42">
              <w:rPr>
                <w:rFonts w:ascii="Verdana" w:hAnsi="Verdana"/>
                <w:b/>
                <w:sz w:val="16"/>
                <w:szCs w:val="16"/>
                <w:lang w:val="en-US"/>
              </w:rPr>
              <w:t>Biofuel Transportation Permit</w:t>
            </w:r>
          </w:p>
        </w:tc>
      </w:tr>
      <w:tr w:rsidR="001A66A6" w:rsidRPr="0015349C" w14:paraId="7AC766A8" w14:textId="258EC383" w:rsidTr="009D6B00">
        <w:tc>
          <w:tcPr>
            <w:tcW w:w="4704" w:type="dxa"/>
          </w:tcPr>
          <w:p w14:paraId="5239498C"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Artículo 42.</w:t>
            </w:r>
            <w:r w:rsidRPr="00D0180E">
              <w:rPr>
                <w:rFonts w:ascii="Verdana" w:hAnsi="Verdana"/>
                <w:sz w:val="16"/>
                <w:szCs w:val="16"/>
              </w:rPr>
              <w:t xml:space="preserve"> El Transporte de Biocombustibles se puede realizar por medio de ductos o por medios distintos como autotanques, semirremolques, carrotanques o buque-tanques conforme a las disposiciones que emita la SENER.</w:t>
            </w:r>
          </w:p>
        </w:tc>
        <w:tc>
          <w:tcPr>
            <w:tcW w:w="4646" w:type="dxa"/>
          </w:tcPr>
          <w:p w14:paraId="70EF5041" w14:textId="2B83149D"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Article 42. </w:t>
            </w:r>
            <w:r w:rsidRPr="00F42D42">
              <w:rPr>
                <w:rFonts w:ascii="Verdana" w:hAnsi="Verdana"/>
                <w:sz w:val="16"/>
                <w:szCs w:val="16"/>
                <w:lang w:val="en-US"/>
              </w:rPr>
              <w:t>Biofuels may be transported by pipeline or by other means such as tank trucks, semi-trailers, tank</w:t>
            </w:r>
            <w:r>
              <w:rPr>
                <w:rFonts w:ascii="Verdana" w:hAnsi="Verdana"/>
                <w:sz w:val="16"/>
                <w:szCs w:val="16"/>
                <w:lang w:val="en-US"/>
              </w:rPr>
              <w:t>er</w:t>
            </w:r>
            <w:r w:rsidRPr="00F42D42">
              <w:rPr>
                <w:rFonts w:ascii="Verdana" w:hAnsi="Verdana"/>
                <w:sz w:val="16"/>
                <w:szCs w:val="16"/>
                <w:lang w:val="en-US"/>
              </w:rPr>
              <w:t xml:space="preserve"> trucks or tanker ships in accordance with the provisions issued by SENER.</w:t>
            </w:r>
          </w:p>
        </w:tc>
      </w:tr>
      <w:tr w:rsidR="001A66A6" w:rsidRPr="0015349C" w14:paraId="5AB5B093" w14:textId="27E6BB63" w:rsidTr="009D6B00">
        <w:tc>
          <w:tcPr>
            <w:tcW w:w="4704" w:type="dxa"/>
          </w:tcPr>
          <w:p w14:paraId="4EBA4353"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sz w:val="16"/>
                <w:szCs w:val="16"/>
              </w:rPr>
              <w:t>Sin perjuicio de lo establecido en la Ley y el Reglamento, el Transporte por medios distintos a ductos de Biocombustibles, a que se refiere este artículo, se debe sujetar la normatividad aplicable y exigida por otras autoridades para estos medios de Transporte.</w:t>
            </w:r>
          </w:p>
        </w:tc>
        <w:tc>
          <w:tcPr>
            <w:tcW w:w="4646" w:type="dxa"/>
          </w:tcPr>
          <w:p w14:paraId="59AF7C7C" w14:textId="5733049F" w:rsidR="001A66A6" w:rsidRPr="00D0180E" w:rsidRDefault="001A66A6" w:rsidP="001A66A6">
            <w:pPr>
              <w:pStyle w:val="Texto"/>
              <w:spacing w:line="218" w:lineRule="exact"/>
              <w:ind w:firstLine="0"/>
              <w:rPr>
                <w:rFonts w:ascii="Verdana" w:hAnsi="Verdana"/>
                <w:sz w:val="16"/>
                <w:szCs w:val="16"/>
                <w:lang w:val="en-US"/>
              </w:rPr>
            </w:pPr>
            <w:r w:rsidRPr="00F42D42">
              <w:rPr>
                <w:rFonts w:ascii="Verdana" w:hAnsi="Verdana"/>
                <w:sz w:val="16"/>
                <w:szCs w:val="16"/>
                <w:lang w:val="en-US"/>
              </w:rPr>
              <w:t xml:space="preserve">Without prejudice to the provisions of the Law and the Regulation, the transportation of biofuels by means other than pipelines, as referred to in this article, must comply with the </w:t>
            </w:r>
            <w:r>
              <w:rPr>
                <w:rFonts w:ascii="Verdana" w:hAnsi="Verdana"/>
                <w:sz w:val="16"/>
                <w:szCs w:val="16"/>
                <w:lang w:val="en-US"/>
              </w:rPr>
              <w:t xml:space="preserve">legislation </w:t>
            </w:r>
            <w:r w:rsidRPr="00F42D42">
              <w:rPr>
                <w:rFonts w:ascii="Verdana" w:hAnsi="Verdana"/>
                <w:sz w:val="16"/>
                <w:szCs w:val="16"/>
                <w:lang w:val="en-US"/>
              </w:rPr>
              <w:t>applicable and required by other authorities for these means of transportation.</w:t>
            </w:r>
          </w:p>
        </w:tc>
      </w:tr>
      <w:tr w:rsidR="001A66A6" w:rsidRPr="0015349C" w14:paraId="53038390" w14:textId="3C4791BD" w:rsidTr="009D6B00">
        <w:tc>
          <w:tcPr>
            <w:tcW w:w="4704" w:type="dxa"/>
          </w:tcPr>
          <w:p w14:paraId="0743E70D"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sz w:val="16"/>
                <w:szCs w:val="16"/>
              </w:rPr>
              <w:t>Las características y condiciones técnicas para el Transporte por tipo de Biocombustible y medio de Transporte deben determinarse y delimitarse en las Normas Oficiales Mexicanas, lineamientos o demás disposiciones que para tal efecto emita la SENER.</w:t>
            </w:r>
          </w:p>
        </w:tc>
        <w:tc>
          <w:tcPr>
            <w:tcW w:w="4646" w:type="dxa"/>
          </w:tcPr>
          <w:p w14:paraId="20AEE0B2" w14:textId="12AC6DF3" w:rsidR="001A66A6" w:rsidRPr="00D0180E" w:rsidRDefault="001A66A6" w:rsidP="001A66A6">
            <w:pPr>
              <w:pStyle w:val="Texto"/>
              <w:spacing w:line="218" w:lineRule="exact"/>
              <w:ind w:firstLine="0"/>
              <w:rPr>
                <w:rFonts w:ascii="Verdana" w:hAnsi="Verdana"/>
                <w:sz w:val="16"/>
                <w:szCs w:val="16"/>
                <w:lang w:val="en-US"/>
              </w:rPr>
            </w:pPr>
            <w:r w:rsidRPr="00F42D42">
              <w:rPr>
                <w:rFonts w:ascii="Verdana" w:hAnsi="Verdana"/>
                <w:sz w:val="16"/>
                <w:szCs w:val="16"/>
                <w:lang w:val="en-US"/>
              </w:rPr>
              <w:t>The characteristics and technical conditions for transportation by type of biofuel and means of transportation must be determined and defined in the Official Mexican Standards, guidelines, or other provisions issued by SENER for this purpose.</w:t>
            </w:r>
          </w:p>
        </w:tc>
      </w:tr>
      <w:tr w:rsidR="001A66A6" w:rsidRPr="0015349C" w14:paraId="13D1ECD2" w14:textId="6FEEC8C1" w:rsidTr="009D6B00">
        <w:tc>
          <w:tcPr>
            <w:tcW w:w="4704" w:type="dxa"/>
          </w:tcPr>
          <w:p w14:paraId="48DAFABC"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 xml:space="preserve">Artículo 43. </w:t>
            </w:r>
            <w:r w:rsidRPr="00D0180E">
              <w:rPr>
                <w:rFonts w:ascii="Verdana" w:hAnsi="Verdana"/>
                <w:sz w:val="16"/>
                <w:szCs w:val="16"/>
              </w:rPr>
              <w:t>Las personas titulares de un permiso de Transporte, son responsables de medir y conservar las características, calidad y cantidad del tipo de Biocombustibles que transporten, desde su recepción y hasta la entrega final, de conformidad con las Normas Oficiales Mexicanas y demás normatividad aplicable. De igual forma, queda prohibido Alterar o Adulterar los Biocombustibles que transporten.</w:t>
            </w:r>
          </w:p>
        </w:tc>
        <w:tc>
          <w:tcPr>
            <w:tcW w:w="4646" w:type="dxa"/>
          </w:tcPr>
          <w:p w14:paraId="369887E1" w14:textId="6F1C7CBA"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Article 43. </w:t>
            </w:r>
            <w:r>
              <w:rPr>
                <w:rFonts w:ascii="Verdana" w:hAnsi="Verdana"/>
                <w:sz w:val="16"/>
                <w:szCs w:val="16"/>
                <w:lang w:val="en-US"/>
              </w:rPr>
              <w:t>The h</w:t>
            </w:r>
            <w:r w:rsidRPr="00F42D42">
              <w:rPr>
                <w:rFonts w:ascii="Verdana" w:hAnsi="Verdana"/>
                <w:sz w:val="16"/>
                <w:szCs w:val="16"/>
                <w:lang w:val="en-US"/>
              </w:rPr>
              <w:t xml:space="preserve">olders of a transportation permit are responsible for measuring and maintaining the characteristics, quality, and quantity of the biofuels they transport, from receipt to final delivery, in accordance with Official Mexican Standards and other applicable legislation. </w:t>
            </w:r>
            <w:r>
              <w:rPr>
                <w:rFonts w:ascii="Verdana" w:hAnsi="Verdana"/>
                <w:sz w:val="16"/>
                <w:szCs w:val="16"/>
                <w:lang w:val="en-US"/>
              </w:rPr>
              <w:t>In addition</w:t>
            </w:r>
            <w:r w:rsidRPr="00F42D42">
              <w:rPr>
                <w:rFonts w:ascii="Verdana" w:hAnsi="Verdana"/>
                <w:sz w:val="16"/>
                <w:szCs w:val="16"/>
                <w:lang w:val="en-US"/>
              </w:rPr>
              <w:t>, it is prohibited to alter or adulterate the biofuels they transport.</w:t>
            </w:r>
          </w:p>
        </w:tc>
      </w:tr>
      <w:tr w:rsidR="001A66A6" w:rsidRPr="0015349C" w14:paraId="2730412E" w14:textId="14A18EA5" w:rsidTr="009D6B00">
        <w:tc>
          <w:tcPr>
            <w:tcW w:w="4704" w:type="dxa"/>
          </w:tcPr>
          <w:p w14:paraId="7776E4B1"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b/>
                <w:sz w:val="16"/>
                <w:szCs w:val="16"/>
              </w:rPr>
              <w:t xml:space="preserve">Artículo 44. </w:t>
            </w:r>
            <w:r w:rsidRPr="00D0180E">
              <w:rPr>
                <w:rFonts w:ascii="Verdana" w:hAnsi="Verdana"/>
                <w:sz w:val="16"/>
                <w:szCs w:val="16"/>
              </w:rPr>
              <w:t>Para el caso de Permisos de Transporte por medio de ductos, estos se deben otorgar para un sistema y trayecto específicos dentro del territorio nacional y una capacidad determinada, datos que deben quedar registrados en los términos y condiciones del permiso que expida la SENER.</w:t>
            </w:r>
          </w:p>
        </w:tc>
        <w:tc>
          <w:tcPr>
            <w:tcW w:w="4646" w:type="dxa"/>
          </w:tcPr>
          <w:p w14:paraId="14EA037F" w14:textId="2F90D78A" w:rsidR="001A66A6" w:rsidRPr="00D0180E" w:rsidRDefault="001A66A6" w:rsidP="001A66A6">
            <w:pPr>
              <w:pStyle w:val="Texto"/>
              <w:spacing w:line="218" w:lineRule="exact"/>
              <w:ind w:firstLine="0"/>
              <w:rPr>
                <w:rFonts w:ascii="Verdana" w:hAnsi="Verdana"/>
                <w:b/>
                <w:sz w:val="16"/>
                <w:szCs w:val="16"/>
                <w:lang w:val="en-US"/>
              </w:rPr>
            </w:pPr>
            <w:r w:rsidRPr="00F42D42">
              <w:rPr>
                <w:rFonts w:ascii="Verdana" w:hAnsi="Verdana"/>
                <w:b/>
                <w:sz w:val="16"/>
                <w:szCs w:val="16"/>
                <w:lang w:val="en-US"/>
              </w:rPr>
              <w:t xml:space="preserve">Article 44. </w:t>
            </w:r>
            <w:r w:rsidRPr="00F42D42">
              <w:rPr>
                <w:rFonts w:ascii="Verdana" w:hAnsi="Verdana"/>
                <w:sz w:val="16"/>
                <w:szCs w:val="16"/>
                <w:lang w:val="en-US"/>
              </w:rPr>
              <w:t xml:space="preserve">In the case of Transportation Permits through pipelines, these must be granted for a specific system and route within the national territory and a determined capacity, data that must be recorded </w:t>
            </w:r>
            <w:r>
              <w:rPr>
                <w:rFonts w:ascii="Verdana" w:hAnsi="Verdana"/>
                <w:sz w:val="16"/>
                <w:szCs w:val="16"/>
                <w:lang w:val="en-US"/>
              </w:rPr>
              <w:t>under the terms</w:t>
            </w:r>
            <w:r w:rsidRPr="00F42D42">
              <w:rPr>
                <w:rFonts w:ascii="Verdana" w:hAnsi="Verdana"/>
                <w:sz w:val="16"/>
                <w:szCs w:val="16"/>
                <w:lang w:val="en-US"/>
              </w:rPr>
              <w:t xml:space="preserve"> and conditions of the permit issued by SENER.</w:t>
            </w:r>
          </w:p>
        </w:tc>
      </w:tr>
      <w:tr w:rsidR="001A66A6" w:rsidRPr="0015349C" w14:paraId="3FE6E9FC" w14:textId="7094D169" w:rsidTr="009D6B00">
        <w:tc>
          <w:tcPr>
            <w:tcW w:w="4704" w:type="dxa"/>
          </w:tcPr>
          <w:p w14:paraId="01414454"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sz w:val="16"/>
                <w:szCs w:val="16"/>
              </w:rPr>
              <w:t>Los sistemas de Transporte por medio de ductos pueden integrar, en su caso, instalaciones para la recepción, entrega o inyección del producto, cuando dichas instalaciones se vinculen directa y exclusivamente con la prestación del servicio de Transporte.</w:t>
            </w:r>
          </w:p>
        </w:tc>
        <w:tc>
          <w:tcPr>
            <w:tcW w:w="4646" w:type="dxa"/>
          </w:tcPr>
          <w:p w14:paraId="1832A4C7" w14:textId="35D58697" w:rsidR="001A66A6" w:rsidRPr="00D0180E" w:rsidRDefault="001A66A6" w:rsidP="001A66A6">
            <w:pPr>
              <w:pStyle w:val="Texto"/>
              <w:spacing w:line="218" w:lineRule="exact"/>
              <w:ind w:firstLine="0"/>
              <w:rPr>
                <w:rFonts w:ascii="Verdana" w:hAnsi="Verdana"/>
                <w:sz w:val="16"/>
                <w:szCs w:val="16"/>
                <w:lang w:val="en-US"/>
              </w:rPr>
            </w:pPr>
            <w:r w:rsidRPr="00F42D42">
              <w:rPr>
                <w:rFonts w:ascii="Verdana" w:hAnsi="Verdana"/>
                <w:sz w:val="16"/>
                <w:szCs w:val="16"/>
                <w:lang w:val="en-US"/>
              </w:rPr>
              <w:t>Pipeline transportation systems may, where appropriate, include facilities for the reception, delivery, or injection of the product, when such facilities are directly and exclusively linked to the provision of the transportation service.</w:t>
            </w:r>
          </w:p>
        </w:tc>
      </w:tr>
      <w:tr w:rsidR="001A66A6" w:rsidRPr="0015349C" w14:paraId="7EC819F5" w14:textId="69E8350A" w:rsidTr="009D6B00">
        <w:tc>
          <w:tcPr>
            <w:tcW w:w="4704" w:type="dxa"/>
          </w:tcPr>
          <w:p w14:paraId="18AB4D7B" w14:textId="77777777" w:rsidR="001A66A6" w:rsidRPr="00D0180E" w:rsidRDefault="001A66A6" w:rsidP="001A66A6">
            <w:pPr>
              <w:pStyle w:val="Texto"/>
              <w:spacing w:line="218" w:lineRule="exact"/>
              <w:ind w:firstLine="0"/>
              <w:rPr>
                <w:rFonts w:ascii="Verdana" w:hAnsi="Verdana"/>
                <w:sz w:val="16"/>
                <w:szCs w:val="16"/>
              </w:rPr>
            </w:pPr>
            <w:r w:rsidRPr="00D0180E">
              <w:rPr>
                <w:rFonts w:ascii="Verdana" w:hAnsi="Verdana"/>
                <w:sz w:val="16"/>
                <w:szCs w:val="16"/>
              </w:rPr>
              <w:t>Las instalaciones de recepción y entrega a que se refiere el presente artículo no confieren el derecho de prestar el servicio de Almacenamiento o de llevar a cabo alguna otra actividad distinta al Transporte.</w:t>
            </w:r>
          </w:p>
        </w:tc>
        <w:tc>
          <w:tcPr>
            <w:tcW w:w="4646" w:type="dxa"/>
          </w:tcPr>
          <w:p w14:paraId="0C47BD2B" w14:textId="5FF2EA94" w:rsidR="001A66A6" w:rsidRPr="00D0180E" w:rsidRDefault="001A66A6" w:rsidP="001A66A6">
            <w:pPr>
              <w:pStyle w:val="Texto"/>
              <w:spacing w:line="218" w:lineRule="exact"/>
              <w:ind w:firstLine="0"/>
              <w:rPr>
                <w:rFonts w:ascii="Verdana" w:hAnsi="Verdana"/>
                <w:sz w:val="16"/>
                <w:szCs w:val="16"/>
                <w:lang w:val="en-US"/>
              </w:rPr>
            </w:pPr>
            <w:r w:rsidRPr="00F42D42">
              <w:rPr>
                <w:rFonts w:ascii="Verdana" w:hAnsi="Verdana"/>
                <w:sz w:val="16"/>
                <w:szCs w:val="16"/>
                <w:lang w:val="en-US"/>
              </w:rPr>
              <w:t>The reception and delivery facilities referred to in this article do not confer the right to provide storage services or to carry out any activity other than transportation.</w:t>
            </w:r>
          </w:p>
        </w:tc>
      </w:tr>
      <w:tr w:rsidR="001A66A6" w:rsidRPr="0015349C" w14:paraId="492F86F7" w14:textId="3730C9C0" w:rsidTr="009D6B00">
        <w:tc>
          <w:tcPr>
            <w:tcW w:w="4704" w:type="dxa"/>
          </w:tcPr>
          <w:p w14:paraId="5D98C7A2"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 xml:space="preserve">Artículo 45. </w:t>
            </w:r>
            <w:r w:rsidRPr="00D0180E">
              <w:rPr>
                <w:rFonts w:ascii="Verdana" w:hAnsi="Verdana"/>
                <w:sz w:val="16"/>
                <w:szCs w:val="16"/>
              </w:rPr>
              <w:t>El Transporte por medios distintos a ductos se debe otorgar para cualquier destino dentro del territorio nacional que se encuentre registrado en los términos y condiciones del permiso que expida la SENER.</w:t>
            </w:r>
          </w:p>
        </w:tc>
        <w:tc>
          <w:tcPr>
            <w:tcW w:w="4646" w:type="dxa"/>
          </w:tcPr>
          <w:p w14:paraId="65B8AE41" w14:textId="1E2281AF"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Article 45. </w:t>
            </w:r>
            <w:r w:rsidRPr="00F42D42">
              <w:rPr>
                <w:rFonts w:ascii="Verdana" w:hAnsi="Verdana"/>
                <w:sz w:val="16"/>
                <w:szCs w:val="16"/>
                <w:lang w:val="en-US"/>
              </w:rPr>
              <w:t>Transportation by means other than pipelines must be granted for any destination within the national territory that is registered under the terms and conditions of the permit issued by SENER.</w:t>
            </w:r>
          </w:p>
        </w:tc>
      </w:tr>
      <w:tr w:rsidR="001A66A6" w:rsidRPr="0015349C" w14:paraId="68BF580C" w14:textId="7901D5D7" w:rsidTr="009D6B00">
        <w:tc>
          <w:tcPr>
            <w:tcW w:w="4704" w:type="dxa"/>
          </w:tcPr>
          <w:p w14:paraId="3F5987E6"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sz w:val="16"/>
                <w:szCs w:val="16"/>
              </w:rPr>
              <w:t>Las personas titulares de los Permisos de Transporte de Biogás o Biometano por medios distintos a ductos no pueden prestar servicios a otras personas titulares de los Permisos de Transporte o Distribución por medios distintos a ductos, ni permitir el Traslado del Biogás por un tercero.</w:t>
            </w:r>
          </w:p>
        </w:tc>
        <w:tc>
          <w:tcPr>
            <w:tcW w:w="4646" w:type="dxa"/>
          </w:tcPr>
          <w:p w14:paraId="56759E54" w14:textId="6C1879D2" w:rsidR="001A66A6" w:rsidRPr="00D0180E" w:rsidRDefault="001A66A6" w:rsidP="001A66A6">
            <w:pPr>
              <w:pStyle w:val="Texto"/>
              <w:spacing w:line="232" w:lineRule="exact"/>
              <w:ind w:firstLine="0"/>
              <w:rPr>
                <w:rFonts w:ascii="Verdana" w:hAnsi="Verdana"/>
                <w:sz w:val="16"/>
                <w:szCs w:val="16"/>
                <w:lang w:val="en-US"/>
              </w:rPr>
            </w:pPr>
            <w:r>
              <w:rPr>
                <w:rFonts w:ascii="Verdana" w:hAnsi="Verdana"/>
                <w:sz w:val="16"/>
                <w:szCs w:val="16"/>
                <w:lang w:val="en-US"/>
              </w:rPr>
              <w:t>The h</w:t>
            </w:r>
            <w:r w:rsidRPr="00F42D42">
              <w:rPr>
                <w:rFonts w:ascii="Verdana" w:hAnsi="Verdana"/>
                <w:sz w:val="16"/>
                <w:szCs w:val="16"/>
                <w:lang w:val="en-US"/>
              </w:rPr>
              <w:t xml:space="preserve">olders of Biogas or Biomethane Transportation Permits by means other than pipelines may not provide services to other holders of transportation or distribution permits by means other than pipelines, nor allow the </w:t>
            </w:r>
            <w:r>
              <w:rPr>
                <w:rFonts w:ascii="Verdana" w:hAnsi="Verdana"/>
                <w:sz w:val="16"/>
                <w:szCs w:val="16"/>
                <w:lang w:val="en-US"/>
              </w:rPr>
              <w:t>t</w:t>
            </w:r>
            <w:r w:rsidRPr="00F42D42">
              <w:rPr>
                <w:rFonts w:ascii="Verdana" w:hAnsi="Verdana"/>
                <w:sz w:val="16"/>
                <w:szCs w:val="16"/>
                <w:lang w:val="en-US"/>
              </w:rPr>
              <w:t>ransfer of Biogas by a third party.</w:t>
            </w:r>
          </w:p>
        </w:tc>
      </w:tr>
      <w:tr w:rsidR="001A66A6" w:rsidRPr="00FA2FFC" w14:paraId="47B1AB84" w14:textId="7947D4DA" w:rsidTr="009D6B00">
        <w:tc>
          <w:tcPr>
            <w:tcW w:w="4704" w:type="dxa"/>
          </w:tcPr>
          <w:p w14:paraId="0FA1A7DE"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Artículo 46.</w:t>
            </w:r>
            <w:r w:rsidRPr="00D0180E">
              <w:rPr>
                <w:rFonts w:ascii="Verdana" w:hAnsi="Verdana"/>
                <w:sz w:val="16"/>
                <w:szCs w:val="16"/>
              </w:rPr>
              <w:t xml:space="preserve"> Para obtener el Permiso de Transporte de Biocombustibles, la persona solicitante debe presentar una solicitud en el formato autorizado por la SENER de acuerdo con lo señalado en el artículo 27 de este Reglamento y los requisitos siguientes:</w:t>
            </w:r>
          </w:p>
        </w:tc>
        <w:tc>
          <w:tcPr>
            <w:tcW w:w="4646" w:type="dxa"/>
          </w:tcPr>
          <w:p w14:paraId="53BDB551" w14:textId="21675E61"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Article 46. </w:t>
            </w:r>
            <w:r w:rsidRPr="00F42D42">
              <w:rPr>
                <w:rFonts w:ascii="Verdana" w:hAnsi="Verdana"/>
                <w:sz w:val="16"/>
                <w:szCs w:val="16"/>
                <w:lang w:val="en-US"/>
              </w:rPr>
              <w:t>To obtain the Biofuel Transport Permit, the applicant must submit an application in the format authorized by SENER in accordance with the provisions of Article 27 of this Regulation and the following requirements:</w:t>
            </w:r>
          </w:p>
        </w:tc>
      </w:tr>
      <w:tr w:rsidR="001A66A6" w:rsidRPr="0015349C" w14:paraId="596A94C0" w14:textId="2FE1C3A9" w:rsidTr="009D6B00">
        <w:tc>
          <w:tcPr>
            <w:tcW w:w="4704" w:type="dxa"/>
          </w:tcPr>
          <w:p w14:paraId="060DC5D1"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A.</w:t>
            </w:r>
            <w:r w:rsidRPr="00D0180E">
              <w:rPr>
                <w:rFonts w:ascii="Verdana" w:hAnsi="Verdana"/>
                <w:sz w:val="16"/>
                <w:szCs w:val="16"/>
              </w:rPr>
              <w:tab/>
              <w:t>Por medios distintos a ductos.</w:t>
            </w:r>
          </w:p>
        </w:tc>
        <w:tc>
          <w:tcPr>
            <w:tcW w:w="4646" w:type="dxa"/>
          </w:tcPr>
          <w:p w14:paraId="031BFF11" w14:textId="159C6F4E"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sz w:val="16"/>
                <w:szCs w:val="16"/>
                <w:lang w:val="en-US"/>
              </w:rPr>
              <w:tab/>
              <w:t>By means other than pipelines.</w:t>
            </w:r>
          </w:p>
        </w:tc>
      </w:tr>
      <w:tr w:rsidR="001A66A6" w:rsidRPr="0015349C" w14:paraId="7B5A9526" w14:textId="6414EC64" w:rsidTr="009D6B00">
        <w:tc>
          <w:tcPr>
            <w:tcW w:w="4704" w:type="dxa"/>
          </w:tcPr>
          <w:p w14:paraId="68D981EF"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Descripción detallada de las características de los vehículos con los que se pretende llevar a cabo el objeto del permiso, así como de la ubicación y características de las instalaciones donde se plantea resguardar los vehículos, la cual debe incluir lo siguiente:</w:t>
            </w:r>
          </w:p>
        </w:tc>
        <w:tc>
          <w:tcPr>
            <w:tcW w:w="4646" w:type="dxa"/>
          </w:tcPr>
          <w:p w14:paraId="11BDA188" w14:textId="2D66C26D"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I. </w:t>
            </w:r>
            <w:r w:rsidRPr="00F42D42">
              <w:rPr>
                <w:rFonts w:ascii="Verdana" w:hAnsi="Verdana"/>
                <w:b/>
                <w:sz w:val="16"/>
                <w:szCs w:val="16"/>
                <w:lang w:val="en-US"/>
              </w:rPr>
              <w:tab/>
            </w:r>
            <w:r w:rsidRPr="00F42D42">
              <w:rPr>
                <w:rFonts w:ascii="Verdana" w:hAnsi="Verdana"/>
                <w:sz w:val="16"/>
                <w:szCs w:val="16"/>
                <w:lang w:val="en-US"/>
              </w:rPr>
              <w:t>Detailed description of the characteristics of the vehicles intended to carry out the purpose of the permit, as well as the location and characteristics of the facilities where the vehicles are to be stored, which must include the following:</w:t>
            </w:r>
          </w:p>
        </w:tc>
      </w:tr>
      <w:tr w:rsidR="001A66A6" w:rsidRPr="0015349C" w14:paraId="196A07D3" w14:textId="32EAA9C9" w:rsidTr="009D6B00">
        <w:tc>
          <w:tcPr>
            <w:tcW w:w="4704" w:type="dxa"/>
          </w:tcPr>
          <w:p w14:paraId="5D18BF26"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Tipo y número de vehículos utilizados para el Transporte;</w:t>
            </w:r>
          </w:p>
        </w:tc>
        <w:tc>
          <w:tcPr>
            <w:tcW w:w="4646" w:type="dxa"/>
          </w:tcPr>
          <w:p w14:paraId="6F805384" w14:textId="5A3DA730"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Type and number of vehicles used for Transport;</w:t>
            </w:r>
          </w:p>
        </w:tc>
      </w:tr>
      <w:tr w:rsidR="001A66A6" w:rsidRPr="0015349C" w14:paraId="01B6B8B1" w14:textId="2910E471" w:rsidTr="009D6B00">
        <w:tc>
          <w:tcPr>
            <w:tcW w:w="4704" w:type="dxa"/>
          </w:tcPr>
          <w:p w14:paraId="13BAD62A"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Capacidad total de carga por vehículo de Transporte a utilizarse;</w:t>
            </w:r>
          </w:p>
        </w:tc>
        <w:tc>
          <w:tcPr>
            <w:tcW w:w="4646" w:type="dxa"/>
          </w:tcPr>
          <w:p w14:paraId="081895B3" w14:textId="0A43C33E"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Total load capacity per Transport vehicle to be used;</w:t>
            </w:r>
          </w:p>
        </w:tc>
      </w:tr>
      <w:tr w:rsidR="001A66A6" w:rsidRPr="0015349C" w14:paraId="510F3264" w14:textId="3233B4EB" w:rsidTr="009D6B00">
        <w:tc>
          <w:tcPr>
            <w:tcW w:w="4704" w:type="dxa"/>
          </w:tcPr>
          <w:p w14:paraId="59D810F3"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Descripción de los vehículos de Transporte a utilizarse;</w:t>
            </w:r>
          </w:p>
        </w:tc>
        <w:tc>
          <w:tcPr>
            <w:tcW w:w="4646" w:type="dxa"/>
          </w:tcPr>
          <w:p w14:paraId="04B05A64" w14:textId="64A5DD17"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Description of the transport vehicles to be used;</w:t>
            </w:r>
          </w:p>
        </w:tc>
      </w:tr>
      <w:tr w:rsidR="001A66A6" w:rsidRPr="0015349C" w14:paraId="3F79128E" w14:textId="7C885896" w:rsidTr="009D6B00">
        <w:tc>
          <w:tcPr>
            <w:tcW w:w="4704" w:type="dxa"/>
          </w:tcPr>
          <w:p w14:paraId="4F0CF753"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Identificación georreferenciada de las instalaciones donde plantea guardar los vehículos;</w:t>
            </w:r>
          </w:p>
        </w:tc>
        <w:tc>
          <w:tcPr>
            <w:tcW w:w="4646" w:type="dxa"/>
          </w:tcPr>
          <w:p w14:paraId="15BB5D6B" w14:textId="4A1FA4B4"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Georeferenced identification of the facilities where the vehicles are planned to be stored;</w:t>
            </w:r>
          </w:p>
        </w:tc>
      </w:tr>
      <w:tr w:rsidR="001A66A6" w:rsidRPr="0015349C" w14:paraId="2BD3DC84" w14:textId="4FFB8D24" w:rsidTr="009D6B00">
        <w:tc>
          <w:tcPr>
            <w:tcW w:w="4704" w:type="dxa"/>
          </w:tcPr>
          <w:p w14:paraId="22C99E8A"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Características de las instalaciones donde se plantea guardar los vehículos;</w:t>
            </w:r>
          </w:p>
        </w:tc>
        <w:tc>
          <w:tcPr>
            <w:tcW w:w="4646" w:type="dxa"/>
          </w:tcPr>
          <w:p w14:paraId="00626B8F" w14:textId="3AFE7611"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e) </w:t>
            </w:r>
            <w:r w:rsidRPr="00F42D42">
              <w:rPr>
                <w:rFonts w:ascii="Verdana" w:hAnsi="Verdana"/>
                <w:b/>
                <w:sz w:val="16"/>
                <w:szCs w:val="16"/>
                <w:lang w:val="en-US"/>
              </w:rPr>
              <w:tab/>
            </w:r>
            <w:r w:rsidRPr="00F42D42">
              <w:rPr>
                <w:rFonts w:ascii="Verdana" w:hAnsi="Verdana"/>
                <w:sz w:val="16"/>
                <w:szCs w:val="16"/>
                <w:lang w:val="en-US"/>
              </w:rPr>
              <w:t>Characteristics of the facilities where the vehicles are to be stored;</w:t>
            </w:r>
          </w:p>
        </w:tc>
      </w:tr>
      <w:tr w:rsidR="001A66A6" w:rsidRPr="0015349C" w14:paraId="419BD9DA" w14:textId="5AC4F961" w:rsidTr="009D6B00">
        <w:tc>
          <w:tcPr>
            <w:tcW w:w="4704" w:type="dxa"/>
          </w:tcPr>
          <w:p w14:paraId="79BF7942"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f)</w:t>
            </w:r>
            <w:r w:rsidRPr="00D0180E">
              <w:rPr>
                <w:rFonts w:ascii="Verdana" w:hAnsi="Verdana"/>
                <w:b/>
                <w:sz w:val="16"/>
                <w:szCs w:val="16"/>
              </w:rPr>
              <w:tab/>
            </w:r>
            <w:r w:rsidRPr="00D0180E">
              <w:rPr>
                <w:rFonts w:ascii="Verdana" w:hAnsi="Verdana"/>
                <w:sz w:val="16"/>
                <w:szCs w:val="16"/>
              </w:rPr>
              <w:t>Vías de comunicación que permitan el acceso y movilidad de los vehículos con los que se transporten los productos;</w:t>
            </w:r>
          </w:p>
        </w:tc>
        <w:tc>
          <w:tcPr>
            <w:tcW w:w="4646" w:type="dxa"/>
          </w:tcPr>
          <w:p w14:paraId="519FF36D" w14:textId="4F043A80"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f) </w:t>
            </w:r>
            <w:r w:rsidRPr="00F42D42">
              <w:rPr>
                <w:rFonts w:ascii="Verdana" w:hAnsi="Verdana"/>
                <w:b/>
                <w:sz w:val="16"/>
                <w:szCs w:val="16"/>
                <w:lang w:val="en-US"/>
              </w:rPr>
              <w:tab/>
            </w:r>
            <w:r w:rsidRPr="00F42D42">
              <w:rPr>
                <w:rFonts w:ascii="Verdana" w:hAnsi="Verdana"/>
                <w:sz w:val="16"/>
                <w:szCs w:val="16"/>
                <w:lang w:val="en-US"/>
              </w:rPr>
              <w:t>Communication routes that allow access and mobility of vehicles used to transport products;</w:t>
            </w:r>
          </w:p>
        </w:tc>
      </w:tr>
      <w:tr w:rsidR="001A66A6" w:rsidRPr="0015349C" w14:paraId="3854C102" w14:textId="004A8820" w:rsidTr="009D6B00">
        <w:tc>
          <w:tcPr>
            <w:tcW w:w="4704" w:type="dxa"/>
          </w:tcPr>
          <w:p w14:paraId="13016A39"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g)</w:t>
            </w:r>
            <w:r w:rsidRPr="00D0180E">
              <w:rPr>
                <w:rFonts w:ascii="Verdana" w:hAnsi="Verdana"/>
                <w:b/>
                <w:sz w:val="16"/>
                <w:szCs w:val="16"/>
              </w:rPr>
              <w:tab/>
            </w:r>
            <w:r w:rsidRPr="00D0180E">
              <w:rPr>
                <w:rFonts w:ascii="Verdana" w:hAnsi="Verdana"/>
                <w:sz w:val="16"/>
                <w:szCs w:val="16"/>
              </w:rPr>
              <w:t>Plantilla del personal que participe en la actividad, en la que se señale el número estimado de puestos de trabajo y tareas asociadas a cada puesto;</w:t>
            </w:r>
          </w:p>
        </w:tc>
        <w:tc>
          <w:tcPr>
            <w:tcW w:w="4646" w:type="dxa"/>
          </w:tcPr>
          <w:p w14:paraId="4654D9D7" w14:textId="70450F8C"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g) </w:t>
            </w:r>
            <w:r w:rsidRPr="00F42D42">
              <w:rPr>
                <w:rFonts w:ascii="Verdana" w:hAnsi="Verdana"/>
                <w:b/>
                <w:sz w:val="16"/>
                <w:szCs w:val="16"/>
                <w:lang w:val="en-US"/>
              </w:rPr>
              <w:tab/>
            </w:r>
            <w:r w:rsidRPr="00F42D42">
              <w:rPr>
                <w:rFonts w:ascii="Verdana" w:hAnsi="Verdana"/>
                <w:sz w:val="16"/>
                <w:szCs w:val="16"/>
                <w:lang w:val="en-US"/>
              </w:rPr>
              <w:t>Staff template participating in the activity, indicating the estimated number of jobs and tasks associated with each position;</w:t>
            </w:r>
          </w:p>
        </w:tc>
      </w:tr>
      <w:tr w:rsidR="001A66A6" w:rsidRPr="0015349C" w14:paraId="2D59B193" w14:textId="4035D902" w:rsidTr="009D6B00">
        <w:tc>
          <w:tcPr>
            <w:tcW w:w="4704" w:type="dxa"/>
          </w:tcPr>
          <w:p w14:paraId="267D3B53"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h)</w:t>
            </w:r>
            <w:r w:rsidRPr="00D0180E">
              <w:rPr>
                <w:rFonts w:ascii="Verdana" w:hAnsi="Verdana"/>
                <w:b/>
                <w:sz w:val="16"/>
                <w:szCs w:val="16"/>
              </w:rPr>
              <w:tab/>
            </w:r>
            <w:r w:rsidRPr="00D0180E">
              <w:rPr>
                <w:rFonts w:ascii="Verdana" w:hAnsi="Verdana"/>
                <w:sz w:val="16"/>
                <w:szCs w:val="16"/>
              </w:rPr>
              <w:t>Descripción de los equipos que tengan contacto con el Biocombustible a transportar, y</w:t>
            </w:r>
          </w:p>
        </w:tc>
        <w:tc>
          <w:tcPr>
            <w:tcW w:w="4646" w:type="dxa"/>
          </w:tcPr>
          <w:p w14:paraId="6CD30A06" w14:textId="24725FE7"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h) </w:t>
            </w:r>
            <w:r w:rsidRPr="00F42D42">
              <w:rPr>
                <w:rFonts w:ascii="Verdana" w:hAnsi="Verdana"/>
                <w:b/>
                <w:sz w:val="16"/>
                <w:szCs w:val="16"/>
                <w:lang w:val="en-US"/>
              </w:rPr>
              <w:tab/>
            </w:r>
            <w:r w:rsidRPr="00F42D42">
              <w:rPr>
                <w:rFonts w:ascii="Verdana" w:hAnsi="Verdana"/>
                <w:sz w:val="16"/>
                <w:szCs w:val="16"/>
                <w:lang w:val="en-US"/>
              </w:rPr>
              <w:t>Description of the equipment that will have contact with the Biofuel to be transported, and</w:t>
            </w:r>
          </w:p>
        </w:tc>
      </w:tr>
      <w:tr w:rsidR="001A66A6" w:rsidRPr="0015349C" w14:paraId="05215F22" w14:textId="77348262" w:rsidTr="009D6B00">
        <w:tc>
          <w:tcPr>
            <w:tcW w:w="4704" w:type="dxa"/>
          </w:tcPr>
          <w:p w14:paraId="64FE26BF"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Autorizaciones requeridas conforme a las disposiciones jurídicas aplicables que emita la SICT u otras autoridades competentes;</w:t>
            </w:r>
          </w:p>
        </w:tc>
        <w:tc>
          <w:tcPr>
            <w:tcW w:w="4646" w:type="dxa"/>
          </w:tcPr>
          <w:p w14:paraId="347AF3B2" w14:textId="3793B6F7"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i) </w:t>
            </w:r>
            <w:r w:rsidRPr="00F42D42">
              <w:rPr>
                <w:rFonts w:ascii="Verdana" w:hAnsi="Verdana"/>
                <w:b/>
                <w:sz w:val="16"/>
                <w:szCs w:val="16"/>
                <w:lang w:val="en-US"/>
              </w:rPr>
              <w:tab/>
            </w:r>
            <w:r w:rsidRPr="00F42D42">
              <w:rPr>
                <w:rFonts w:ascii="Verdana" w:hAnsi="Verdana"/>
                <w:sz w:val="16"/>
                <w:szCs w:val="16"/>
                <w:lang w:val="en-US"/>
              </w:rPr>
              <w:t xml:space="preserve">Authorizations required in accordance with the applicable legal provisions issued by the SICT or other </w:t>
            </w:r>
            <w:r>
              <w:rPr>
                <w:rFonts w:ascii="Verdana" w:hAnsi="Verdana"/>
                <w:sz w:val="16"/>
                <w:szCs w:val="16"/>
                <w:lang w:val="en-US"/>
              </w:rPr>
              <w:t>appropriate authorities</w:t>
            </w:r>
            <w:r w:rsidRPr="00F42D42">
              <w:rPr>
                <w:rFonts w:ascii="Verdana" w:hAnsi="Verdana"/>
                <w:sz w:val="16"/>
                <w:szCs w:val="16"/>
                <w:lang w:val="en-US"/>
              </w:rPr>
              <w:t>;</w:t>
            </w:r>
          </w:p>
        </w:tc>
      </w:tr>
      <w:tr w:rsidR="001A66A6" w:rsidRPr="0015349C" w14:paraId="1E8F3E89" w14:textId="6BE3C482" w:rsidTr="009D6B00">
        <w:tc>
          <w:tcPr>
            <w:tcW w:w="4704" w:type="dxa"/>
          </w:tcPr>
          <w:p w14:paraId="6C4B447C"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Datos del proyecto que incluyan lo siguiente:</w:t>
            </w:r>
          </w:p>
        </w:tc>
        <w:tc>
          <w:tcPr>
            <w:tcW w:w="4646" w:type="dxa"/>
          </w:tcPr>
          <w:p w14:paraId="1BF6AF0F" w14:textId="72E859D7"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II. </w:t>
            </w:r>
            <w:r w:rsidRPr="00F42D42">
              <w:rPr>
                <w:rFonts w:ascii="Verdana" w:hAnsi="Verdana"/>
                <w:b/>
                <w:sz w:val="16"/>
                <w:szCs w:val="16"/>
                <w:lang w:val="en-US"/>
              </w:rPr>
              <w:tab/>
            </w:r>
            <w:r w:rsidRPr="00F42D42">
              <w:rPr>
                <w:rFonts w:ascii="Verdana" w:hAnsi="Verdana"/>
                <w:sz w:val="16"/>
                <w:szCs w:val="16"/>
                <w:lang w:val="en-US"/>
              </w:rPr>
              <w:t>Project data including the following:</w:t>
            </w:r>
          </w:p>
        </w:tc>
      </w:tr>
      <w:tr w:rsidR="001A66A6" w:rsidRPr="0015349C" w14:paraId="6AD429C2" w14:textId="61A6816D" w:rsidTr="009D6B00">
        <w:tc>
          <w:tcPr>
            <w:tcW w:w="4704" w:type="dxa"/>
          </w:tcPr>
          <w:p w14:paraId="785EE06A"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 las actividades;</w:t>
            </w:r>
          </w:p>
        </w:tc>
        <w:tc>
          <w:tcPr>
            <w:tcW w:w="4646" w:type="dxa"/>
          </w:tcPr>
          <w:p w14:paraId="4BC02E87" w14:textId="56CB7F5F"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Investment allocated for the execution of activities;</w:t>
            </w:r>
          </w:p>
        </w:tc>
      </w:tr>
      <w:tr w:rsidR="001A66A6" w:rsidRPr="0015349C" w14:paraId="4DF54DFF" w14:textId="26C5DB85" w:rsidTr="009D6B00">
        <w:tc>
          <w:tcPr>
            <w:tcW w:w="4704" w:type="dxa"/>
          </w:tcPr>
          <w:p w14:paraId="6852DD01"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w:t>
            </w:r>
          </w:p>
        </w:tc>
        <w:tc>
          <w:tcPr>
            <w:tcW w:w="4646" w:type="dxa"/>
          </w:tcPr>
          <w:p w14:paraId="0F833511" w14:textId="57E23980"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Number of jobs generated;</w:t>
            </w:r>
          </w:p>
        </w:tc>
      </w:tr>
      <w:tr w:rsidR="001A66A6" w:rsidRPr="00FA2FFC" w14:paraId="55DCE3B4" w14:textId="3797860C" w:rsidTr="009D6B00">
        <w:tc>
          <w:tcPr>
            <w:tcW w:w="4704" w:type="dxa"/>
          </w:tcPr>
          <w:p w14:paraId="56BE1949"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Planes de expansión en el corto, mediano y largo plazo, y</w:t>
            </w:r>
          </w:p>
        </w:tc>
        <w:tc>
          <w:tcPr>
            <w:tcW w:w="4646" w:type="dxa"/>
          </w:tcPr>
          <w:p w14:paraId="4AFE4F07" w14:textId="1CC4C31C"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Short, medium and long term expansion plans, and</w:t>
            </w:r>
          </w:p>
        </w:tc>
      </w:tr>
      <w:tr w:rsidR="001A66A6" w:rsidRPr="0015349C" w14:paraId="3EBED5C4" w14:textId="192AA320" w:rsidTr="009D6B00">
        <w:tc>
          <w:tcPr>
            <w:tcW w:w="4704" w:type="dxa"/>
          </w:tcPr>
          <w:p w14:paraId="16185698"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Certificaciones nacionales e internacionales aplicables por obtener;</w:t>
            </w:r>
          </w:p>
        </w:tc>
        <w:tc>
          <w:tcPr>
            <w:tcW w:w="4646" w:type="dxa"/>
          </w:tcPr>
          <w:p w14:paraId="13C0C577" w14:textId="437DDA52"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Applicable national and international certifications to be obtained;</w:t>
            </w:r>
          </w:p>
        </w:tc>
      </w:tr>
      <w:tr w:rsidR="001A66A6" w:rsidRPr="00D0180E" w14:paraId="51757835" w14:textId="65641A9A" w:rsidTr="009D6B00">
        <w:tc>
          <w:tcPr>
            <w:tcW w:w="4704" w:type="dxa"/>
          </w:tcPr>
          <w:p w14:paraId="3A1BA428"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Manuales:</w:t>
            </w:r>
          </w:p>
        </w:tc>
        <w:tc>
          <w:tcPr>
            <w:tcW w:w="4646" w:type="dxa"/>
          </w:tcPr>
          <w:p w14:paraId="4C5D84E0" w14:textId="4E2D4AC3" w:rsidR="001A66A6" w:rsidRPr="00D0180E" w:rsidRDefault="001A66A6" w:rsidP="001A66A6">
            <w:pPr>
              <w:pStyle w:val="Texto"/>
              <w:spacing w:line="232" w:lineRule="exact"/>
              <w:ind w:firstLine="0"/>
              <w:rPr>
                <w:rFonts w:ascii="Verdana" w:hAnsi="Verdana"/>
                <w:b/>
                <w:sz w:val="16"/>
                <w:szCs w:val="16"/>
                <w:lang w:val="en-US"/>
              </w:rPr>
            </w:pPr>
            <w:r w:rsidRPr="00D0180E">
              <w:rPr>
                <w:rFonts w:ascii="Verdana" w:hAnsi="Verdana"/>
                <w:b/>
                <w:sz w:val="16"/>
                <w:szCs w:val="16"/>
              </w:rPr>
              <w:t xml:space="preserve">III. </w:t>
            </w:r>
            <w:r w:rsidRPr="00D0180E">
              <w:rPr>
                <w:rFonts w:ascii="Verdana" w:hAnsi="Verdana"/>
                <w:b/>
                <w:sz w:val="16"/>
                <w:szCs w:val="16"/>
              </w:rPr>
              <w:tab/>
            </w:r>
            <w:r w:rsidRPr="00D0180E">
              <w:rPr>
                <w:rFonts w:ascii="Verdana" w:hAnsi="Verdana"/>
                <w:sz w:val="16"/>
                <w:szCs w:val="16"/>
              </w:rPr>
              <w:t>Manuals:</w:t>
            </w:r>
          </w:p>
        </w:tc>
      </w:tr>
      <w:tr w:rsidR="001A66A6" w:rsidRPr="0015349C" w14:paraId="415F2130" w14:textId="3ABF53AD" w:rsidTr="009D6B00">
        <w:tc>
          <w:tcPr>
            <w:tcW w:w="4704" w:type="dxa"/>
          </w:tcPr>
          <w:p w14:paraId="229175C1"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 procedimientos sobre la operación segura de la carga y descarga de los  vehículos, y</w:t>
            </w:r>
          </w:p>
        </w:tc>
        <w:tc>
          <w:tcPr>
            <w:tcW w:w="4646" w:type="dxa"/>
          </w:tcPr>
          <w:p w14:paraId="58F9E691" w14:textId="3A9A05EA"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Procedures for the safe operation of loading and unloading of vehicles, and</w:t>
            </w:r>
          </w:p>
        </w:tc>
      </w:tr>
      <w:tr w:rsidR="001A66A6" w:rsidRPr="0015349C" w14:paraId="1A70ED8F" w14:textId="060F36E6" w:rsidTr="009D6B00">
        <w:tc>
          <w:tcPr>
            <w:tcW w:w="4704" w:type="dxa"/>
          </w:tcPr>
          <w:p w14:paraId="7989117D"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 procedimientos en caso de emergencias provocadas por volcaduras, derrames e incendio de los vehículos;</w:t>
            </w:r>
          </w:p>
        </w:tc>
        <w:tc>
          <w:tcPr>
            <w:tcW w:w="4646" w:type="dxa"/>
          </w:tcPr>
          <w:p w14:paraId="10B9D074" w14:textId="41E1AB23"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Procedures in case of emergencies caused by vehicle rollovers, spills and fires;</w:t>
            </w:r>
          </w:p>
        </w:tc>
      </w:tr>
      <w:tr w:rsidR="001A66A6" w:rsidRPr="0015349C" w14:paraId="008445CD" w14:textId="437E9CC6" w:rsidTr="009D6B00">
        <w:tc>
          <w:tcPr>
            <w:tcW w:w="4704" w:type="dxa"/>
          </w:tcPr>
          <w:p w14:paraId="7956583E"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Hoja de especificaciones técnicas de los Biocombustibles que se pretenden transportar;</w:t>
            </w:r>
          </w:p>
        </w:tc>
        <w:tc>
          <w:tcPr>
            <w:tcW w:w="4646" w:type="dxa"/>
          </w:tcPr>
          <w:p w14:paraId="6B513F54" w14:textId="096F4259"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IV. </w:t>
            </w:r>
            <w:r w:rsidRPr="00F42D42">
              <w:rPr>
                <w:rFonts w:ascii="Verdana" w:hAnsi="Verdana"/>
                <w:b/>
                <w:sz w:val="16"/>
                <w:szCs w:val="16"/>
                <w:lang w:val="en-US"/>
              </w:rPr>
              <w:tab/>
            </w:r>
            <w:r w:rsidRPr="00F42D42">
              <w:rPr>
                <w:rFonts w:ascii="Verdana" w:hAnsi="Verdana"/>
                <w:sz w:val="16"/>
                <w:szCs w:val="16"/>
                <w:lang w:val="en-US"/>
              </w:rPr>
              <w:t>Technical specification sheet of the Biofuels to be transported;</w:t>
            </w:r>
          </w:p>
        </w:tc>
      </w:tr>
      <w:tr w:rsidR="001A66A6" w:rsidRPr="0015349C" w14:paraId="76FD386E" w14:textId="26F76CD5" w:rsidTr="009D6B00">
        <w:tc>
          <w:tcPr>
            <w:tcW w:w="4704" w:type="dxa"/>
          </w:tcPr>
          <w:p w14:paraId="6D7685F0"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Póliza vigente de seguro de responsabilidad civil que cubra daños a terceros en caso de un siniestro que pueda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 y</w:t>
            </w:r>
          </w:p>
        </w:tc>
        <w:tc>
          <w:tcPr>
            <w:tcW w:w="4646" w:type="dxa"/>
          </w:tcPr>
          <w:p w14:paraId="7D16EFD5" w14:textId="0C5101A3"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V. </w:t>
            </w:r>
            <w:r w:rsidRPr="00F42D42">
              <w:rPr>
                <w:rFonts w:ascii="Verdana" w:hAnsi="Verdana"/>
                <w:b/>
                <w:sz w:val="16"/>
                <w:szCs w:val="16"/>
                <w:lang w:val="en-US"/>
              </w:rPr>
              <w:tab/>
            </w:r>
            <w:r w:rsidRPr="00F42D42">
              <w:rPr>
                <w:rFonts w:ascii="Verdana" w:hAnsi="Verdana"/>
                <w:sz w:val="16"/>
                <w:szCs w:val="16"/>
                <w:lang w:val="en-US"/>
              </w:rPr>
              <w:t>Current civil liability insurance policy that covers damages to third parties in the event of an accident that may arise from carrying out the activities that are the subject of the permit, or, where applicable, include in the application form authorized by SENER the statement in which the person requesting the permit undertakes to present the current insurance policy no later than the time when the Notice of Commencement of Operations is delivered, and</w:t>
            </w:r>
          </w:p>
        </w:tc>
      </w:tr>
      <w:tr w:rsidR="001A66A6" w:rsidRPr="0015349C" w14:paraId="78E4C8D5" w14:textId="73FBB104" w:rsidTr="009D6B00">
        <w:tc>
          <w:tcPr>
            <w:tcW w:w="4704" w:type="dxa"/>
          </w:tcPr>
          <w:p w14:paraId="6B6ABD15" w14:textId="77777777" w:rsidR="001A66A6" w:rsidRPr="00D0180E" w:rsidRDefault="001A66A6" w:rsidP="001A66A6">
            <w:pPr>
              <w:pStyle w:val="Texto"/>
              <w:spacing w:line="232"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Póliza vigente de responsabilidad ambiental que cubra daños al medio ambiente en caso de siniestros que puedan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w:t>
            </w:r>
          </w:p>
        </w:tc>
        <w:tc>
          <w:tcPr>
            <w:tcW w:w="4646" w:type="dxa"/>
          </w:tcPr>
          <w:p w14:paraId="19C2E35C" w14:textId="1AB891A0" w:rsidR="001A66A6" w:rsidRPr="00D0180E" w:rsidRDefault="001A66A6" w:rsidP="001A66A6">
            <w:pPr>
              <w:pStyle w:val="Texto"/>
              <w:spacing w:line="232" w:lineRule="exact"/>
              <w:ind w:firstLine="0"/>
              <w:rPr>
                <w:rFonts w:ascii="Verdana" w:hAnsi="Verdana"/>
                <w:b/>
                <w:sz w:val="16"/>
                <w:szCs w:val="16"/>
                <w:lang w:val="en-US"/>
              </w:rPr>
            </w:pPr>
            <w:r w:rsidRPr="00F42D42">
              <w:rPr>
                <w:rFonts w:ascii="Verdana" w:hAnsi="Verdana"/>
                <w:b/>
                <w:sz w:val="16"/>
                <w:szCs w:val="16"/>
                <w:lang w:val="en-US"/>
              </w:rPr>
              <w:t xml:space="preserve">VI. </w:t>
            </w:r>
            <w:r w:rsidRPr="00F42D42">
              <w:rPr>
                <w:rFonts w:ascii="Verdana" w:hAnsi="Verdana"/>
                <w:b/>
                <w:sz w:val="16"/>
                <w:szCs w:val="16"/>
                <w:lang w:val="en-US"/>
              </w:rPr>
              <w:tab/>
            </w:r>
            <w:r w:rsidRPr="00F42D42">
              <w:rPr>
                <w:rFonts w:ascii="Verdana" w:hAnsi="Verdana"/>
                <w:sz w:val="16"/>
                <w:szCs w:val="16"/>
                <w:lang w:val="en-US"/>
              </w:rPr>
              <w:t>A valid environmental liability policy covering damage to the environment in the event of incidents that may arise from the activities covered by the permit or, where applicable, include in the application form authorized by SENER a statement in which the applicant for the permit undertakes to present a valid insurance policy no later than the time the Notice of Commencement of Operations is submitted.</w:t>
            </w:r>
          </w:p>
        </w:tc>
      </w:tr>
      <w:tr w:rsidR="001A66A6" w:rsidRPr="00D0180E" w14:paraId="321AFBCE" w14:textId="64991277" w:rsidTr="009D6B00">
        <w:tc>
          <w:tcPr>
            <w:tcW w:w="4704" w:type="dxa"/>
          </w:tcPr>
          <w:p w14:paraId="7BF99D78" w14:textId="77777777" w:rsidR="001A66A6" w:rsidRPr="00D0180E" w:rsidRDefault="001A66A6" w:rsidP="001A66A6">
            <w:pPr>
              <w:pStyle w:val="ROMANOS"/>
              <w:spacing w:after="92" w:line="217" w:lineRule="exact"/>
              <w:ind w:left="0"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Por medio de ductos.</w:t>
            </w:r>
          </w:p>
        </w:tc>
        <w:tc>
          <w:tcPr>
            <w:tcW w:w="4646" w:type="dxa"/>
          </w:tcPr>
          <w:p w14:paraId="5F665B76" w14:textId="35B75E93" w:rsidR="001A66A6" w:rsidRPr="00D0180E" w:rsidRDefault="001A66A6" w:rsidP="001A66A6">
            <w:pPr>
              <w:pStyle w:val="ROMANOS"/>
              <w:spacing w:after="92" w:line="217" w:lineRule="exact"/>
              <w:ind w:left="0" w:firstLine="0"/>
              <w:rPr>
                <w:rFonts w:ascii="Verdana" w:hAnsi="Verdana"/>
                <w:b/>
                <w:sz w:val="16"/>
                <w:szCs w:val="16"/>
                <w:lang w:val="en-US"/>
              </w:rPr>
            </w:pPr>
            <w:r w:rsidRPr="00D0180E">
              <w:rPr>
                <w:rFonts w:ascii="Verdana" w:hAnsi="Verdana"/>
                <w:b/>
                <w:sz w:val="16"/>
                <w:szCs w:val="16"/>
              </w:rPr>
              <w:t xml:space="preserve">B. </w:t>
            </w:r>
            <w:r w:rsidRPr="00D0180E">
              <w:rPr>
                <w:rFonts w:ascii="Verdana" w:hAnsi="Verdana"/>
                <w:b/>
                <w:sz w:val="16"/>
                <w:szCs w:val="16"/>
              </w:rPr>
              <w:tab/>
            </w:r>
            <w:r w:rsidRPr="007C4D36">
              <w:rPr>
                <w:rFonts w:ascii="Verdana" w:hAnsi="Verdana"/>
                <w:sz w:val="16"/>
                <w:szCs w:val="16"/>
                <w:lang w:val="en-US"/>
              </w:rPr>
              <w:t xml:space="preserve">Through </w:t>
            </w:r>
            <w:r w:rsidRPr="00D0180E">
              <w:rPr>
                <w:rFonts w:ascii="Verdana" w:hAnsi="Verdana"/>
                <w:sz w:val="16"/>
                <w:szCs w:val="16"/>
              </w:rPr>
              <w:t>pipelines.</w:t>
            </w:r>
          </w:p>
        </w:tc>
      </w:tr>
      <w:tr w:rsidR="001A66A6" w:rsidRPr="0015349C" w14:paraId="7ECB2A09" w14:textId="74CF9DD9" w:rsidTr="009D6B00">
        <w:tc>
          <w:tcPr>
            <w:tcW w:w="4704" w:type="dxa"/>
          </w:tcPr>
          <w:p w14:paraId="503AE760"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Descripción detallada de las características de los ductos con los que se pretende llevar a cabo el objeto del permiso, que incluya lo siguiente:</w:t>
            </w:r>
          </w:p>
        </w:tc>
        <w:tc>
          <w:tcPr>
            <w:tcW w:w="4646" w:type="dxa"/>
          </w:tcPr>
          <w:p w14:paraId="5BE781D2" w14:textId="56B3F0C3"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I. </w:t>
            </w:r>
            <w:r w:rsidRPr="00F42D42">
              <w:rPr>
                <w:rFonts w:ascii="Verdana" w:hAnsi="Verdana"/>
                <w:b/>
                <w:sz w:val="16"/>
                <w:szCs w:val="16"/>
                <w:lang w:val="en-US"/>
              </w:rPr>
              <w:tab/>
            </w:r>
            <w:r w:rsidRPr="00F42D42">
              <w:rPr>
                <w:rFonts w:ascii="Verdana" w:hAnsi="Verdana"/>
                <w:sz w:val="16"/>
                <w:szCs w:val="16"/>
                <w:lang w:val="en-US"/>
              </w:rPr>
              <w:t>Detailed description of the characteristics of the pipelines with which the purpose of the permit is intended to be carried out, including the following:</w:t>
            </w:r>
          </w:p>
        </w:tc>
      </w:tr>
      <w:tr w:rsidR="001A66A6" w:rsidRPr="0015349C" w14:paraId="6EB8A93E" w14:textId="5B6C3605" w:rsidTr="009D6B00">
        <w:tc>
          <w:tcPr>
            <w:tcW w:w="4704" w:type="dxa"/>
          </w:tcPr>
          <w:p w14:paraId="53188524"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Capacidad total del ducto a utilizarse;</w:t>
            </w:r>
          </w:p>
        </w:tc>
        <w:tc>
          <w:tcPr>
            <w:tcW w:w="4646" w:type="dxa"/>
          </w:tcPr>
          <w:p w14:paraId="61614AC3" w14:textId="50284DFE"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Total capacity of the pipeline to be used;</w:t>
            </w:r>
          </w:p>
        </w:tc>
      </w:tr>
      <w:tr w:rsidR="001A66A6" w:rsidRPr="0015349C" w14:paraId="174ADA6F" w14:textId="6C7DF8B9" w:rsidTr="009D6B00">
        <w:tc>
          <w:tcPr>
            <w:tcW w:w="4704" w:type="dxa"/>
          </w:tcPr>
          <w:p w14:paraId="3D419055"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Plantilla del personal que participe en la actividad, en la que se señale el número estimado de puestos de trabajo y tareas asociadas a cada puesto;</w:t>
            </w:r>
          </w:p>
        </w:tc>
        <w:tc>
          <w:tcPr>
            <w:tcW w:w="4646" w:type="dxa"/>
          </w:tcPr>
          <w:p w14:paraId="37BBC1E6" w14:textId="3544EB5B"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Staff template participating in the activity, indicating the estimated number of jobs and tasks associated with each position;</w:t>
            </w:r>
          </w:p>
        </w:tc>
      </w:tr>
      <w:tr w:rsidR="001A66A6" w:rsidRPr="0015349C" w14:paraId="0225B547" w14:textId="390A7596" w:rsidTr="009D6B00">
        <w:tc>
          <w:tcPr>
            <w:tcW w:w="4704" w:type="dxa"/>
          </w:tcPr>
          <w:p w14:paraId="2DAA87BA" w14:textId="77777777" w:rsidR="001A66A6" w:rsidRPr="00D0180E" w:rsidRDefault="001A66A6" w:rsidP="001A66A6">
            <w:pPr>
              <w:pStyle w:val="Texto"/>
              <w:spacing w:after="92" w:line="217" w:lineRule="exact"/>
              <w:ind w:firstLine="0"/>
              <w:rPr>
                <w:rFonts w:ascii="Verdana" w:hAnsi="Verdana"/>
                <w:sz w:val="16"/>
                <w:szCs w:val="16"/>
              </w:rPr>
            </w:pPr>
            <w:bookmarkStart w:id="0" w:name="N_Hlk205457957"/>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Descripción de los procedimientos para salvaguardar la calidad del Biocombustible al momento de la inyección</w:t>
            </w:r>
            <w:bookmarkEnd w:id="0"/>
            <w:r w:rsidRPr="00D0180E">
              <w:rPr>
                <w:rFonts w:ascii="Verdana" w:hAnsi="Verdana"/>
                <w:sz w:val="16"/>
                <w:szCs w:val="16"/>
              </w:rPr>
              <w:t>, y</w:t>
            </w:r>
          </w:p>
        </w:tc>
        <w:tc>
          <w:tcPr>
            <w:tcW w:w="4646" w:type="dxa"/>
          </w:tcPr>
          <w:p w14:paraId="614DDDF2" w14:textId="33C43009"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Description of the procedures to safeguard the quality of the Biofuel at the time of injection, and</w:t>
            </w:r>
          </w:p>
        </w:tc>
      </w:tr>
      <w:tr w:rsidR="001A66A6" w:rsidRPr="0015349C" w14:paraId="7B44BA66" w14:textId="034880AF" w:rsidTr="009D6B00">
        <w:tc>
          <w:tcPr>
            <w:tcW w:w="4704" w:type="dxa"/>
          </w:tcPr>
          <w:p w14:paraId="7BA81BF0"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Datos del proyecto en los que se incluyan siguiente:</w:t>
            </w:r>
          </w:p>
        </w:tc>
        <w:tc>
          <w:tcPr>
            <w:tcW w:w="4646" w:type="dxa"/>
          </w:tcPr>
          <w:p w14:paraId="0F7D5F0B" w14:textId="6A7BC79D"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II. </w:t>
            </w:r>
            <w:r w:rsidRPr="00F42D42">
              <w:rPr>
                <w:rFonts w:ascii="Verdana" w:hAnsi="Verdana"/>
                <w:b/>
                <w:sz w:val="16"/>
                <w:szCs w:val="16"/>
                <w:lang w:val="en-US"/>
              </w:rPr>
              <w:tab/>
            </w:r>
            <w:r w:rsidRPr="00F42D42">
              <w:rPr>
                <w:rFonts w:ascii="Verdana" w:hAnsi="Verdana"/>
                <w:sz w:val="16"/>
                <w:szCs w:val="16"/>
                <w:lang w:val="en-US"/>
              </w:rPr>
              <w:t>Project data including the following:</w:t>
            </w:r>
          </w:p>
        </w:tc>
      </w:tr>
      <w:tr w:rsidR="001A66A6" w:rsidRPr="0015349C" w14:paraId="75586F41" w14:textId="57B3D594" w:rsidTr="009D6B00">
        <w:tc>
          <w:tcPr>
            <w:tcW w:w="4704" w:type="dxa"/>
          </w:tcPr>
          <w:p w14:paraId="16AFE7B3"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 las actividades;</w:t>
            </w:r>
          </w:p>
        </w:tc>
        <w:tc>
          <w:tcPr>
            <w:tcW w:w="4646" w:type="dxa"/>
          </w:tcPr>
          <w:p w14:paraId="29158288" w14:textId="29A5C979"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Investment allocated for the execution of activities;</w:t>
            </w:r>
          </w:p>
        </w:tc>
      </w:tr>
      <w:tr w:rsidR="001A66A6" w:rsidRPr="0015349C" w14:paraId="0C107F71" w14:textId="393D673C" w:rsidTr="009D6B00">
        <w:tc>
          <w:tcPr>
            <w:tcW w:w="4704" w:type="dxa"/>
          </w:tcPr>
          <w:p w14:paraId="5CB0F76A"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 y</w:t>
            </w:r>
          </w:p>
        </w:tc>
        <w:tc>
          <w:tcPr>
            <w:tcW w:w="4646" w:type="dxa"/>
          </w:tcPr>
          <w:p w14:paraId="03AE3BBF" w14:textId="582EEEF6"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Number of jobs generated, and</w:t>
            </w:r>
          </w:p>
        </w:tc>
      </w:tr>
      <w:tr w:rsidR="001A66A6" w:rsidRPr="00FA2FFC" w14:paraId="44FAA2F2" w14:textId="4E36C4C9" w:rsidTr="009D6B00">
        <w:tc>
          <w:tcPr>
            <w:tcW w:w="4704" w:type="dxa"/>
          </w:tcPr>
          <w:p w14:paraId="6FF5D509"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Planes de expansión en el corto, mediano y largo plazo;</w:t>
            </w:r>
          </w:p>
        </w:tc>
        <w:tc>
          <w:tcPr>
            <w:tcW w:w="4646" w:type="dxa"/>
          </w:tcPr>
          <w:p w14:paraId="262827EA" w14:textId="4FB5BE90"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 xml:space="preserve">Short, medium and </w:t>
            </w:r>
            <w:r>
              <w:rPr>
                <w:rFonts w:ascii="Verdana" w:hAnsi="Verdana"/>
                <w:sz w:val="16"/>
                <w:szCs w:val="16"/>
                <w:lang w:val="en-US"/>
              </w:rPr>
              <w:t>long term</w:t>
            </w:r>
            <w:r w:rsidRPr="00F42D42">
              <w:rPr>
                <w:rFonts w:ascii="Verdana" w:hAnsi="Verdana"/>
                <w:sz w:val="16"/>
                <w:szCs w:val="16"/>
                <w:lang w:val="en-US"/>
              </w:rPr>
              <w:t xml:space="preserve"> expansion plans;</w:t>
            </w:r>
          </w:p>
        </w:tc>
      </w:tr>
      <w:tr w:rsidR="001A66A6" w:rsidRPr="0015349C" w14:paraId="55484914" w14:textId="6D900E20" w:rsidTr="009D6B00">
        <w:tc>
          <w:tcPr>
            <w:tcW w:w="4704" w:type="dxa"/>
          </w:tcPr>
          <w:p w14:paraId="5E49EE50"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 xml:space="preserve">Autorizaciones emitidas por la autoridad competente en función de las disposiciones y lineamientos que la </w:t>
            </w:r>
            <w:bookmarkStart w:id="1" w:name="N_Hlk205457973"/>
            <w:r w:rsidRPr="00D0180E">
              <w:rPr>
                <w:rFonts w:ascii="Verdana" w:hAnsi="Verdana"/>
                <w:sz w:val="16"/>
                <w:szCs w:val="16"/>
              </w:rPr>
              <w:t>SENER emita para la inyección de Biocombustibles a la red existente de ductos;</w:t>
            </w:r>
            <w:bookmarkEnd w:id="1"/>
          </w:p>
        </w:tc>
        <w:tc>
          <w:tcPr>
            <w:tcW w:w="4646" w:type="dxa"/>
          </w:tcPr>
          <w:p w14:paraId="4A7AE4D3" w14:textId="274A370A"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III. </w:t>
            </w:r>
            <w:r w:rsidRPr="00F42D42">
              <w:rPr>
                <w:rFonts w:ascii="Verdana" w:hAnsi="Verdana"/>
                <w:b/>
                <w:sz w:val="16"/>
                <w:szCs w:val="16"/>
                <w:lang w:val="en-US"/>
              </w:rPr>
              <w:tab/>
            </w:r>
            <w:r w:rsidRPr="00F42D42">
              <w:rPr>
                <w:rFonts w:ascii="Verdana" w:hAnsi="Verdana"/>
                <w:sz w:val="16"/>
                <w:szCs w:val="16"/>
                <w:lang w:val="en-US"/>
              </w:rPr>
              <w:t>Authorizations issued by the appropriate authority based on the provisions and guidelines issued by SENER for the injection of Biofuels into the existing pipeline network;</w:t>
            </w:r>
          </w:p>
        </w:tc>
      </w:tr>
      <w:tr w:rsidR="001A66A6" w:rsidRPr="00D0180E" w14:paraId="17B160D3" w14:textId="67A94E96" w:rsidTr="009D6B00">
        <w:tc>
          <w:tcPr>
            <w:tcW w:w="4704" w:type="dxa"/>
          </w:tcPr>
          <w:p w14:paraId="5128722F"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Manuales:</w:t>
            </w:r>
          </w:p>
        </w:tc>
        <w:tc>
          <w:tcPr>
            <w:tcW w:w="4646" w:type="dxa"/>
          </w:tcPr>
          <w:p w14:paraId="6538CBD2" w14:textId="6EE90F53" w:rsidR="001A66A6" w:rsidRPr="00D0180E" w:rsidRDefault="001A66A6" w:rsidP="001A66A6">
            <w:pPr>
              <w:pStyle w:val="Texto"/>
              <w:spacing w:after="92" w:line="217" w:lineRule="exact"/>
              <w:ind w:firstLine="0"/>
              <w:rPr>
                <w:rFonts w:ascii="Verdana" w:hAnsi="Verdana"/>
                <w:b/>
                <w:sz w:val="16"/>
                <w:szCs w:val="16"/>
                <w:lang w:val="en-US"/>
              </w:rPr>
            </w:pPr>
            <w:r w:rsidRPr="00D0180E">
              <w:rPr>
                <w:rFonts w:ascii="Verdana" w:hAnsi="Verdana"/>
                <w:b/>
                <w:sz w:val="16"/>
                <w:szCs w:val="16"/>
              </w:rPr>
              <w:t xml:space="preserve">IV. </w:t>
            </w:r>
            <w:r w:rsidRPr="00D0180E">
              <w:rPr>
                <w:rFonts w:ascii="Verdana" w:hAnsi="Verdana"/>
                <w:b/>
                <w:sz w:val="16"/>
                <w:szCs w:val="16"/>
              </w:rPr>
              <w:tab/>
            </w:r>
            <w:r w:rsidRPr="00D0180E">
              <w:rPr>
                <w:rFonts w:ascii="Verdana" w:hAnsi="Verdana"/>
                <w:sz w:val="16"/>
                <w:szCs w:val="16"/>
              </w:rPr>
              <w:t>Manuals:</w:t>
            </w:r>
          </w:p>
        </w:tc>
      </w:tr>
      <w:tr w:rsidR="001A66A6" w:rsidRPr="00FA2FFC" w14:paraId="3DA12078" w14:textId="4EF036BE" w:rsidTr="009D6B00">
        <w:tc>
          <w:tcPr>
            <w:tcW w:w="4704" w:type="dxa"/>
          </w:tcPr>
          <w:p w14:paraId="0ADC39C6"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Manual de procedimientos sobre la operación segura de la inyección a ductos, y</w:t>
            </w:r>
          </w:p>
        </w:tc>
        <w:tc>
          <w:tcPr>
            <w:tcW w:w="4646" w:type="dxa"/>
          </w:tcPr>
          <w:p w14:paraId="7070EFBC" w14:textId="7DFDCF6C" w:rsidR="001A66A6" w:rsidRPr="008675BB" w:rsidRDefault="001A66A6" w:rsidP="001A66A6">
            <w:pPr>
              <w:pStyle w:val="Texto"/>
              <w:spacing w:after="92" w:line="217" w:lineRule="exact"/>
              <w:ind w:firstLine="0"/>
              <w:rPr>
                <w:rFonts w:ascii="Verdana" w:hAnsi="Verdana"/>
                <w:b/>
                <w:sz w:val="16"/>
                <w:szCs w:val="16"/>
                <w:lang w:val="en-US"/>
              </w:rPr>
            </w:pPr>
            <w:r w:rsidRPr="008675BB">
              <w:rPr>
                <w:rFonts w:ascii="Verdana" w:hAnsi="Verdana"/>
                <w:b/>
                <w:sz w:val="16"/>
                <w:szCs w:val="16"/>
                <w:lang w:val="en-US"/>
              </w:rPr>
              <w:t xml:space="preserve">a) </w:t>
            </w:r>
            <w:r w:rsidRPr="008675BB">
              <w:rPr>
                <w:rFonts w:ascii="Verdana" w:hAnsi="Verdana"/>
                <w:b/>
                <w:sz w:val="16"/>
                <w:szCs w:val="16"/>
                <w:lang w:val="en-US"/>
              </w:rPr>
              <w:tab/>
            </w:r>
            <w:r w:rsidRPr="008675BB">
              <w:rPr>
                <w:rFonts w:ascii="Verdana" w:hAnsi="Verdana"/>
                <w:sz w:val="16"/>
                <w:szCs w:val="16"/>
                <w:lang w:val="en-US"/>
              </w:rPr>
              <w:t>Procedure manual on the safe operation of pipeline injection, and</w:t>
            </w:r>
          </w:p>
        </w:tc>
      </w:tr>
      <w:tr w:rsidR="001A66A6" w:rsidRPr="00D0180E" w14:paraId="413EF2ED" w14:textId="37AA01E6" w:rsidTr="009D6B00">
        <w:tc>
          <w:tcPr>
            <w:tcW w:w="4704" w:type="dxa"/>
          </w:tcPr>
          <w:p w14:paraId="696776A1"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Manual de procedimientos en caso de emergencias;</w:t>
            </w:r>
          </w:p>
        </w:tc>
        <w:tc>
          <w:tcPr>
            <w:tcW w:w="4646" w:type="dxa"/>
          </w:tcPr>
          <w:p w14:paraId="10179F1D" w14:textId="0D0B4E36" w:rsidR="001A66A6" w:rsidRPr="008675BB" w:rsidRDefault="001A66A6" w:rsidP="001A66A6">
            <w:pPr>
              <w:pStyle w:val="Texto"/>
              <w:spacing w:after="92" w:line="217" w:lineRule="exact"/>
              <w:ind w:firstLine="0"/>
              <w:rPr>
                <w:rFonts w:ascii="Verdana" w:hAnsi="Verdana"/>
                <w:b/>
                <w:sz w:val="16"/>
                <w:szCs w:val="16"/>
                <w:lang w:val="en-US"/>
              </w:rPr>
            </w:pPr>
            <w:r w:rsidRPr="008675BB">
              <w:rPr>
                <w:rFonts w:ascii="Verdana" w:hAnsi="Verdana"/>
                <w:b/>
                <w:sz w:val="16"/>
                <w:szCs w:val="16"/>
                <w:lang w:val="en-US"/>
              </w:rPr>
              <w:t xml:space="preserve">b) </w:t>
            </w:r>
            <w:r w:rsidRPr="008675BB">
              <w:rPr>
                <w:rFonts w:ascii="Verdana" w:hAnsi="Verdana"/>
                <w:b/>
                <w:sz w:val="16"/>
                <w:szCs w:val="16"/>
                <w:lang w:val="en-US"/>
              </w:rPr>
              <w:tab/>
            </w:r>
            <w:r w:rsidRPr="008675BB">
              <w:rPr>
                <w:rFonts w:ascii="Verdana" w:hAnsi="Verdana"/>
                <w:sz w:val="16"/>
                <w:szCs w:val="16"/>
                <w:lang w:val="en-US"/>
              </w:rPr>
              <w:t>Emergency procedures manual;</w:t>
            </w:r>
          </w:p>
        </w:tc>
      </w:tr>
      <w:tr w:rsidR="001A66A6" w:rsidRPr="0015349C" w14:paraId="6C334203" w14:textId="753FC4BE" w:rsidTr="009D6B00">
        <w:tc>
          <w:tcPr>
            <w:tcW w:w="4704" w:type="dxa"/>
          </w:tcPr>
          <w:p w14:paraId="26FA5247"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Plan de Capacitación del personal que participe en la actividad;</w:t>
            </w:r>
          </w:p>
        </w:tc>
        <w:tc>
          <w:tcPr>
            <w:tcW w:w="4646" w:type="dxa"/>
          </w:tcPr>
          <w:p w14:paraId="2A6BA97B" w14:textId="05C4175B"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V. </w:t>
            </w:r>
            <w:r w:rsidRPr="00F42D42">
              <w:rPr>
                <w:rFonts w:ascii="Verdana" w:hAnsi="Verdana"/>
                <w:b/>
                <w:sz w:val="16"/>
                <w:szCs w:val="16"/>
                <w:lang w:val="en-US"/>
              </w:rPr>
              <w:tab/>
            </w:r>
            <w:r w:rsidRPr="00F42D42">
              <w:rPr>
                <w:rFonts w:ascii="Verdana" w:hAnsi="Verdana"/>
                <w:sz w:val="16"/>
                <w:szCs w:val="16"/>
                <w:lang w:val="en-US"/>
              </w:rPr>
              <w:t>Training Plan for personnel participating in the activity;</w:t>
            </w:r>
          </w:p>
        </w:tc>
      </w:tr>
      <w:tr w:rsidR="001A66A6" w:rsidRPr="0015349C" w14:paraId="73375F57" w14:textId="7F51A248" w:rsidTr="009D6B00">
        <w:tc>
          <w:tcPr>
            <w:tcW w:w="4704" w:type="dxa"/>
          </w:tcPr>
          <w:p w14:paraId="05784D3A"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Hoja de especificaciones técnicas de los Biocombustibles que se pretenden transportar;</w:t>
            </w:r>
          </w:p>
        </w:tc>
        <w:tc>
          <w:tcPr>
            <w:tcW w:w="4646" w:type="dxa"/>
          </w:tcPr>
          <w:p w14:paraId="79CB92BF" w14:textId="4EC0B834"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VI. </w:t>
            </w:r>
            <w:r w:rsidRPr="00F42D42">
              <w:rPr>
                <w:rFonts w:ascii="Verdana" w:hAnsi="Verdana"/>
                <w:b/>
                <w:sz w:val="16"/>
                <w:szCs w:val="16"/>
                <w:lang w:val="en-US"/>
              </w:rPr>
              <w:tab/>
            </w:r>
            <w:r w:rsidRPr="00F42D42">
              <w:rPr>
                <w:rFonts w:ascii="Verdana" w:hAnsi="Verdana"/>
                <w:sz w:val="16"/>
                <w:szCs w:val="16"/>
                <w:lang w:val="en-US"/>
              </w:rPr>
              <w:t>Technical specification sheet of the Biofuels to be transported;</w:t>
            </w:r>
          </w:p>
        </w:tc>
      </w:tr>
      <w:tr w:rsidR="001A66A6" w:rsidRPr="0015349C" w14:paraId="0A6B4953" w14:textId="11C9AD7D" w:rsidTr="009D6B00">
        <w:tc>
          <w:tcPr>
            <w:tcW w:w="4704" w:type="dxa"/>
          </w:tcPr>
          <w:p w14:paraId="2E51926E"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Póliza vigente de seguro de responsabilidad civil que cubra daños a terceros, en caso de siniestro que pueda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 y</w:t>
            </w:r>
          </w:p>
        </w:tc>
        <w:tc>
          <w:tcPr>
            <w:tcW w:w="4646" w:type="dxa"/>
          </w:tcPr>
          <w:p w14:paraId="011150E2" w14:textId="52677AEE"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VII. </w:t>
            </w:r>
            <w:r w:rsidRPr="00F42D42">
              <w:rPr>
                <w:rFonts w:ascii="Verdana" w:hAnsi="Verdana"/>
                <w:b/>
                <w:sz w:val="16"/>
                <w:szCs w:val="16"/>
                <w:lang w:val="en-US"/>
              </w:rPr>
              <w:tab/>
            </w:r>
            <w:r w:rsidRPr="00F42D42">
              <w:rPr>
                <w:rFonts w:ascii="Verdana" w:hAnsi="Verdana"/>
                <w:sz w:val="16"/>
                <w:szCs w:val="16"/>
                <w:lang w:val="en-US"/>
              </w:rPr>
              <w:t>Current civil liability insurance policy that covers damages to third parties, in the event of an accident that may arise from carrying out the activities that are the subject of the permit, or, where applicable, include in the application form authorized by SENER, the statement in which the person requesting the permit undertakes to present the current insurance policy no later than the time when the Notice of Commencement of Operations is delivered, and</w:t>
            </w:r>
          </w:p>
        </w:tc>
      </w:tr>
      <w:tr w:rsidR="001A66A6" w:rsidRPr="0015349C" w14:paraId="0A4C06A3" w14:textId="1058919F" w:rsidTr="009D6B00">
        <w:tc>
          <w:tcPr>
            <w:tcW w:w="4704" w:type="dxa"/>
          </w:tcPr>
          <w:p w14:paraId="50E8B3F1"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Póliza vigente de responsabilidad ambiental que cubra daños al medio ambiente, en caso de siniestro que pueda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w:t>
            </w:r>
          </w:p>
        </w:tc>
        <w:tc>
          <w:tcPr>
            <w:tcW w:w="4646" w:type="dxa"/>
          </w:tcPr>
          <w:p w14:paraId="30D737FC" w14:textId="66E3E6B5"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VIII. </w:t>
            </w:r>
            <w:r w:rsidRPr="00F42D42">
              <w:rPr>
                <w:rFonts w:ascii="Verdana" w:hAnsi="Verdana"/>
                <w:b/>
                <w:sz w:val="16"/>
                <w:szCs w:val="16"/>
                <w:lang w:val="en-US"/>
              </w:rPr>
              <w:tab/>
            </w:r>
            <w:r w:rsidRPr="00F42D42">
              <w:rPr>
                <w:rFonts w:ascii="Verdana" w:hAnsi="Verdana"/>
                <w:sz w:val="16"/>
                <w:szCs w:val="16"/>
                <w:lang w:val="en-US"/>
              </w:rPr>
              <w:t>A valid environmental liability policy covering damage to the environment in the event of an accident that may arise from the performance of the activities covered by the permit or, where applicable, include in the application form authorized by SENER, the statement in which the person requesting the permit undertakes to present the valid insurance policy no later than the time when the Notice of Commencement of Operations is delivered.</w:t>
            </w:r>
          </w:p>
        </w:tc>
      </w:tr>
      <w:tr w:rsidR="001A66A6" w:rsidRPr="0015349C" w14:paraId="292C9D5D" w14:textId="4B8B9EDE" w:rsidTr="009D6B00">
        <w:tc>
          <w:tcPr>
            <w:tcW w:w="4704" w:type="dxa"/>
          </w:tcPr>
          <w:p w14:paraId="21A745C7"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sz w:val="16"/>
                <w:szCs w:val="16"/>
              </w:rPr>
              <w:t>Previo al inicio de operación la persona titular del permiso debe cumplir con las obligaciones aplicables en materia laboral y ambiental.</w:t>
            </w:r>
          </w:p>
        </w:tc>
        <w:tc>
          <w:tcPr>
            <w:tcW w:w="4646" w:type="dxa"/>
          </w:tcPr>
          <w:p w14:paraId="465A8473" w14:textId="50169D52" w:rsidR="001A66A6" w:rsidRPr="00D0180E" w:rsidRDefault="001A66A6" w:rsidP="001A66A6">
            <w:pPr>
              <w:pStyle w:val="Texto"/>
              <w:spacing w:after="92" w:line="217" w:lineRule="exact"/>
              <w:ind w:firstLine="0"/>
              <w:rPr>
                <w:rFonts w:ascii="Verdana" w:hAnsi="Verdana"/>
                <w:sz w:val="16"/>
                <w:szCs w:val="16"/>
                <w:lang w:val="en-US"/>
              </w:rPr>
            </w:pPr>
            <w:r w:rsidRPr="00F42D42">
              <w:rPr>
                <w:rFonts w:ascii="Verdana" w:hAnsi="Verdana"/>
                <w:sz w:val="16"/>
                <w:szCs w:val="16"/>
                <w:lang w:val="en-US"/>
              </w:rPr>
              <w:t>Prior to the start of operations, the permit holder must comply with applicable labor and environmental obligations.</w:t>
            </w:r>
          </w:p>
        </w:tc>
      </w:tr>
      <w:tr w:rsidR="001A66A6" w:rsidRPr="00D0180E" w14:paraId="5355C4ED" w14:textId="19981130" w:rsidTr="009D6B00">
        <w:tc>
          <w:tcPr>
            <w:tcW w:w="4704" w:type="dxa"/>
          </w:tcPr>
          <w:p w14:paraId="2F9DC9DC" w14:textId="77777777" w:rsidR="001A66A6" w:rsidRPr="00D0180E" w:rsidRDefault="001A66A6" w:rsidP="001A66A6">
            <w:pPr>
              <w:pStyle w:val="Texto"/>
              <w:spacing w:after="92" w:line="217" w:lineRule="exact"/>
              <w:ind w:firstLine="0"/>
              <w:jc w:val="center"/>
              <w:rPr>
                <w:rFonts w:ascii="Verdana" w:hAnsi="Verdana"/>
                <w:b/>
                <w:sz w:val="16"/>
                <w:szCs w:val="16"/>
              </w:rPr>
            </w:pPr>
            <w:r w:rsidRPr="00D0180E">
              <w:rPr>
                <w:rFonts w:ascii="Verdana" w:hAnsi="Verdana"/>
                <w:b/>
                <w:sz w:val="16"/>
                <w:szCs w:val="16"/>
              </w:rPr>
              <w:t>SECCIÓN V</w:t>
            </w:r>
          </w:p>
        </w:tc>
        <w:tc>
          <w:tcPr>
            <w:tcW w:w="4646" w:type="dxa"/>
          </w:tcPr>
          <w:p w14:paraId="79D81701" w14:textId="0E9E3E64" w:rsidR="001A66A6" w:rsidRPr="00D0180E" w:rsidRDefault="001A66A6" w:rsidP="001A66A6">
            <w:pPr>
              <w:pStyle w:val="Texto"/>
              <w:spacing w:after="92" w:line="217" w:lineRule="exact"/>
              <w:ind w:firstLine="0"/>
              <w:jc w:val="center"/>
              <w:rPr>
                <w:rFonts w:ascii="Verdana" w:hAnsi="Verdana"/>
                <w:b/>
                <w:sz w:val="16"/>
                <w:szCs w:val="16"/>
                <w:lang w:val="en-US"/>
              </w:rPr>
            </w:pPr>
            <w:r w:rsidRPr="00D0180E">
              <w:rPr>
                <w:rFonts w:ascii="Verdana" w:hAnsi="Verdana"/>
                <w:b/>
                <w:sz w:val="16"/>
                <w:szCs w:val="16"/>
              </w:rPr>
              <w:t>SECTION V</w:t>
            </w:r>
          </w:p>
        </w:tc>
      </w:tr>
      <w:tr w:rsidR="001A66A6" w:rsidRPr="00A84A8A" w14:paraId="28CEB101" w14:textId="71F786E2" w:rsidTr="009D6B00">
        <w:tc>
          <w:tcPr>
            <w:tcW w:w="4704" w:type="dxa"/>
          </w:tcPr>
          <w:p w14:paraId="1C70A74B" w14:textId="77777777" w:rsidR="001A66A6" w:rsidRPr="00D0180E" w:rsidRDefault="001A66A6" w:rsidP="001A66A6">
            <w:pPr>
              <w:pStyle w:val="Texto"/>
              <w:spacing w:after="92" w:line="217" w:lineRule="exact"/>
              <w:ind w:firstLine="0"/>
              <w:jc w:val="center"/>
              <w:rPr>
                <w:rFonts w:ascii="Verdana" w:hAnsi="Verdana"/>
                <w:b/>
                <w:sz w:val="16"/>
                <w:szCs w:val="16"/>
              </w:rPr>
            </w:pPr>
            <w:r w:rsidRPr="00D0180E">
              <w:rPr>
                <w:rFonts w:ascii="Verdana" w:hAnsi="Verdana"/>
                <w:b/>
                <w:sz w:val="16"/>
                <w:szCs w:val="16"/>
              </w:rPr>
              <w:t>Del Permiso de Distribución de Biocombustibles</w:t>
            </w:r>
          </w:p>
        </w:tc>
        <w:tc>
          <w:tcPr>
            <w:tcW w:w="4646" w:type="dxa"/>
          </w:tcPr>
          <w:p w14:paraId="3FFE8051" w14:textId="400CE8A2" w:rsidR="001A66A6" w:rsidRPr="00D0180E" w:rsidRDefault="001A66A6" w:rsidP="001A66A6">
            <w:pPr>
              <w:pStyle w:val="Texto"/>
              <w:spacing w:after="92" w:line="217" w:lineRule="exact"/>
              <w:ind w:firstLine="0"/>
              <w:jc w:val="center"/>
              <w:rPr>
                <w:rFonts w:ascii="Verdana" w:hAnsi="Verdana"/>
                <w:b/>
                <w:sz w:val="16"/>
                <w:szCs w:val="16"/>
                <w:lang w:val="en-US"/>
              </w:rPr>
            </w:pPr>
            <w:r w:rsidRPr="00F42D42">
              <w:rPr>
                <w:rFonts w:ascii="Verdana" w:hAnsi="Verdana"/>
                <w:b/>
                <w:sz w:val="16"/>
                <w:szCs w:val="16"/>
                <w:lang w:val="en-US"/>
              </w:rPr>
              <w:t>Biofuel Distribution Permit</w:t>
            </w:r>
          </w:p>
        </w:tc>
      </w:tr>
      <w:tr w:rsidR="001A66A6" w:rsidRPr="0015349C" w14:paraId="0B28DF14" w14:textId="218D72C7" w:rsidTr="009D6B00">
        <w:tc>
          <w:tcPr>
            <w:tcW w:w="4704" w:type="dxa"/>
          </w:tcPr>
          <w:p w14:paraId="1C693527"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Artículo 47.</w:t>
            </w:r>
            <w:r w:rsidRPr="00D0180E">
              <w:rPr>
                <w:rFonts w:ascii="Verdana" w:hAnsi="Verdana"/>
                <w:sz w:val="16"/>
                <w:szCs w:val="16"/>
              </w:rPr>
              <w:t xml:space="preserve"> El Permiso de Distribución de Biocombustibles es otorgado para adquirir, recibir, guardar, trasladar de un punto a otro y entregar Biocombustibles, dentro de una zona geográfica dentro del territorio nacional y con una capacidad y trayecto determinados.</w:t>
            </w:r>
          </w:p>
        </w:tc>
        <w:tc>
          <w:tcPr>
            <w:tcW w:w="4646" w:type="dxa"/>
          </w:tcPr>
          <w:p w14:paraId="4A78FD7B" w14:textId="1F477C60" w:rsidR="001A66A6" w:rsidRPr="00D0180E" w:rsidRDefault="001A66A6" w:rsidP="001A66A6">
            <w:pPr>
              <w:pStyle w:val="Texto"/>
              <w:spacing w:after="92" w:line="217" w:lineRule="exact"/>
              <w:ind w:firstLine="0"/>
              <w:rPr>
                <w:rFonts w:ascii="Verdana" w:hAnsi="Verdana"/>
                <w:b/>
                <w:sz w:val="16"/>
                <w:szCs w:val="16"/>
                <w:lang w:val="en-US"/>
              </w:rPr>
            </w:pPr>
            <w:r w:rsidRPr="00F42D42">
              <w:rPr>
                <w:rFonts w:ascii="Verdana" w:hAnsi="Verdana"/>
                <w:b/>
                <w:sz w:val="16"/>
                <w:szCs w:val="16"/>
                <w:lang w:val="en-US"/>
              </w:rPr>
              <w:t xml:space="preserve">Article 47. </w:t>
            </w:r>
            <w:r w:rsidRPr="00F42D42">
              <w:rPr>
                <w:rFonts w:ascii="Verdana" w:hAnsi="Verdana"/>
                <w:sz w:val="16"/>
                <w:szCs w:val="16"/>
                <w:lang w:val="en-US"/>
              </w:rPr>
              <w:t>The Biofuel Distribution Permit is granted to acquire, receive, store, transfer from one point to another and deliver Biofuels, within a geographical area within the national territory and with a determined capacity and route.</w:t>
            </w:r>
          </w:p>
        </w:tc>
      </w:tr>
      <w:tr w:rsidR="001A66A6" w:rsidRPr="00FA2FFC" w14:paraId="17B7CC88" w14:textId="1EA13293" w:rsidTr="009D6B00">
        <w:tc>
          <w:tcPr>
            <w:tcW w:w="4704" w:type="dxa"/>
          </w:tcPr>
          <w:p w14:paraId="3A02C7CD"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sz w:val="16"/>
                <w:szCs w:val="16"/>
              </w:rPr>
              <w:t>En el caso de que una persona solicitante de un Permiso de Distribución de Biocombustibles pretenda Comercializar Biocombustibles debe solicitar, como trámite independiente</w:t>
            </w:r>
            <w:r w:rsidRPr="00D0180E">
              <w:rPr>
                <w:rFonts w:ascii="Verdana" w:hAnsi="Verdana"/>
                <w:b/>
                <w:sz w:val="16"/>
                <w:szCs w:val="16"/>
              </w:rPr>
              <w:t>,</w:t>
            </w:r>
            <w:r w:rsidRPr="00D0180E">
              <w:rPr>
                <w:rFonts w:ascii="Verdana" w:hAnsi="Verdana"/>
                <w:sz w:val="16"/>
                <w:szCs w:val="16"/>
              </w:rPr>
              <w:t xml:space="preserve"> el Permiso de Comercialización correspondiente.</w:t>
            </w:r>
          </w:p>
        </w:tc>
        <w:tc>
          <w:tcPr>
            <w:tcW w:w="4646" w:type="dxa"/>
          </w:tcPr>
          <w:p w14:paraId="291DF18B" w14:textId="329D9951" w:rsidR="001A66A6" w:rsidRPr="00D0180E" w:rsidRDefault="001A66A6" w:rsidP="001A66A6">
            <w:pPr>
              <w:pStyle w:val="Texto"/>
              <w:spacing w:after="92" w:line="217" w:lineRule="exact"/>
              <w:ind w:firstLine="0"/>
              <w:rPr>
                <w:rFonts w:ascii="Verdana" w:hAnsi="Verdana"/>
                <w:sz w:val="16"/>
                <w:szCs w:val="16"/>
                <w:lang w:val="en-US"/>
              </w:rPr>
            </w:pPr>
            <w:r w:rsidRPr="00F42D42">
              <w:rPr>
                <w:rFonts w:ascii="Verdana" w:hAnsi="Verdana"/>
                <w:sz w:val="16"/>
                <w:szCs w:val="16"/>
                <w:lang w:val="en-US"/>
              </w:rPr>
              <w:t xml:space="preserve">In the event that an applicant for a Biofuel Distribution Permit intends to </w:t>
            </w:r>
            <w:r>
              <w:rPr>
                <w:rFonts w:ascii="Verdana" w:hAnsi="Verdana"/>
                <w:sz w:val="16"/>
                <w:szCs w:val="16"/>
                <w:lang w:val="en-US"/>
              </w:rPr>
              <w:t>m</w:t>
            </w:r>
            <w:r w:rsidRPr="00F42D42">
              <w:rPr>
                <w:rFonts w:ascii="Verdana" w:hAnsi="Verdana"/>
                <w:sz w:val="16"/>
                <w:szCs w:val="16"/>
                <w:lang w:val="en-US"/>
              </w:rPr>
              <w:t>arket Biofuels, he or she must apply, as an independent procedure,</w:t>
            </w:r>
            <w:r w:rsidRPr="00F42D42">
              <w:rPr>
                <w:rFonts w:ascii="Verdana" w:hAnsi="Verdana"/>
                <w:b/>
                <w:sz w:val="16"/>
                <w:szCs w:val="16"/>
                <w:lang w:val="en-US"/>
              </w:rPr>
              <w:t xml:space="preserve"> </w:t>
            </w:r>
            <w:r w:rsidRPr="00F42D42">
              <w:rPr>
                <w:rFonts w:ascii="Verdana" w:hAnsi="Verdana"/>
                <w:sz w:val="16"/>
                <w:szCs w:val="16"/>
                <w:lang w:val="en-US"/>
              </w:rPr>
              <w:t>for the corresponding Marketing Permit.</w:t>
            </w:r>
          </w:p>
        </w:tc>
      </w:tr>
      <w:tr w:rsidR="001A66A6" w:rsidRPr="00FA2FFC" w14:paraId="64A8B92D" w14:textId="7CC8278D" w:rsidTr="009D6B00">
        <w:tc>
          <w:tcPr>
            <w:tcW w:w="4704" w:type="dxa"/>
          </w:tcPr>
          <w:p w14:paraId="012E34B5"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sz w:val="16"/>
                <w:szCs w:val="16"/>
              </w:rPr>
              <w:t>La Distribución puede llevarse a cabo mediante ducto, autotanques, semirremolques, vehículos de reparto, recipientes portátiles, recipientes transportables sujetos a presión, así como los demás medios conforme a las disposiciones que emita la SENER. La Distribución puede incluir tanques para la Guarda, recepción, acondicionamiento y manejo de los Biocombustibles para su venta a las personas titulares de los Permisos de Expendio al Público o las personas que le den uso final en términos de la Ley, el Reglamento y demás normatividad aplicable.</w:t>
            </w:r>
          </w:p>
        </w:tc>
        <w:tc>
          <w:tcPr>
            <w:tcW w:w="4646" w:type="dxa"/>
          </w:tcPr>
          <w:p w14:paraId="25A2460F" w14:textId="57252D48" w:rsidR="001A66A6" w:rsidRPr="00D0180E" w:rsidRDefault="001A66A6" w:rsidP="001A66A6">
            <w:pPr>
              <w:pStyle w:val="Texto"/>
              <w:spacing w:after="92" w:line="217" w:lineRule="exact"/>
              <w:ind w:firstLine="0"/>
              <w:rPr>
                <w:rFonts w:ascii="Verdana" w:hAnsi="Verdana"/>
                <w:sz w:val="16"/>
                <w:szCs w:val="16"/>
                <w:lang w:val="en-US"/>
              </w:rPr>
            </w:pPr>
            <w:r w:rsidRPr="006756E8">
              <w:rPr>
                <w:rFonts w:ascii="Verdana" w:hAnsi="Verdana"/>
                <w:sz w:val="16"/>
                <w:szCs w:val="16"/>
                <w:lang w:val="en-US"/>
              </w:rPr>
              <w:t xml:space="preserve">Distribution may be carried out via pipelines, tank trucks, semi-trailers, delivery vehicles, portable containers, transportable pressurized containers, as well as other means in accordance with the provisions issued by SENER. Distribution may include tanks for the storage, reception, conditioning, and handling of </w:t>
            </w:r>
            <w:r>
              <w:rPr>
                <w:rFonts w:ascii="Verdana" w:hAnsi="Verdana"/>
                <w:sz w:val="16"/>
                <w:szCs w:val="16"/>
                <w:lang w:val="en-US"/>
              </w:rPr>
              <w:t>B</w:t>
            </w:r>
            <w:r w:rsidRPr="006756E8">
              <w:rPr>
                <w:rFonts w:ascii="Verdana" w:hAnsi="Verdana"/>
                <w:sz w:val="16"/>
                <w:szCs w:val="16"/>
                <w:lang w:val="en-US"/>
              </w:rPr>
              <w:t xml:space="preserve">iofuels for sale to holders of Public Sale Permits or to persons who give them final use in accordance with the Law, the Regulation, and other </w:t>
            </w:r>
            <w:r>
              <w:rPr>
                <w:rFonts w:ascii="Verdana" w:hAnsi="Verdana"/>
                <w:sz w:val="16"/>
                <w:szCs w:val="16"/>
                <w:lang w:val="en-US"/>
              </w:rPr>
              <w:t>applicable legislation</w:t>
            </w:r>
            <w:r w:rsidRPr="006756E8">
              <w:rPr>
                <w:rFonts w:ascii="Verdana" w:hAnsi="Verdana"/>
                <w:sz w:val="16"/>
                <w:szCs w:val="16"/>
                <w:lang w:val="en-US"/>
              </w:rPr>
              <w:t>.</w:t>
            </w:r>
          </w:p>
        </w:tc>
      </w:tr>
      <w:tr w:rsidR="001A66A6" w:rsidRPr="0015349C" w14:paraId="7CBEC5D1" w14:textId="5D666E69" w:rsidTr="009D6B00">
        <w:tc>
          <w:tcPr>
            <w:tcW w:w="4704" w:type="dxa"/>
          </w:tcPr>
          <w:p w14:paraId="37D4E0BF"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sz w:val="16"/>
                <w:szCs w:val="16"/>
              </w:rPr>
              <w:t>Para efectos de la actividad de Distribución se debe entender por:</w:t>
            </w:r>
          </w:p>
        </w:tc>
        <w:tc>
          <w:tcPr>
            <w:tcW w:w="4646" w:type="dxa"/>
          </w:tcPr>
          <w:p w14:paraId="3DA69E7E" w14:textId="4BAB72E2" w:rsidR="001A66A6" w:rsidRPr="00D0180E" w:rsidRDefault="001A66A6" w:rsidP="001A66A6">
            <w:pPr>
              <w:pStyle w:val="Texto"/>
              <w:spacing w:after="92" w:line="217" w:lineRule="exact"/>
              <w:ind w:firstLine="0"/>
              <w:rPr>
                <w:rFonts w:ascii="Verdana" w:hAnsi="Verdana"/>
                <w:sz w:val="16"/>
                <w:szCs w:val="16"/>
                <w:lang w:val="en-US"/>
              </w:rPr>
            </w:pPr>
            <w:r w:rsidRPr="006756E8">
              <w:rPr>
                <w:rFonts w:ascii="Verdana" w:hAnsi="Verdana"/>
                <w:sz w:val="16"/>
                <w:szCs w:val="16"/>
                <w:lang w:val="en-US"/>
              </w:rPr>
              <w:t>For the purposes of the Distribution activity, the following terms should be understood as:</w:t>
            </w:r>
          </w:p>
        </w:tc>
      </w:tr>
      <w:tr w:rsidR="001A66A6" w:rsidRPr="0015349C" w14:paraId="5115CBCE" w14:textId="3C1B1447" w:rsidTr="009D6B00">
        <w:tc>
          <w:tcPr>
            <w:tcW w:w="4704" w:type="dxa"/>
          </w:tcPr>
          <w:p w14:paraId="3DB7D93D"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Conducción: Acción de desplazar Biocombustibles a través de ductos desde uno o más puntos de origen a uno o más puntos de destino a través de un trayecto definido, y</w:t>
            </w:r>
          </w:p>
        </w:tc>
        <w:tc>
          <w:tcPr>
            <w:tcW w:w="4646" w:type="dxa"/>
          </w:tcPr>
          <w:p w14:paraId="75E5ACB9" w14:textId="0B631894" w:rsidR="001A66A6" w:rsidRPr="00D0180E" w:rsidRDefault="001A66A6" w:rsidP="001A66A6">
            <w:pPr>
              <w:pStyle w:val="Texto"/>
              <w:spacing w:after="92" w:line="217" w:lineRule="exact"/>
              <w:ind w:firstLine="0"/>
              <w:rPr>
                <w:rFonts w:ascii="Verdana" w:hAnsi="Verdana"/>
                <w:b/>
                <w:sz w:val="16"/>
                <w:szCs w:val="16"/>
                <w:lang w:val="en-US"/>
              </w:rPr>
            </w:pPr>
            <w:r w:rsidRPr="006756E8">
              <w:rPr>
                <w:rFonts w:ascii="Verdana" w:hAnsi="Verdana"/>
                <w:b/>
                <w:sz w:val="16"/>
                <w:szCs w:val="16"/>
                <w:lang w:val="en-US"/>
              </w:rPr>
              <w:t xml:space="preserve">I. </w:t>
            </w:r>
            <w:r w:rsidRPr="006756E8">
              <w:rPr>
                <w:rFonts w:ascii="Verdana" w:hAnsi="Verdana"/>
                <w:b/>
                <w:sz w:val="16"/>
                <w:szCs w:val="16"/>
                <w:lang w:val="en-US"/>
              </w:rPr>
              <w:tab/>
            </w:r>
            <w:r w:rsidRPr="006756E8">
              <w:rPr>
                <w:rFonts w:ascii="Verdana" w:hAnsi="Verdana"/>
                <w:sz w:val="16"/>
                <w:szCs w:val="16"/>
                <w:lang w:val="en-US"/>
              </w:rPr>
              <w:t>Conduction: Action of moving Biofuels through pipelines from one or more points of origin to one or more points of destination through a defined route, and</w:t>
            </w:r>
          </w:p>
        </w:tc>
      </w:tr>
      <w:tr w:rsidR="001A66A6" w:rsidRPr="0015349C" w14:paraId="2F56825F" w14:textId="0720399C" w:rsidTr="009D6B00">
        <w:tc>
          <w:tcPr>
            <w:tcW w:w="4704" w:type="dxa"/>
          </w:tcPr>
          <w:p w14:paraId="4C388516" w14:textId="77777777" w:rsidR="001A66A6" w:rsidRPr="00D0180E" w:rsidRDefault="001A66A6" w:rsidP="001A66A6">
            <w:pPr>
              <w:pStyle w:val="Texto"/>
              <w:spacing w:after="92" w:line="217"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Traslado: Acción de desplazar Biocombustibles a través de recipientes o a granel desde uno o más puntos de origen a uno o más puntos de destino específicos a través de rutas definidas.</w:t>
            </w:r>
          </w:p>
        </w:tc>
        <w:tc>
          <w:tcPr>
            <w:tcW w:w="4646" w:type="dxa"/>
          </w:tcPr>
          <w:p w14:paraId="7A4EC7A5" w14:textId="73B29C63" w:rsidR="001A66A6" w:rsidRPr="00D0180E" w:rsidRDefault="001A66A6" w:rsidP="001A66A6">
            <w:pPr>
              <w:pStyle w:val="Texto"/>
              <w:spacing w:after="92" w:line="217" w:lineRule="exact"/>
              <w:ind w:firstLine="0"/>
              <w:rPr>
                <w:rFonts w:ascii="Verdana" w:hAnsi="Verdana"/>
                <w:b/>
                <w:sz w:val="16"/>
                <w:szCs w:val="16"/>
                <w:lang w:val="en-US"/>
              </w:rPr>
            </w:pPr>
            <w:r w:rsidRPr="006756E8">
              <w:rPr>
                <w:rFonts w:ascii="Verdana" w:hAnsi="Verdana"/>
                <w:b/>
                <w:sz w:val="16"/>
                <w:szCs w:val="16"/>
                <w:lang w:val="en-US"/>
              </w:rPr>
              <w:t xml:space="preserve">II. </w:t>
            </w:r>
            <w:r w:rsidRPr="006756E8">
              <w:rPr>
                <w:rFonts w:ascii="Verdana" w:hAnsi="Verdana"/>
                <w:b/>
                <w:sz w:val="16"/>
                <w:szCs w:val="16"/>
                <w:lang w:val="en-US"/>
              </w:rPr>
              <w:tab/>
            </w:r>
            <w:r w:rsidRPr="006756E8">
              <w:rPr>
                <w:rFonts w:ascii="Verdana" w:hAnsi="Verdana"/>
                <w:sz w:val="16"/>
                <w:szCs w:val="16"/>
                <w:lang w:val="en-US"/>
              </w:rPr>
              <w:t>Transfer: Action of moving Biofuels through containers or in bulk from one or more points of origin to one or more specific destination points through defined routes.</w:t>
            </w:r>
          </w:p>
        </w:tc>
      </w:tr>
      <w:tr w:rsidR="001A66A6" w:rsidRPr="0015349C" w14:paraId="7EB9CE45" w14:textId="3B4E0B10" w:rsidTr="009D6B00">
        <w:tc>
          <w:tcPr>
            <w:tcW w:w="4704" w:type="dxa"/>
          </w:tcPr>
          <w:p w14:paraId="24D44723"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 xml:space="preserve">Artículo 48. </w:t>
            </w:r>
            <w:r w:rsidRPr="00D0180E">
              <w:rPr>
                <w:rFonts w:ascii="Verdana" w:hAnsi="Verdana"/>
                <w:sz w:val="16"/>
                <w:szCs w:val="16"/>
              </w:rPr>
              <w:t>Las personas titulares de un Permiso de Distribución de Biocombustibles son responsables de medir y conservar las características, calidad y cantidad del Biocombustible que distribuyen, desde su recepción y hasta la entrega final, de conformidad con las Normas Oficiales Mexicanas y la normatividad aplicable. De igual forma, queda prohibido Alterar o Adulterar los Biocombustibles que distribuyen.</w:t>
            </w:r>
          </w:p>
        </w:tc>
        <w:tc>
          <w:tcPr>
            <w:tcW w:w="4646" w:type="dxa"/>
          </w:tcPr>
          <w:p w14:paraId="3C0B440C" w14:textId="1351018B"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Article 48. </w:t>
            </w:r>
            <w:r w:rsidRPr="006756E8">
              <w:rPr>
                <w:rFonts w:ascii="Verdana" w:hAnsi="Verdana"/>
                <w:sz w:val="16"/>
                <w:szCs w:val="16"/>
                <w:lang w:val="en-US"/>
              </w:rPr>
              <w:t xml:space="preserve">Holders of a Biofuel Distribution Permit are responsible for measuring and maintaining the characteristics, quality, and quantity of the biofuel they distribute, from receipt to final delivery, in accordance with </w:t>
            </w:r>
            <w:r>
              <w:rPr>
                <w:rFonts w:ascii="Verdana" w:hAnsi="Verdana"/>
                <w:sz w:val="16"/>
                <w:szCs w:val="16"/>
                <w:lang w:val="en-US"/>
              </w:rPr>
              <w:t>Official Mexican Standards</w:t>
            </w:r>
            <w:r w:rsidRPr="006756E8">
              <w:rPr>
                <w:rFonts w:ascii="Verdana" w:hAnsi="Verdana"/>
                <w:sz w:val="16"/>
                <w:szCs w:val="16"/>
                <w:lang w:val="en-US"/>
              </w:rPr>
              <w:t xml:space="preserve"> and </w:t>
            </w:r>
            <w:r>
              <w:rPr>
                <w:rFonts w:ascii="Verdana" w:hAnsi="Verdana"/>
                <w:sz w:val="16"/>
                <w:szCs w:val="16"/>
                <w:lang w:val="en-US"/>
              </w:rPr>
              <w:t>applicable legislation</w:t>
            </w:r>
            <w:r w:rsidRPr="006756E8">
              <w:rPr>
                <w:rFonts w:ascii="Verdana" w:hAnsi="Verdana"/>
                <w:sz w:val="16"/>
                <w:szCs w:val="16"/>
                <w:lang w:val="en-US"/>
              </w:rPr>
              <w:t xml:space="preserve">. </w:t>
            </w:r>
            <w:r>
              <w:rPr>
                <w:rFonts w:ascii="Verdana" w:hAnsi="Verdana"/>
                <w:sz w:val="16"/>
                <w:szCs w:val="16"/>
                <w:lang w:val="en-US"/>
              </w:rPr>
              <w:t>In addition</w:t>
            </w:r>
            <w:r w:rsidRPr="006756E8">
              <w:rPr>
                <w:rFonts w:ascii="Verdana" w:hAnsi="Verdana"/>
                <w:sz w:val="16"/>
                <w:szCs w:val="16"/>
                <w:lang w:val="en-US"/>
              </w:rPr>
              <w:t>, it is prohibited to alter or adulterate the biofuels they distribute.</w:t>
            </w:r>
          </w:p>
        </w:tc>
      </w:tr>
      <w:tr w:rsidR="001A66A6" w:rsidRPr="0015349C" w14:paraId="499C9491" w14:textId="173E5508" w:rsidTr="009D6B00">
        <w:tc>
          <w:tcPr>
            <w:tcW w:w="4704" w:type="dxa"/>
          </w:tcPr>
          <w:p w14:paraId="392B34FD" w14:textId="77777777" w:rsidR="001A66A6" w:rsidRPr="00D0180E" w:rsidRDefault="001A66A6" w:rsidP="001A66A6">
            <w:pPr>
              <w:pStyle w:val="Texto"/>
              <w:spacing w:line="225" w:lineRule="exact"/>
              <w:ind w:firstLine="0"/>
              <w:rPr>
                <w:rFonts w:ascii="Verdana" w:hAnsi="Verdana"/>
                <w:b/>
                <w:sz w:val="16"/>
                <w:szCs w:val="16"/>
              </w:rPr>
            </w:pPr>
            <w:r w:rsidRPr="00D0180E">
              <w:rPr>
                <w:rFonts w:ascii="Verdana" w:hAnsi="Verdana"/>
                <w:b/>
                <w:sz w:val="16"/>
                <w:szCs w:val="16"/>
              </w:rPr>
              <w:t>Artículo 49.</w:t>
            </w:r>
            <w:r w:rsidRPr="00D0180E">
              <w:rPr>
                <w:rFonts w:ascii="Verdana" w:hAnsi="Verdana"/>
                <w:sz w:val="16"/>
                <w:szCs w:val="16"/>
              </w:rPr>
              <w:t xml:space="preserve"> Cuando se pretendan distribuir productos de una Formulación de acuerdo con lo establecido en la Ley del Sector Hidrocarburos se debe contar con el permiso de Formulación correspondiente y cumplir con la normatividad aplicable.</w:t>
            </w:r>
          </w:p>
        </w:tc>
        <w:tc>
          <w:tcPr>
            <w:tcW w:w="4646" w:type="dxa"/>
          </w:tcPr>
          <w:p w14:paraId="4D50D11F" w14:textId="3E0DE6E1"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Article 49. </w:t>
            </w:r>
            <w:r w:rsidRPr="006756E8">
              <w:rPr>
                <w:rFonts w:ascii="Verdana" w:hAnsi="Verdana"/>
                <w:sz w:val="16"/>
                <w:szCs w:val="16"/>
                <w:lang w:val="en-US"/>
              </w:rPr>
              <w:t xml:space="preserve">When intending to distribute products of a Formulation in accordance with the provisions of the </w:t>
            </w:r>
            <w:r>
              <w:rPr>
                <w:rFonts w:ascii="Verdana" w:hAnsi="Verdana"/>
                <w:sz w:val="16"/>
                <w:szCs w:val="16"/>
                <w:lang w:val="en-US"/>
              </w:rPr>
              <w:t>Law of the Hydrocarbons Sector</w:t>
            </w:r>
            <w:r w:rsidRPr="006756E8">
              <w:rPr>
                <w:rFonts w:ascii="Verdana" w:hAnsi="Verdana"/>
                <w:sz w:val="16"/>
                <w:szCs w:val="16"/>
                <w:lang w:val="en-US"/>
              </w:rPr>
              <w:t xml:space="preserve">, the corresponding Formulation permit must be obtained and the </w:t>
            </w:r>
            <w:r>
              <w:rPr>
                <w:rFonts w:ascii="Verdana" w:hAnsi="Verdana"/>
                <w:sz w:val="16"/>
                <w:szCs w:val="16"/>
                <w:lang w:val="en-US"/>
              </w:rPr>
              <w:t>applicable legislation</w:t>
            </w:r>
            <w:r w:rsidRPr="006756E8">
              <w:rPr>
                <w:rFonts w:ascii="Verdana" w:hAnsi="Verdana"/>
                <w:sz w:val="16"/>
                <w:szCs w:val="16"/>
                <w:lang w:val="en-US"/>
              </w:rPr>
              <w:t xml:space="preserve"> must be complied with.</w:t>
            </w:r>
          </w:p>
        </w:tc>
      </w:tr>
      <w:tr w:rsidR="001A66A6" w:rsidRPr="0015349C" w14:paraId="6B831E9D" w14:textId="30737B76" w:rsidTr="009D6B00">
        <w:tc>
          <w:tcPr>
            <w:tcW w:w="4704" w:type="dxa"/>
          </w:tcPr>
          <w:p w14:paraId="16FC6388"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Artículo 50.</w:t>
            </w:r>
            <w:r w:rsidRPr="00D0180E">
              <w:rPr>
                <w:rFonts w:ascii="Verdana" w:hAnsi="Verdana"/>
                <w:sz w:val="16"/>
                <w:szCs w:val="16"/>
              </w:rPr>
              <w:t xml:space="preserve"> Para obtener el Permiso de Distribución de Biocombustibles, la persona solicitante debe presentar una solicitud en el formato autorizado por la SENER, de acuerdo con lo señalado en el artículo 27 de este Reglamento y los requisitos siguientes:</w:t>
            </w:r>
          </w:p>
        </w:tc>
        <w:tc>
          <w:tcPr>
            <w:tcW w:w="4646" w:type="dxa"/>
          </w:tcPr>
          <w:p w14:paraId="5954389B" w14:textId="6101D253"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Article 50. </w:t>
            </w:r>
            <w:r w:rsidRPr="006756E8">
              <w:rPr>
                <w:rFonts w:ascii="Verdana" w:hAnsi="Verdana"/>
                <w:sz w:val="16"/>
                <w:szCs w:val="16"/>
                <w:lang w:val="en-US"/>
              </w:rPr>
              <w:t>To obtain the Biofuel Distribution Permit, the applicant must submit an application in the format authorized by SENER, in accordance with the provisions of Article 27 of this Regulation and the following requirements:</w:t>
            </w:r>
          </w:p>
        </w:tc>
      </w:tr>
      <w:tr w:rsidR="001A66A6" w:rsidRPr="0015349C" w14:paraId="77E023FB" w14:textId="0F0C6AE1" w:rsidTr="009D6B00">
        <w:tc>
          <w:tcPr>
            <w:tcW w:w="4704" w:type="dxa"/>
          </w:tcPr>
          <w:p w14:paraId="203A4E72"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Información de la operación que incluya lo siguiente:</w:t>
            </w:r>
          </w:p>
        </w:tc>
        <w:tc>
          <w:tcPr>
            <w:tcW w:w="4646" w:type="dxa"/>
          </w:tcPr>
          <w:p w14:paraId="6A6CE1AC" w14:textId="1DEEB1D1"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I. </w:t>
            </w:r>
            <w:r w:rsidRPr="006756E8">
              <w:rPr>
                <w:rFonts w:ascii="Verdana" w:hAnsi="Verdana"/>
                <w:b/>
                <w:sz w:val="16"/>
                <w:szCs w:val="16"/>
                <w:lang w:val="en-US"/>
              </w:rPr>
              <w:tab/>
            </w:r>
            <w:r w:rsidRPr="006756E8">
              <w:rPr>
                <w:rFonts w:ascii="Verdana" w:hAnsi="Verdana"/>
                <w:sz w:val="16"/>
                <w:szCs w:val="16"/>
                <w:lang w:val="en-US"/>
              </w:rPr>
              <w:t>Transaction information that includes the following:</w:t>
            </w:r>
          </w:p>
        </w:tc>
      </w:tr>
      <w:tr w:rsidR="001A66A6" w:rsidRPr="0015349C" w14:paraId="366B429B" w14:textId="6E1A7C91" w:rsidTr="009D6B00">
        <w:tc>
          <w:tcPr>
            <w:tcW w:w="4704" w:type="dxa"/>
          </w:tcPr>
          <w:p w14:paraId="6CD159B4"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Descripción de la ubicación, características y capacidad de las instalaciones, equipos, vehículos y contenedores con los que se pretende llevar a cabo la Distribución;</w:t>
            </w:r>
          </w:p>
        </w:tc>
        <w:tc>
          <w:tcPr>
            <w:tcW w:w="4646" w:type="dxa"/>
          </w:tcPr>
          <w:p w14:paraId="0929B4E6" w14:textId="69285579"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a) </w:t>
            </w:r>
            <w:r w:rsidRPr="006756E8">
              <w:rPr>
                <w:rFonts w:ascii="Verdana" w:hAnsi="Verdana"/>
                <w:b/>
                <w:sz w:val="16"/>
                <w:szCs w:val="16"/>
                <w:lang w:val="en-US"/>
              </w:rPr>
              <w:tab/>
            </w:r>
            <w:r w:rsidRPr="006756E8">
              <w:rPr>
                <w:rFonts w:ascii="Verdana" w:hAnsi="Verdana"/>
                <w:sz w:val="16"/>
                <w:szCs w:val="16"/>
                <w:lang w:val="en-US"/>
              </w:rPr>
              <w:t>Description of the location, characteristics and capacity of the facilities, equipment, vehicles and containers with which the Distribution is intended to be carried out;</w:t>
            </w:r>
          </w:p>
        </w:tc>
      </w:tr>
      <w:tr w:rsidR="001A66A6" w:rsidRPr="0015349C" w14:paraId="78842B94" w14:textId="200D9687" w:rsidTr="009D6B00">
        <w:tc>
          <w:tcPr>
            <w:tcW w:w="4704" w:type="dxa"/>
          </w:tcPr>
          <w:p w14:paraId="4BE703A8"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Descripción de los procesos empleados para la Distribución de Biocombustibles, y</w:t>
            </w:r>
          </w:p>
        </w:tc>
        <w:tc>
          <w:tcPr>
            <w:tcW w:w="4646" w:type="dxa"/>
          </w:tcPr>
          <w:p w14:paraId="44546AA5" w14:textId="4B63E5C9"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b) </w:t>
            </w:r>
            <w:r w:rsidRPr="006756E8">
              <w:rPr>
                <w:rFonts w:ascii="Verdana" w:hAnsi="Verdana"/>
                <w:b/>
                <w:sz w:val="16"/>
                <w:szCs w:val="16"/>
                <w:lang w:val="en-US"/>
              </w:rPr>
              <w:tab/>
            </w:r>
            <w:r w:rsidRPr="006756E8">
              <w:rPr>
                <w:rFonts w:ascii="Verdana" w:hAnsi="Verdana"/>
                <w:sz w:val="16"/>
                <w:szCs w:val="16"/>
                <w:lang w:val="en-US"/>
              </w:rPr>
              <w:t>Description of the processes used for the Distribution of Biofuels, and</w:t>
            </w:r>
          </w:p>
        </w:tc>
      </w:tr>
      <w:tr w:rsidR="001A66A6" w:rsidRPr="0015349C" w14:paraId="78545607" w14:textId="758C1F38" w:rsidTr="009D6B00">
        <w:tc>
          <w:tcPr>
            <w:tcW w:w="4704" w:type="dxa"/>
          </w:tcPr>
          <w:p w14:paraId="0188CE05"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Descripción de los Biocombustibles a distribuir;</w:t>
            </w:r>
          </w:p>
        </w:tc>
        <w:tc>
          <w:tcPr>
            <w:tcW w:w="4646" w:type="dxa"/>
          </w:tcPr>
          <w:p w14:paraId="1B969B09" w14:textId="52734043"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c) </w:t>
            </w:r>
            <w:r w:rsidRPr="006756E8">
              <w:rPr>
                <w:rFonts w:ascii="Verdana" w:hAnsi="Verdana"/>
                <w:b/>
                <w:sz w:val="16"/>
                <w:szCs w:val="16"/>
                <w:lang w:val="en-US"/>
              </w:rPr>
              <w:tab/>
            </w:r>
            <w:r w:rsidRPr="006756E8">
              <w:rPr>
                <w:rFonts w:ascii="Verdana" w:hAnsi="Verdana"/>
                <w:sz w:val="16"/>
                <w:szCs w:val="16"/>
                <w:lang w:val="en-US"/>
              </w:rPr>
              <w:t>Description of the Biofuels to be distributed;</w:t>
            </w:r>
          </w:p>
        </w:tc>
      </w:tr>
      <w:tr w:rsidR="001A66A6" w:rsidRPr="0015349C" w14:paraId="6AD5D4B6" w14:textId="7BC66D20" w:rsidTr="009D6B00">
        <w:tc>
          <w:tcPr>
            <w:tcW w:w="4704" w:type="dxa"/>
          </w:tcPr>
          <w:p w14:paraId="56753DEF"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Datos del proyecto que incluyan lo siguiente:</w:t>
            </w:r>
          </w:p>
        </w:tc>
        <w:tc>
          <w:tcPr>
            <w:tcW w:w="4646" w:type="dxa"/>
          </w:tcPr>
          <w:p w14:paraId="0655620F" w14:textId="2A7527ED"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II. </w:t>
            </w:r>
            <w:r w:rsidRPr="006756E8">
              <w:rPr>
                <w:rFonts w:ascii="Verdana" w:hAnsi="Verdana"/>
                <w:b/>
                <w:sz w:val="16"/>
                <w:szCs w:val="16"/>
                <w:lang w:val="en-US"/>
              </w:rPr>
              <w:tab/>
            </w:r>
            <w:r w:rsidRPr="006756E8">
              <w:rPr>
                <w:rFonts w:ascii="Verdana" w:hAnsi="Verdana"/>
                <w:sz w:val="16"/>
                <w:szCs w:val="16"/>
                <w:lang w:val="en-US"/>
              </w:rPr>
              <w:t>Project data including the following:</w:t>
            </w:r>
          </w:p>
        </w:tc>
      </w:tr>
      <w:tr w:rsidR="001A66A6" w:rsidRPr="0015349C" w14:paraId="5AAC09D2" w14:textId="149F8FA0" w:rsidTr="009D6B00">
        <w:tc>
          <w:tcPr>
            <w:tcW w:w="4704" w:type="dxa"/>
          </w:tcPr>
          <w:p w14:paraId="284E309F"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 las actividades;</w:t>
            </w:r>
          </w:p>
        </w:tc>
        <w:tc>
          <w:tcPr>
            <w:tcW w:w="4646" w:type="dxa"/>
          </w:tcPr>
          <w:p w14:paraId="4855AD1D" w14:textId="6B8983EA"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a) </w:t>
            </w:r>
            <w:r w:rsidRPr="006756E8">
              <w:rPr>
                <w:rFonts w:ascii="Verdana" w:hAnsi="Verdana"/>
                <w:b/>
                <w:sz w:val="16"/>
                <w:szCs w:val="16"/>
                <w:lang w:val="en-US"/>
              </w:rPr>
              <w:tab/>
            </w:r>
            <w:r w:rsidRPr="006756E8">
              <w:rPr>
                <w:rFonts w:ascii="Verdana" w:hAnsi="Verdana"/>
                <w:sz w:val="16"/>
                <w:szCs w:val="16"/>
                <w:lang w:val="en-US"/>
              </w:rPr>
              <w:t>Investment allocated for the execution of activities;</w:t>
            </w:r>
          </w:p>
        </w:tc>
      </w:tr>
      <w:tr w:rsidR="001A66A6" w:rsidRPr="0015349C" w14:paraId="781B49A6" w14:textId="19DF1006" w:rsidTr="009D6B00">
        <w:tc>
          <w:tcPr>
            <w:tcW w:w="4704" w:type="dxa"/>
          </w:tcPr>
          <w:p w14:paraId="150190C3"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w:t>
            </w:r>
          </w:p>
        </w:tc>
        <w:tc>
          <w:tcPr>
            <w:tcW w:w="4646" w:type="dxa"/>
          </w:tcPr>
          <w:p w14:paraId="1D766B88" w14:textId="15969987"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b) </w:t>
            </w:r>
            <w:r w:rsidRPr="006756E8">
              <w:rPr>
                <w:rFonts w:ascii="Verdana" w:hAnsi="Verdana"/>
                <w:b/>
                <w:sz w:val="16"/>
                <w:szCs w:val="16"/>
                <w:lang w:val="en-US"/>
              </w:rPr>
              <w:tab/>
            </w:r>
            <w:r w:rsidRPr="006756E8">
              <w:rPr>
                <w:rFonts w:ascii="Verdana" w:hAnsi="Verdana"/>
                <w:sz w:val="16"/>
                <w:szCs w:val="16"/>
                <w:lang w:val="en-US"/>
              </w:rPr>
              <w:t>Number of jobs generated;</w:t>
            </w:r>
          </w:p>
        </w:tc>
      </w:tr>
      <w:tr w:rsidR="001A66A6" w:rsidRPr="0015349C" w14:paraId="01235604" w14:textId="63080078" w:rsidTr="009D6B00">
        <w:tc>
          <w:tcPr>
            <w:tcW w:w="4704" w:type="dxa"/>
          </w:tcPr>
          <w:p w14:paraId="49E56A14"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Planes de expansión en el corto, mediano y largo plazo, y</w:t>
            </w:r>
          </w:p>
        </w:tc>
        <w:tc>
          <w:tcPr>
            <w:tcW w:w="4646" w:type="dxa"/>
          </w:tcPr>
          <w:p w14:paraId="4506E10C" w14:textId="4D8C8AB6"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c) </w:t>
            </w:r>
            <w:r w:rsidRPr="006756E8">
              <w:rPr>
                <w:rFonts w:ascii="Verdana" w:hAnsi="Verdana"/>
                <w:b/>
                <w:sz w:val="16"/>
                <w:szCs w:val="16"/>
                <w:lang w:val="en-US"/>
              </w:rPr>
              <w:tab/>
            </w:r>
            <w:r w:rsidRPr="006756E8">
              <w:rPr>
                <w:rFonts w:ascii="Verdana" w:hAnsi="Verdana"/>
                <w:sz w:val="16"/>
                <w:szCs w:val="16"/>
                <w:lang w:val="en-US"/>
              </w:rPr>
              <w:t>Short, medium and long term expansion plans, and</w:t>
            </w:r>
          </w:p>
        </w:tc>
      </w:tr>
      <w:tr w:rsidR="001A66A6" w:rsidRPr="0015349C" w14:paraId="0A4AE383" w14:textId="33F460F4" w:rsidTr="009D6B00">
        <w:tc>
          <w:tcPr>
            <w:tcW w:w="4704" w:type="dxa"/>
          </w:tcPr>
          <w:p w14:paraId="43A77546"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Certificaciones nacionales e internacionales aplicables por obtener;</w:t>
            </w:r>
          </w:p>
        </w:tc>
        <w:tc>
          <w:tcPr>
            <w:tcW w:w="4646" w:type="dxa"/>
          </w:tcPr>
          <w:p w14:paraId="41383114" w14:textId="23B24A93"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d) </w:t>
            </w:r>
            <w:r w:rsidRPr="006756E8">
              <w:rPr>
                <w:rFonts w:ascii="Verdana" w:hAnsi="Verdana"/>
                <w:b/>
                <w:sz w:val="16"/>
                <w:szCs w:val="16"/>
                <w:lang w:val="en-US"/>
              </w:rPr>
              <w:tab/>
            </w:r>
            <w:r w:rsidRPr="006756E8">
              <w:rPr>
                <w:rFonts w:ascii="Verdana" w:hAnsi="Verdana"/>
                <w:sz w:val="16"/>
                <w:szCs w:val="16"/>
                <w:lang w:val="en-US"/>
              </w:rPr>
              <w:t>Applicable national and international certifications to be obtained;</w:t>
            </w:r>
          </w:p>
        </w:tc>
      </w:tr>
      <w:tr w:rsidR="001A66A6" w:rsidRPr="0015349C" w14:paraId="7FB823DC" w14:textId="23BFAE33" w:rsidTr="009D6B00">
        <w:tc>
          <w:tcPr>
            <w:tcW w:w="4704" w:type="dxa"/>
          </w:tcPr>
          <w:p w14:paraId="7606D8CD"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Ingeniería del proyecto, en donde se incluya lo siguiente:</w:t>
            </w:r>
          </w:p>
        </w:tc>
        <w:tc>
          <w:tcPr>
            <w:tcW w:w="4646" w:type="dxa"/>
          </w:tcPr>
          <w:p w14:paraId="0B8A9D84" w14:textId="09E3B6CF" w:rsidR="001A66A6" w:rsidRPr="00D0180E" w:rsidRDefault="001A66A6" w:rsidP="001A66A6">
            <w:pPr>
              <w:pStyle w:val="Texto"/>
              <w:spacing w:line="225" w:lineRule="exact"/>
              <w:ind w:firstLine="0"/>
              <w:rPr>
                <w:rFonts w:ascii="Verdana" w:hAnsi="Verdana"/>
                <w:b/>
                <w:sz w:val="16"/>
                <w:szCs w:val="16"/>
                <w:lang w:val="en-US"/>
              </w:rPr>
            </w:pPr>
            <w:r w:rsidRPr="006756E8">
              <w:rPr>
                <w:rFonts w:ascii="Verdana" w:hAnsi="Verdana"/>
                <w:b/>
                <w:sz w:val="16"/>
                <w:szCs w:val="16"/>
                <w:lang w:val="en-US"/>
              </w:rPr>
              <w:t xml:space="preserve">III. </w:t>
            </w:r>
            <w:r w:rsidRPr="006756E8">
              <w:rPr>
                <w:rFonts w:ascii="Verdana" w:hAnsi="Verdana"/>
                <w:b/>
                <w:sz w:val="16"/>
                <w:szCs w:val="16"/>
                <w:lang w:val="en-US"/>
              </w:rPr>
              <w:tab/>
            </w:r>
            <w:r w:rsidRPr="006756E8">
              <w:rPr>
                <w:rFonts w:ascii="Verdana" w:hAnsi="Verdana"/>
                <w:sz w:val="16"/>
                <w:szCs w:val="16"/>
                <w:lang w:val="en-US"/>
              </w:rPr>
              <w:t>Project engineering, which includes the following:</w:t>
            </w:r>
          </w:p>
        </w:tc>
      </w:tr>
      <w:tr w:rsidR="001A66A6" w:rsidRPr="0015349C" w14:paraId="226CC27B" w14:textId="5FC99343" w:rsidTr="009D6B00">
        <w:tc>
          <w:tcPr>
            <w:tcW w:w="4704" w:type="dxa"/>
          </w:tcPr>
          <w:p w14:paraId="5644A4A2"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Memoria técnica descriptiva y planos de ingeniería;</w:t>
            </w:r>
          </w:p>
        </w:tc>
        <w:tc>
          <w:tcPr>
            <w:tcW w:w="4646" w:type="dxa"/>
          </w:tcPr>
          <w:p w14:paraId="53236807" w14:textId="7FE8C8A9" w:rsidR="001A66A6" w:rsidRPr="00D0180E" w:rsidRDefault="001A66A6" w:rsidP="001A66A6">
            <w:pPr>
              <w:pStyle w:val="Texto"/>
              <w:spacing w:line="225" w:lineRule="exact"/>
              <w:ind w:firstLine="0"/>
              <w:rPr>
                <w:rFonts w:ascii="Verdana" w:hAnsi="Verdana"/>
                <w:b/>
                <w:sz w:val="16"/>
                <w:szCs w:val="16"/>
                <w:lang w:val="en-US"/>
              </w:rPr>
            </w:pPr>
            <w:r w:rsidRPr="00F42D42">
              <w:rPr>
                <w:rFonts w:ascii="Verdana" w:hAnsi="Verdana"/>
                <w:b/>
                <w:sz w:val="16"/>
                <w:szCs w:val="16"/>
                <w:lang w:val="en-US"/>
              </w:rPr>
              <w:t xml:space="preserve">a) </w:t>
            </w:r>
            <w:r w:rsidRPr="00F42D42">
              <w:rPr>
                <w:rFonts w:ascii="Verdana" w:hAnsi="Verdana"/>
                <w:b/>
                <w:sz w:val="16"/>
                <w:szCs w:val="16"/>
                <w:lang w:val="en-US"/>
              </w:rPr>
              <w:tab/>
            </w:r>
            <w:r w:rsidRPr="00F42D42">
              <w:rPr>
                <w:rFonts w:ascii="Verdana" w:hAnsi="Verdana"/>
                <w:sz w:val="16"/>
                <w:szCs w:val="16"/>
                <w:lang w:val="en-US"/>
              </w:rPr>
              <w:t>Descriptive technical report and engineering plans;</w:t>
            </w:r>
          </w:p>
        </w:tc>
      </w:tr>
      <w:tr w:rsidR="001A66A6" w:rsidRPr="0015349C" w14:paraId="264034BB" w14:textId="105AA398" w:rsidTr="009D6B00">
        <w:tc>
          <w:tcPr>
            <w:tcW w:w="4704" w:type="dxa"/>
          </w:tcPr>
          <w:p w14:paraId="416DA42D"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Plano georreferenciado que presente las coordenadas geográficas precisas de la poligonal del trayecto de la Distribución;</w:t>
            </w:r>
          </w:p>
        </w:tc>
        <w:tc>
          <w:tcPr>
            <w:tcW w:w="4646" w:type="dxa"/>
          </w:tcPr>
          <w:p w14:paraId="0042C9E7" w14:textId="2066F4B5" w:rsidR="001A66A6" w:rsidRPr="00D0180E" w:rsidRDefault="001A66A6" w:rsidP="001A66A6">
            <w:pPr>
              <w:pStyle w:val="Texto"/>
              <w:spacing w:line="225" w:lineRule="exact"/>
              <w:ind w:firstLine="0"/>
              <w:rPr>
                <w:rFonts w:ascii="Verdana" w:hAnsi="Verdana"/>
                <w:b/>
                <w:sz w:val="16"/>
                <w:szCs w:val="16"/>
                <w:lang w:val="en-US"/>
              </w:rPr>
            </w:pPr>
            <w:r w:rsidRPr="00F42D42">
              <w:rPr>
                <w:rFonts w:ascii="Verdana" w:hAnsi="Verdana"/>
                <w:b/>
                <w:sz w:val="16"/>
                <w:szCs w:val="16"/>
                <w:lang w:val="en-US"/>
              </w:rPr>
              <w:t xml:space="preserve">b) </w:t>
            </w:r>
            <w:r w:rsidRPr="00F42D42">
              <w:rPr>
                <w:rFonts w:ascii="Verdana" w:hAnsi="Verdana"/>
                <w:b/>
                <w:sz w:val="16"/>
                <w:szCs w:val="16"/>
                <w:lang w:val="en-US"/>
              </w:rPr>
              <w:tab/>
            </w:r>
            <w:r w:rsidRPr="00F42D42">
              <w:rPr>
                <w:rFonts w:ascii="Verdana" w:hAnsi="Verdana"/>
                <w:sz w:val="16"/>
                <w:szCs w:val="16"/>
                <w:lang w:val="en-US"/>
              </w:rPr>
              <w:t>Georeferenced plan showing the precise geographic coordinates of the polygonal route of the Distribution;</w:t>
            </w:r>
          </w:p>
        </w:tc>
      </w:tr>
      <w:tr w:rsidR="001A66A6" w:rsidRPr="0015349C" w14:paraId="4201D619" w14:textId="1D484191" w:rsidTr="009D6B00">
        <w:tc>
          <w:tcPr>
            <w:tcW w:w="4704" w:type="dxa"/>
          </w:tcPr>
          <w:p w14:paraId="0833B05F"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Hoja de especificaciones técnicas de los Biocombustibles que se pretenden distribuir, y</w:t>
            </w:r>
          </w:p>
        </w:tc>
        <w:tc>
          <w:tcPr>
            <w:tcW w:w="4646" w:type="dxa"/>
          </w:tcPr>
          <w:p w14:paraId="78081650" w14:textId="28C67A3B" w:rsidR="001A66A6" w:rsidRPr="00D0180E" w:rsidRDefault="001A66A6" w:rsidP="001A66A6">
            <w:pPr>
              <w:pStyle w:val="Texto"/>
              <w:spacing w:line="225" w:lineRule="exact"/>
              <w:ind w:firstLine="0"/>
              <w:rPr>
                <w:rFonts w:ascii="Verdana" w:hAnsi="Verdana"/>
                <w:b/>
                <w:sz w:val="16"/>
                <w:szCs w:val="16"/>
                <w:lang w:val="en-US"/>
              </w:rPr>
            </w:pPr>
            <w:r w:rsidRPr="00F42D42">
              <w:rPr>
                <w:rFonts w:ascii="Verdana" w:hAnsi="Verdana"/>
                <w:b/>
                <w:sz w:val="16"/>
                <w:szCs w:val="16"/>
                <w:lang w:val="en-US"/>
              </w:rPr>
              <w:t xml:space="preserve">c) </w:t>
            </w:r>
            <w:r w:rsidRPr="00F42D42">
              <w:rPr>
                <w:rFonts w:ascii="Verdana" w:hAnsi="Verdana"/>
                <w:b/>
                <w:sz w:val="16"/>
                <w:szCs w:val="16"/>
                <w:lang w:val="en-US"/>
              </w:rPr>
              <w:tab/>
            </w:r>
            <w:r w:rsidRPr="00F42D42">
              <w:rPr>
                <w:rFonts w:ascii="Verdana" w:hAnsi="Verdana"/>
                <w:sz w:val="16"/>
                <w:szCs w:val="16"/>
                <w:lang w:val="en-US"/>
              </w:rPr>
              <w:t>Technical specification sheet of the Biofuels that are intended to be distributed, and</w:t>
            </w:r>
          </w:p>
        </w:tc>
      </w:tr>
      <w:tr w:rsidR="001A66A6" w:rsidRPr="0015349C" w14:paraId="3E1F99F4" w14:textId="694D03F4" w:rsidTr="009D6B00">
        <w:tc>
          <w:tcPr>
            <w:tcW w:w="4704" w:type="dxa"/>
          </w:tcPr>
          <w:p w14:paraId="5B7F4FA7"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Descripción de los sistemas de seguridad que se requieran durante la operación normal de dichas instalaciones, equipos, vehículos, contenedores y procesos en el formato que emita la SENER.</w:t>
            </w:r>
          </w:p>
        </w:tc>
        <w:tc>
          <w:tcPr>
            <w:tcW w:w="4646" w:type="dxa"/>
          </w:tcPr>
          <w:p w14:paraId="4A9DA273" w14:textId="614BDEEE" w:rsidR="001A66A6" w:rsidRPr="00D0180E" w:rsidRDefault="001A66A6" w:rsidP="001A66A6">
            <w:pPr>
              <w:pStyle w:val="Texto"/>
              <w:spacing w:line="225" w:lineRule="exact"/>
              <w:ind w:firstLine="0"/>
              <w:rPr>
                <w:rFonts w:ascii="Verdana" w:hAnsi="Verdana"/>
                <w:b/>
                <w:sz w:val="16"/>
                <w:szCs w:val="16"/>
                <w:lang w:val="en-US"/>
              </w:rPr>
            </w:pPr>
            <w:r w:rsidRPr="00F42D42">
              <w:rPr>
                <w:rFonts w:ascii="Verdana" w:hAnsi="Verdana"/>
                <w:b/>
                <w:sz w:val="16"/>
                <w:szCs w:val="16"/>
                <w:lang w:val="en-US"/>
              </w:rPr>
              <w:t xml:space="preserve">d) </w:t>
            </w:r>
            <w:r w:rsidRPr="00F42D42">
              <w:rPr>
                <w:rFonts w:ascii="Verdana" w:hAnsi="Verdana"/>
                <w:b/>
                <w:sz w:val="16"/>
                <w:szCs w:val="16"/>
                <w:lang w:val="en-US"/>
              </w:rPr>
              <w:tab/>
            </w:r>
            <w:r w:rsidRPr="00F42D42">
              <w:rPr>
                <w:rFonts w:ascii="Verdana" w:hAnsi="Verdana"/>
                <w:sz w:val="16"/>
                <w:szCs w:val="16"/>
                <w:lang w:val="en-US"/>
              </w:rPr>
              <w:t>Description of the security systems required during the normal operation of said facilities, equipment, vehicles, containers and processes in the format issued by SENER.</w:t>
            </w:r>
          </w:p>
        </w:tc>
      </w:tr>
      <w:tr w:rsidR="001A66A6" w:rsidRPr="0015349C" w14:paraId="102BEA8B" w14:textId="1C6DE474" w:rsidTr="009D6B00">
        <w:tc>
          <w:tcPr>
            <w:tcW w:w="4704" w:type="dxa"/>
          </w:tcPr>
          <w:p w14:paraId="5D61E8C6"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Póliza vigente de seguro de responsabilidad civil que cubra daños a terceros, en caso de un siniestro que pueda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 y</w:t>
            </w:r>
          </w:p>
        </w:tc>
        <w:tc>
          <w:tcPr>
            <w:tcW w:w="4646" w:type="dxa"/>
          </w:tcPr>
          <w:p w14:paraId="3EE20557" w14:textId="36B444D3" w:rsidR="001A66A6" w:rsidRPr="00D0180E" w:rsidRDefault="001A66A6" w:rsidP="001A66A6">
            <w:pPr>
              <w:pStyle w:val="Texto"/>
              <w:spacing w:line="225" w:lineRule="exact"/>
              <w:ind w:firstLine="0"/>
              <w:rPr>
                <w:rFonts w:ascii="Verdana" w:hAnsi="Verdana"/>
                <w:b/>
                <w:sz w:val="16"/>
                <w:szCs w:val="16"/>
                <w:lang w:val="en-US"/>
              </w:rPr>
            </w:pPr>
            <w:r w:rsidRPr="00F42D42">
              <w:rPr>
                <w:rFonts w:ascii="Verdana" w:hAnsi="Verdana"/>
                <w:b/>
                <w:sz w:val="16"/>
                <w:szCs w:val="16"/>
                <w:lang w:val="en-US"/>
              </w:rPr>
              <w:t xml:space="preserve">IV. </w:t>
            </w:r>
            <w:r w:rsidRPr="00F42D42">
              <w:rPr>
                <w:rFonts w:ascii="Verdana" w:hAnsi="Verdana"/>
                <w:b/>
                <w:sz w:val="16"/>
                <w:szCs w:val="16"/>
                <w:lang w:val="en-US"/>
              </w:rPr>
              <w:tab/>
            </w:r>
            <w:r w:rsidRPr="00F42D42">
              <w:rPr>
                <w:rFonts w:ascii="Verdana" w:hAnsi="Verdana"/>
                <w:sz w:val="16"/>
                <w:szCs w:val="16"/>
                <w:lang w:val="en-US"/>
              </w:rPr>
              <w:t>Current civil liability insurance policy that covers damages to third parties, in the event of an accident that may arise from the performance of the activities subject to the permit, or, where applicable, include in the application form authorized by SENER, the statement in which the person requesting the permit undertakes to present the current insurance policy no later than the time when the Notice of Commencement of Operations is delivered, and</w:t>
            </w:r>
          </w:p>
        </w:tc>
      </w:tr>
      <w:tr w:rsidR="001A66A6" w:rsidRPr="0015349C" w14:paraId="27BD6391" w14:textId="7FF3B437" w:rsidTr="009D6B00">
        <w:tc>
          <w:tcPr>
            <w:tcW w:w="4704" w:type="dxa"/>
          </w:tcPr>
          <w:p w14:paraId="7FD19E93"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Póliza vigente de responsabilidad ambiental que cubra daños al medio ambiente, en caso de siniestros que puedan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w:t>
            </w:r>
          </w:p>
        </w:tc>
        <w:tc>
          <w:tcPr>
            <w:tcW w:w="4646" w:type="dxa"/>
          </w:tcPr>
          <w:p w14:paraId="4355AB79" w14:textId="3CC12FDD" w:rsidR="001A66A6" w:rsidRPr="00D0180E" w:rsidRDefault="001A66A6" w:rsidP="001A66A6">
            <w:pPr>
              <w:pStyle w:val="Texto"/>
              <w:spacing w:line="225" w:lineRule="exact"/>
              <w:ind w:firstLine="0"/>
              <w:rPr>
                <w:rFonts w:ascii="Verdana" w:hAnsi="Verdana"/>
                <w:b/>
                <w:sz w:val="16"/>
                <w:szCs w:val="16"/>
                <w:lang w:val="en-US"/>
              </w:rPr>
            </w:pPr>
            <w:r w:rsidRPr="00F42D42">
              <w:rPr>
                <w:rFonts w:ascii="Verdana" w:hAnsi="Verdana"/>
                <w:b/>
                <w:sz w:val="16"/>
                <w:szCs w:val="16"/>
                <w:lang w:val="en-US"/>
              </w:rPr>
              <w:t xml:space="preserve">V. </w:t>
            </w:r>
            <w:r w:rsidRPr="00F42D42">
              <w:rPr>
                <w:rFonts w:ascii="Verdana" w:hAnsi="Verdana"/>
                <w:b/>
                <w:sz w:val="16"/>
                <w:szCs w:val="16"/>
                <w:lang w:val="en-US"/>
              </w:rPr>
              <w:tab/>
            </w:r>
            <w:r w:rsidRPr="00F42D42">
              <w:rPr>
                <w:rFonts w:ascii="Verdana" w:hAnsi="Verdana"/>
                <w:sz w:val="16"/>
                <w:szCs w:val="16"/>
                <w:lang w:val="en-US"/>
              </w:rPr>
              <w:t>A valid environmental liability policy that covers damage to the environment in the event of accidents that may arise from the performance of the activities covered by the permit or, where applicable, include in the application form authorized by SENER, the statement in which the person requesting the permit undertakes to present the valid insurance policy no later than the time when the Notice of Commencement of Operations is delivered.</w:t>
            </w:r>
          </w:p>
        </w:tc>
      </w:tr>
      <w:tr w:rsidR="001A66A6" w:rsidRPr="0015349C" w14:paraId="78477D17" w14:textId="48A026C9" w:rsidTr="009D6B00">
        <w:tc>
          <w:tcPr>
            <w:tcW w:w="4704" w:type="dxa"/>
          </w:tcPr>
          <w:p w14:paraId="27A17663"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sz w:val="16"/>
                <w:szCs w:val="16"/>
              </w:rPr>
              <w:t>Previo al inicio de operación la persona titular del permiso debe cumplir con las obligaciones aplicables en materia laboral y ambiental.</w:t>
            </w:r>
          </w:p>
        </w:tc>
        <w:tc>
          <w:tcPr>
            <w:tcW w:w="4646" w:type="dxa"/>
          </w:tcPr>
          <w:p w14:paraId="42FCC117" w14:textId="5A5609A0" w:rsidR="001A66A6" w:rsidRPr="00D0180E" w:rsidRDefault="001A66A6" w:rsidP="001A66A6">
            <w:pPr>
              <w:pStyle w:val="Texto"/>
              <w:spacing w:line="225" w:lineRule="exact"/>
              <w:ind w:firstLine="0"/>
              <w:rPr>
                <w:rFonts w:ascii="Verdana" w:hAnsi="Verdana"/>
                <w:sz w:val="16"/>
                <w:szCs w:val="16"/>
                <w:lang w:val="en-US"/>
              </w:rPr>
            </w:pPr>
            <w:r w:rsidRPr="00F42D42">
              <w:rPr>
                <w:rFonts w:ascii="Verdana" w:hAnsi="Verdana"/>
                <w:sz w:val="16"/>
                <w:szCs w:val="16"/>
                <w:lang w:val="en-US"/>
              </w:rPr>
              <w:t>Prior to the start of operations, the permit holder must comply with applicable labor and environmental obligations.</w:t>
            </w:r>
          </w:p>
        </w:tc>
      </w:tr>
      <w:tr w:rsidR="001A66A6" w:rsidRPr="00D0180E" w14:paraId="5D0FBC12" w14:textId="7588618D" w:rsidTr="009D6B00">
        <w:tc>
          <w:tcPr>
            <w:tcW w:w="4704" w:type="dxa"/>
          </w:tcPr>
          <w:p w14:paraId="6996E658" w14:textId="77777777" w:rsidR="001A66A6" w:rsidRPr="00D0180E" w:rsidRDefault="001A66A6" w:rsidP="001A66A6">
            <w:pPr>
              <w:pStyle w:val="Texto"/>
              <w:spacing w:line="225" w:lineRule="exact"/>
              <w:ind w:firstLine="0"/>
              <w:jc w:val="center"/>
              <w:rPr>
                <w:rFonts w:ascii="Verdana" w:hAnsi="Verdana"/>
                <w:b/>
                <w:sz w:val="16"/>
                <w:szCs w:val="16"/>
              </w:rPr>
            </w:pPr>
            <w:r w:rsidRPr="00D0180E">
              <w:rPr>
                <w:rFonts w:ascii="Verdana" w:hAnsi="Verdana"/>
                <w:b/>
                <w:sz w:val="16"/>
                <w:szCs w:val="16"/>
              </w:rPr>
              <w:t>SECCIÓN VI</w:t>
            </w:r>
          </w:p>
        </w:tc>
        <w:tc>
          <w:tcPr>
            <w:tcW w:w="4646" w:type="dxa"/>
          </w:tcPr>
          <w:p w14:paraId="0C134208" w14:textId="31BC1EE2" w:rsidR="001A66A6" w:rsidRPr="00D0180E" w:rsidRDefault="001A66A6" w:rsidP="001A66A6">
            <w:pPr>
              <w:pStyle w:val="Texto"/>
              <w:spacing w:line="225" w:lineRule="exact"/>
              <w:ind w:firstLine="0"/>
              <w:jc w:val="center"/>
              <w:rPr>
                <w:rFonts w:ascii="Verdana" w:hAnsi="Verdana"/>
                <w:b/>
                <w:sz w:val="16"/>
                <w:szCs w:val="16"/>
                <w:lang w:val="en-US"/>
              </w:rPr>
            </w:pPr>
            <w:r w:rsidRPr="00D0180E">
              <w:rPr>
                <w:rFonts w:ascii="Verdana" w:hAnsi="Verdana"/>
                <w:b/>
                <w:sz w:val="16"/>
                <w:szCs w:val="16"/>
              </w:rPr>
              <w:t>SECTION VI</w:t>
            </w:r>
          </w:p>
        </w:tc>
      </w:tr>
      <w:tr w:rsidR="001A66A6" w:rsidRPr="00A84A8A" w14:paraId="35B7C47C" w14:textId="59D8DE48" w:rsidTr="009D6B00">
        <w:tc>
          <w:tcPr>
            <w:tcW w:w="4704" w:type="dxa"/>
          </w:tcPr>
          <w:p w14:paraId="3FAEF347" w14:textId="77777777" w:rsidR="001A66A6" w:rsidRPr="00D0180E" w:rsidRDefault="001A66A6" w:rsidP="001A66A6">
            <w:pPr>
              <w:pStyle w:val="Texto"/>
              <w:spacing w:line="225" w:lineRule="exact"/>
              <w:ind w:firstLine="0"/>
              <w:jc w:val="center"/>
              <w:rPr>
                <w:rFonts w:ascii="Verdana" w:hAnsi="Verdana"/>
                <w:b/>
                <w:sz w:val="16"/>
                <w:szCs w:val="16"/>
              </w:rPr>
            </w:pPr>
            <w:r w:rsidRPr="00D0180E">
              <w:rPr>
                <w:rFonts w:ascii="Verdana" w:hAnsi="Verdana"/>
                <w:b/>
                <w:sz w:val="16"/>
                <w:szCs w:val="16"/>
              </w:rPr>
              <w:t>Del Permiso de Comercialización de Biocombustibles</w:t>
            </w:r>
          </w:p>
        </w:tc>
        <w:tc>
          <w:tcPr>
            <w:tcW w:w="4646" w:type="dxa"/>
          </w:tcPr>
          <w:p w14:paraId="6FD464E4" w14:textId="5D5D44E6" w:rsidR="001A66A6" w:rsidRPr="00D0180E" w:rsidRDefault="001A66A6" w:rsidP="001A66A6">
            <w:pPr>
              <w:pStyle w:val="Texto"/>
              <w:spacing w:line="225" w:lineRule="exact"/>
              <w:ind w:firstLine="0"/>
              <w:jc w:val="center"/>
              <w:rPr>
                <w:rFonts w:ascii="Verdana" w:hAnsi="Verdana"/>
                <w:b/>
                <w:sz w:val="16"/>
                <w:szCs w:val="16"/>
                <w:lang w:val="en-US"/>
              </w:rPr>
            </w:pPr>
            <w:r w:rsidRPr="00F42D42">
              <w:rPr>
                <w:rFonts w:ascii="Verdana" w:hAnsi="Verdana"/>
                <w:b/>
                <w:sz w:val="16"/>
                <w:szCs w:val="16"/>
                <w:lang w:val="en-US"/>
              </w:rPr>
              <w:t>Biofuel Marketing Permit</w:t>
            </w:r>
          </w:p>
        </w:tc>
      </w:tr>
      <w:tr w:rsidR="001A66A6" w:rsidRPr="0015349C" w14:paraId="319AB64A" w14:textId="422F7EE1" w:rsidTr="009D6B00">
        <w:tc>
          <w:tcPr>
            <w:tcW w:w="4704" w:type="dxa"/>
          </w:tcPr>
          <w:p w14:paraId="65F98CC8"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b/>
                <w:sz w:val="16"/>
                <w:szCs w:val="16"/>
              </w:rPr>
              <w:t>Artículo 51.</w:t>
            </w:r>
            <w:r w:rsidRPr="00D0180E">
              <w:rPr>
                <w:rFonts w:ascii="Verdana" w:hAnsi="Verdana"/>
                <w:sz w:val="16"/>
                <w:szCs w:val="16"/>
              </w:rPr>
              <w:t xml:space="preserve"> El Permiso de Comercialización de Biocombustibles es otorgado para la venta al mayoreo de Biocombustibles cuya enajenación no está destinada a la venta al menudeo o al consumo final, excepto para el consumo propio.</w:t>
            </w:r>
          </w:p>
        </w:tc>
        <w:tc>
          <w:tcPr>
            <w:tcW w:w="4646" w:type="dxa"/>
          </w:tcPr>
          <w:p w14:paraId="332367EA" w14:textId="3BF62F2C" w:rsidR="001A66A6" w:rsidRPr="00D0180E" w:rsidRDefault="001A66A6" w:rsidP="001A66A6">
            <w:pPr>
              <w:pStyle w:val="Texto"/>
              <w:spacing w:line="225" w:lineRule="exact"/>
              <w:ind w:firstLine="0"/>
              <w:rPr>
                <w:rFonts w:ascii="Verdana" w:hAnsi="Verdana"/>
                <w:b/>
                <w:sz w:val="16"/>
                <w:szCs w:val="16"/>
                <w:lang w:val="en-US"/>
              </w:rPr>
            </w:pPr>
            <w:r w:rsidRPr="00F42D42">
              <w:rPr>
                <w:rFonts w:ascii="Verdana" w:hAnsi="Verdana"/>
                <w:b/>
                <w:sz w:val="16"/>
                <w:szCs w:val="16"/>
                <w:lang w:val="en-US"/>
              </w:rPr>
              <w:t xml:space="preserve">Article 51. </w:t>
            </w:r>
            <w:r w:rsidRPr="00F42D42">
              <w:rPr>
                <w:rFonts w:ascii="Verdana" w:hAnsi="Verdana"/>
                <w:sz w:val="16"/>
                <w:szCs w:val="16"/>
                <w:lang w:val="en-US"/>
              </w:rPr>
              <w:t>The Biofuel Marketing Permit is granted for the wholesale sale of Biofuels whose sale is not intended for retail sale or final consumption, except for personal consumption.</w:t>
            </w:r>
          </w:p>
        </w:tc>
      </w:tr>
      <w:tr w:rsidR="001A66A6" w:rsidRPr="0015349C" w14:paraId="73775637" w14:textId="70563E3E" w:rsidTr="009D6B00">
        <w:tc>
          <w:tcPr>
            <w:tcW w:w="4704" w:type="dxa"/>
          </w:tcPr>
          <w:p w14:paraId="1750025D" w14:textId="77777777" w:rsidR="001A66A6" w:rsidRPr="00D0180E" w:rsidRDefault="001A66A6" w:rsidP="001A66A6">
            <w:pPr>
              <w:pStyle w:val="Texto"/>
              <w:spacing w:line="225" w:lineRule="exact"/>
              <w:ind w:firstLine="0"/>
              <w:rPr>
                <w:rFonts w:ascii="Verdana" w:hAnsi="Verdana"/>
                <w:sz w:val="16"/>
                <w:szCs w:val="16"/>
              </w:rPr>
            </w:pPr>
            <w:r w:rsidRPr="00D0180E">
              <w:rPr>
                <w:rFonts w:ascii="Verdana" w:hAnsi="Verdana"/>
                <w:sz w:val="16"/>
                <w:szCs w:val="16"/>
              </w:rPr>
              <w:t>En caso de que el titular de un Permiso de Comercialización de Biocombustibles pretenda desarrollar las actividades de Almacenamiento, Transporte, Distribución, Expendio al Público, importación o exportación debe cumplir con las disposiciones aplicables a la actividad correspondiente y solicitar, en un trámite independiente, el permiso para dicha actividad.</w:t>
            </w:r>
          </w:p>
        </w:tc>
        <w:tc>
          <w:tcPr>
            <w:tcW w:w="4646" w:type="dxa"/>
          </w:tcPr>
          <w:p w14:paraId="379EC03E" w14:textId="6E7C7071" w:rsidR="001A66A6" w:rsidRPr="00D0180E" w:rsidRDefault="001A66A6" w:rsidP="001A66A6">
            <w:pPr>
              <w:pStyle w:val="Texto"/>
              <w:spacing w:line="225" w:lineRule="exact"/>
              <w:ind w:firstLine="0"/>
              <w:rPr>
                <w:rFonts w:ascii="Verdana" w:hAnsi="Verdana"/>
                <w:sz w:val="16"/>
                <w:szCs w:val="16"/>
                <w:lang w:val="en-US"/>
              </w:rPr>
            </w:pPr>
            <w:r w:rsidRPr="00F42D42">
              <w:rPr>
                <w:rFonts w:ascii="Verdana" w:hAnsi="Verdana"/>
                <w:sz w:val="16"/>
                <w:szCs w:val="16"/>
                <w:lang w:val="en-US"/>
              </w:rPr>
              <w:t>If the holder of a Biofuel Marketing Permit intends to engage in storage, transportation, distribution, public sale, import, or export activities, they must comply with the provisions applicable to the corresponding activity and apply for a permit for said activity in a separate process.</w:t>
            </w:r>
          </w:p>
        </w:tc>
      </w:tr>
      <w:tr w:rsidR="001A66A6" w:rsidRPr="0015349C" w14:paraId="04895BC3" w14:textId="6041DDC4" w:rsidTr="009D6B00">
        <w:tc>
          <w:tcPr>
            <w:tcW w:w="4704" w:type="dxa"/>
          </w:tcPr>
          <w:p w14:paraId="4433712B" w14:textId="77777777" w:rsidR="001A66A6" w:rsidRPr="00D0180E" w:rsidRDefault="001A66A6" w:rsidP="001A66A6">
            <w:pPr>
              <w:pStyle w:val="Texto"/>
              <w:spacing w:line="228" w:lineRule="exact"/>
              <w:ind w:firstLine="0"/>
              <w:rPr>
                <w:rFonts w:ascii="Verdana" w:hAnsi="Verdana"/>
                <w:b/>
                <w:sz w:val="16"/>
                <w:szCs w:val="16"/>
              </w:rPr>
            </w:pPr>
            <w:r w:rsidRPr="00D0180E">
              <w:rPr>
                <w:rFonts w:ascii="Verdana" w:hAnsi="Verdana"/>
                <w:b/>
                <w:sz w:val="16"/>
                <w:szCs w:val="16"/>
              </w:rPr>
              <w:t xml:space="preserve">Artículo 52. </w:t>
            </w:r>
            <w:r w:rsidRPr="00D0180E">
              <w:rPr>
                <w:rFonts w:ascii="Verdana" w:hAnsi="Verdana"/>
                <w:sz w:val="16"/>
                <w:szCs w:val="16"/>
              </w:rPr>
              <w:t>Las personas titulares de un Permiso de Comercialización de Biocombustibles son responsables de asegurar que se midan y conserven las características, calidad y cantidad del tipo de Biocombustible que comercialicen, desde su recepción y hasta su entrega en la venta al mayoreo, de conformidad con las Normas Oficiales Mexicanas y normatividad aplicable. De igual forma, queda prohibido Alterar o Adulterar los Biocombustibles que comercializan.</w:t>
            </w:r>
          </w:p>
        </w:tc>
        <w:tc>
          <w:tcPr>
            <w:tcW w:w="4646" w:type="dxa"/>
          </w:tcPr>
          <w:p w14:paraId="59E5A0D6" w14:textId="63EB5C2F" w:rsidR="001A66A6" w:rsidRPr="00D0180E" w:rsidRDefault="001A66A6" w:rsidP="001A66A6">
            <w:pPr>
              <w:pStyle w:val="Texto"/>
              <w:spacing w:line="228" w:lineRule="exact"/>
              <w:ind w:firstLine="0"/>
              <w:rPr>
                <w:rFonts w:ascii="Verdana" w:hAnsi="Verdana"/>
                <w:b/>
                <w:sz w:val="16"/>
                <w:szCs w:val="16"/>
                <w:lang w:val="en-US"/>
              </w:rPr>
            </w:pPr>
            <w:r w:rsidRPr="00F42D42">
              <w:rPr>
                <w:rFonts w:ascii="Verdana" w:hAnsi="Verdana"/>
                <w:b/>
                <w:sz w:val="16"/>
                <w:szCs w:val="16"/>
                <w:lang w:val="en-US"/>
              </w:rPr>
              <w:t xml:space="preserve">Article 52. </w:t>
            </w:r>
            <w:r w:rsidRPr="00F42D42">
              <w:rPr>
                <w:rFonts w:ascii="Verdana" w:hAnsi="Verdana"/>
                <w:sz w:val="16"/>
                <w:szCs w:val="16"/>
                <w:lang w:val="en-US"/>
              </w:rPr>
              <w:t>Holders of a Biofuel Marketing Permit are responsible for ensuring that the characteristics, quality, and quantity of the biofuel they market are measured and maintained, from receipt to wholesale delivery, in accordance with Official Mexican Standards</w:t>
            </w:r>
            <w:r>
              <w:rPr>
                <w:rFonts w:ascii="Verdana" w:hAnsi="Verdana"/>
                <w:sz w:val="16"/>
                <w:szCs w:val="16"/>
                <w:lang w:val="en-US"/>
              </w:rPr>
              <w:t xml:space="preserve"> </w:t>
            </w:r>
            <w:r w:rsidRPr="00F42D42">
              <w:rPr>
                <w:rFonts w:ascii="Verdana" w:hAnsi="Verdana"/>
                <w:sz w:val="16"/>
                <w:szCs w:val="16"/>
                <w:lang w:val="en-US"/>
              </w:rPr>
              <w:t xml:space="preserve">and applicable legislation. </w:t>
            </w:r>
            <w:r>
              <w:rPr>
                <w:rFonts w:ascii="Verdana" w:hAnsi="Verdana"/>
                <w:sz w:val="16"/>
                <w:szCs w:val="16"/>
                <w:lang w:val="en-US"/>
              </w:rPr>
              <w:t>In addition</w:t>
            </w:r>
            <w:r w:rsidRPr="00F42D42">
              <w:rPr>
                <w:rFonts w:ascii="Verdana" w:hAnsi="Verdana"/>
                <w:sz w:val="16"/>
                <w:szCs w:val="16"/>
                <w:lang w:val="en-US"/>
              </w:rPr>
              <w:t>, it is prohibited to alter or adulterate the biofuels they market.</w:t>
            </w:r>
          </w:p>
        </w:tc>
      </w:tr>
      <w:tr w:rsidR="001A66A6" w:rsidRPr="0015349C" w14:paraId="0E1E52B7" w14:textId="59581C84" w:rsidTr="009D6B00">
        <w:tc>
          <w:tcPr>
            <w:tcW w:w="4704" w:type="dxa"/>
          </w:tcPr>
          <w:p w14:paraId="2491F2DA"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Artículo 53.</w:t>
            </w:r>
            <w:r w:rsidRPr="00D0180E">
              <w:rPr>
                <w:rFonts w:ascii="Verdana" w:hAnsi="Verdana"/>
                <w:sz w:val="16"/>
                <w:szCs w:val="16"/>
              </w:rPr>
              <w:t xml:space="preserve"> Para obtener el Permiso de Comercialización de Biocombustibles, la persona solicitante debe presentar una solicitud en el formato autorizado por la SENER de acuerdo con lo señalado en el artículo 27 de este Reglamento y los requisitos siguientes:</w:t>
            </w:r>
          </w:p>
        </w:tc>
        <w:tc>
          <w:tcPr>
            <w:tcW w:w="4646" w:type="dxa"/>
          </w:tcPr>
          <w:p w14:paraId="244AC793" w14:textId="11451B6F"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Article 53. </w:t>
            </w:r>
            <w:r w:rsidRPr="00C50844">
              <w:rPr>
                <w:rFonts w:ascii="Verdana" w:hAnsi="Verdana"/>
                <w:sz w:val="16"/>
                <w:szCs w:val="16"/>
                <w:lang w:val="en-US"/>
              </w:rPr>
              <w:t>To obtain the Biofuel Marketing Permit, the applicant must submit an application in the format authorized by SENER in accordance with the provisions of Article 27 of this Regulation and the following requirements:</w:t>
            </w:r>
          </w:p>
        </w:tc>
      </w:tr>
      <w:tr w:rsidR="001A66A6" w:rsidRPr="0015349C" w14:paraId="14720546" w14:textId="63D72126" w:rsidTr="009D6B00">
        <w:tc>
          <w:tcPr>
            <w:tcW w:w="4704" w:type="dxa"/>
          </w:tcPr>
          <w:p w14:paraId="3C57EED4"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Descripción de los productos o tipo de Biocombustibles que se busca comercializar;</w:t>
            </w:r>
          </w:p>
        </w:tc>
        <w:tc>
          <w:tcPr>
            <w:tcW w:w="4646" w:type="dxa"/>
          </w:tcPr>
          <w:p w14:paraId="4F1FAB56" w14:textId="233A3450"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I. </w:t>
            </w:r>
            <w:r w:rsidRPr="00C50844">
              <w:rPr>
                <w:rFonts w:ascii="Verdana" w:hAnsi="Verdana"/>
                <w:b/>
                <w:sz w:val="16"/>
                <w:szCs w:val="16"/>
                <w:lang w:val="en-US"/>
              </w:rPr>
              <w:tab/>
            </w:r>
            <w:r w:rsidRPr="00C50844">
              <w:rPr>
                <w:rFonts w:ascii="Verdana" w:hAnsi="Verdana"/>
                <w:sz w:val="16"/>
                <w:szCs w:val="16"/>
                <w:lang w:val="en-US"/>
              </w:rPr>
              <w:t>Description of the products or type of Biofuels that are sought to be marketed;</w:t>
            </w:r>
          </w:p>
        </w:tc>
      </w:tr>
      <w:tr w:rsidR="001A66A6" w:rsidRPr="0015349C" w14:paraId="59FB9290" w14:textId="0CFCD7BD" w:rsidTr="009D6B00">
        <w:tc>
          <w:tcPr>
            <w:tcW w:w="4704" w:type="dxa"/>
          </w:tcPr>
          <w:p w14:paraId="75410221"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Datos del proyecto que incluya lo siguiente:</w:t>
            </w:r>
          </w:p>
        </w:tc>
        <w:tc>
          <w:tcPr>
            <w:tcW w:w="4646" w:type="dxa"/>
          </w:tcPr>
          <w:p w14:paraId="5AED2ACD" w14:textId="0AF5A361"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II. </w:t>
            </w:r>
            <w:r w:rsidRPr="00C50844">
              <w:rPr>
                <w:rFonts w:ascii="Verdana" w:hAnsi="Verdana"/>
                <w:b/>
                <w:sz w:val="16"/>
                <w:szCs w:val="16"/>
                <w:lang w:val="en-US"/>
              </w:rPr>
              <w:tab/>
            </w:r>
            <w:r w:rsidRPr="00C50844">
              <w:rPr>
                <w:rFonts w:ascii="Verdana" w:hAnsi="Verdana"/>
                <w:sz w:val="16"/>
                <w:szCs w:val="16"/>
                <w:lang w:val="en-US"/>
              </w:rPr>
              <w:t>Project data that includes the following:</w:t>
            </w:r>
          </w:p>
        </w:tc>
      </w:tr>
      <w:tr w:rsidR="001A66A6" w:rsidRPr="0015349C" w14:paraId="660F559C" w14:textId="578FDCB4" w:rsidTr="009D6B00">
        <w:tc>
          <w:tcPr>
            <w:tcW w:w="4704" w:type="dxa"/>
          </w:tcPr>
          <w:p w14:paraId="233291C7"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 las actividades;</w:t>
            </w:r>
          </w:p>
        </w:tc>
        <w:tc>
          <w:tcPr>
            <w:tcW w:w="4646" w:type="dxa"/>
          </w:tcPr>
          <w:p w14:paraId="4512C440" w14:textId="0C896A34"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Investment allocated for the execution of activities;</w:t>
            </w:r>
          </w:p>
        </w:tc>
      </w:tr>
      <w:tr w:rsidR="001A66A6" w:rsidRPr="0015349C" w14:paraId="382031B5" w14:textId="7BFFA370" w:rsidTr="009D6B00">
        <w:tc>
          <w:tcPr>
            <w:tcW w:w="4704" w:type="dxa"/>
          </w:tcPr>
          <w:p w14:paraId="75542519"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w:t>
            </w:r>
          </w:p>
        </w:tc>
        <w:tc>
          <w:tcPr>
            <w:tcW w:w="4646" w:type="dxa"/>
          </w:tcPr>
          <w:p w14:paraId="192DF7E0" w14:textId="0EBBF594"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Number of jobs generated;</w:t>
            </w:r>
          </w:p>
        </w:tc>
      </w:tr>
      <w:tr w:rsidR="001A66A6" w:rsidRPr="0015349C" w14:paraId="4D76F6DB" w14:textId="138B0D57" w:rsidTr="009D6B00">
        <w:tc>
          <w:tcPr>
            <w:tcW w:w="4704" w:type="dxa"/>
          </w:tcPr>
          <w:p w14:paraId="461FCFE2"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Certificaciones nacionales e internacionales aplicables, y</w:t>
            </w:r>
          </w:p>
        </w:tc>
        <w:tc>
          <w:tcPr>
            <w:tcW w:w="4646" w:type="dxa"/>
          </w:tcPr>
          <w:p w14:paraId="588B8896" w14:textId="5BC8FA71"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Applicable national and international certifications, and</w:t>
            </w:r>
          </w:p>
        </w:tc>
      </w:tr>
      <w:tr w:rsidR="001A66A6" w:rsidRPr="0015349C" w14:paraId="7031B5B6" w14:textId="7C03D55B" w:rsidTr="009D6B00">
        <w:tc>
          <w:tcPr>
            <w:tcW w:w="4704" w:type="dxa"/>
          </w:tcPr>
          <w:p w14:paraId="67E8FCA8"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Listado de potenciales clientes y otros que considere relevantes;</w:t>
            </w:r>
          </w:p>
        </w:tc>
        <w:tc>
          <w:tcPr>
            <w:tcW w:w="4646" w:type="dxa"/>
          </w:tcPr>
          <w:p w14:paraId="3A1CEF5B" w14:textId="483CAC6C"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d) </w:t>
            </w:r>
            <w:r w:rsidRPr="00C50844">
              <w:rPr>
                <w:rFonts w:ascii="Verdana" w:hAnsi="Verdana"/>
                <w:b/>
                <w:sz w:val="16"/>
                <w:szCs w:val="16"/>
                <w:lang w:val="en-US"/>
              </w:rPr>
              <w:tab/>
            </w:r>
            <w:r w:rsidRPr="00C50844">
              <w:rPr>
                <w:rFonts w:ascii="Verdana" w:hAnsi="Verdana"/>
                <w:sz w:val="16"/>
                <w:szCs w:val="16"/>
                <w:lang w:val="en-US"/>
              </w:rPr>
              <w:t>List of potential clients and others that you consider relevant;</w:t>
            </w:r>
          </w:p>
        </w:tc>
      </w:tr>
      <w:tr w:rsidR="001A66A6" w:rsidRPr="0015349C" w14:paraId="4376D832" w14:textId="03175419" w:rsidTr="009D6B00">
        <w:tc>
          <w:tcPr>
            <w:tcW w:w="4704" w:type="dxa"/>
          </w:tcPr>
          <w:p w14:paraId="3E14EA8C"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Listado de las personas productoras que han de suministrar los Biocombustibles que se pretenden Comercializar:</w:t>
            </w:r>
          </w:p>
        </w:tc>
        <w:tc>
          <w:tcPr>
            <w:tcW w:w="4646" w:type="dxa"/>
          </w:tcPr>
          <w:p w14:paraId="3101F4FC" w14:textId="5AAF903D"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III. </w:t>
            </w:r>
            <w:r w:rsidRPr="00C50844">
              <w:rPr>
                <w:rFonts w:ascii="Verdana" w:hAnsi="Verdana"/>
                <w:b/>
                <w:sz w:val="16"/>
                <w:szCs w:val="16"/>
                <w:lang w:val="en-US"/>
              </w:rPr>
              <w:tab/>
            </w:r>
            <w:r w:rsidRPr="00C50844">
              <w:rPr>
                <w:rFonts w:ascii="Verdana" w:hAnsi="Verdana"/>
                <w:sz w:val="16"/>
                <w:szCs w:val="16"/>
                <w:lang w:val="en-US"/>
              </w:rPr>
              <w:t>List of producers who must supply the Biofuels that are intended to be Marketed:</w:t>
            </w:r>
          </w:p>
        </w:tc>
      </w:tr>
      <w:tr w:rsidR="001A66A6" w:rsidRPr="0015349C" w14:paraId="56B28C3B" w14:textId="33204057" w:rsidTr="009D6B00">
        <w:tc>
          <w:tcPr>
            <w:tcW w:w="4704" w:type="dxa"/>
          </w:tcPr>
          <w:p w14:paraId="4150E01D"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A.</w:t>
            </w:r>
            <w:r w:rsidRPr="00D0180E">
              <w:rPr>
                <w:rFonts w:ascii="Verdana" w:hAnsi="Verdana"/>
                <w:sz w:val="16"/>
                <w:szCs w:val="16"/>
              </w:rPr>
              <w:tab/>
              <w:t>En caso de que la procedencia del Biocombustible sea nacional se debe presentar:</w:t>
            </w:r>
          </w:p>
        </w:tc>
        <w:tc>
          <w:tcPr>
            <w:tcW w:w="4646" w:type="dxa"/>
          </w:tcPr>
          <w:p w14:paraId="77511D72" w14:textId="1C3D484F"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sz w:val="16"/>
                <w:szCs w:val="16"/>
                <w:lang w:val="en-US"/>
              </w:rPr>
              <w:tab/>
              <w:t>In case the origin of the Biofuel is national, the following must be presented:</w:t>
            </w:r>
          </w:p>
        </w:tc>
      </w:tr>
      <w:tr w:rsidR="001A66A6" w:rsidRPr="0015349C" w14:paraId="012C6F38" w14:textId="7DE3A86E" w:rsidTr="009D6B00">
        <w:tc>
          <w:tcPr>
            <w:tcW w:w="4704" w:type="dxa"/>
          </w:tcPr>
          <w:p w14:paraId="1ABA8927"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El nombre o razón social de la persona titular del Permiso para la Producción del Biocombustible, así como una carta intención de venta firmada por la persona productora;</w:t>
            </w:r>
          </w:p>
        </w:tc>
        <w:tc>
          <w:tcPr>
            <w:tcW w:w="4646" w:type="dxa"/>
          </w:tcPr>
          <w:p w14:paraId="21C17448" w14:textId="760BB17F"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The name or business name of the person holding the Permit for the Production of Biofuel, as well as a letter of intent to sell signed by the producer;</w:t>
            </w:r>
          </w:p>
        </w:tc>
      </w:tr>
      <w:tr w:rsidR="001A66A6" w:rsidRPr="0015349C" w14:paraId="1D7D72D2" w14:textId="1596AC6D" w:rsidTr="009D6B00">
        <w:tc>
          <w:tcPr>
            <w:tcW w:w="4704" w:type="dxa"/>
          </w:tcPr>
          <w:p w14:paraId="20B366DA"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Tipo de insumo de origen y lugar de obtención de este;</w:t>
            </w:r>
          </w:p>
        </w:tc>
        <w:tc>
          <w:tcPr>
            <w:tcW w:w="4646" w:type="dxa"/>
          </w:tcPr>
          <w:p w14:paraId="506182E6" w14:textId="39A55B2F"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Type of input of origin and place where it was obtained;</w:t>
            </w:r>
          </w:p>
        </w:tc>
      </w:tr>
      <w:tr w:rsidR="001A66A6" w:rsidRPr="0015349C" w14:paraId="5B25031A" w14:textId="47E79F53" w:rsidTr="009D6B00">
        <w:tc>
          <w:tcPr>
            <w:tcW w:w="4704" w:type="dxa"/>
          </w:tcPr>
          <w:p w14:paraId="70AA950D"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Acreditación del cumplimiento de las especificaciones de calidad de los Biocombustibles producidos;</w:t>
            </w:r>
          </w:p>
        </w:tc>
        <w:tc>
          <w:tcPr>
            <w:tcW w:w="4646" w:type="dxa"/>
          </w:tcPr>
          <w:p w14:paraId="1BD810F7" w14:textId="17A7F245"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Accreditation of compliance with the quality specifications of the Biofuels produced;</w:t>
            </w:r>
          </w:p>
        </w:tc>
      </w:tr>
      <w:tr w:rsidR="001A66A6" w:rsidRPr="0015349C" w14:paraId="0FBE9E50" w14:textId="4B0F9717" w:rsidTr="009D6B00">
        <w:tc>
          <w:tcPr>
            <w:tcW w:w="4704" w:type="dxa"/>
          </w:tcPr>
          <w:p w14:paraId="35F4E9EB"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Nombre o razón social de la persona permisionaria del Transporte de los Biocombustibles a Comercializar, así como una carta intención firmada por la persona transportista o distribuidora, y</w:t>
            </w:r>
          </w:p>
        </w:tc>
        <w:tc>
          <w:tcPr>
            <w:tcW w:w="4646" w:type="dxa"/>
          </w:tcPr>
          <w:p w14:paraId="30243283" w14:textId="2105EC87"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d) </w:t>
            </w:r>
            <w:r w:rsidRPr="00C50844">
              <w:rPr>
                <w:rFonts w:ascii="Verdana" w:hAnsi="Verdana"/>
                <w:b/>
                <w:sz w:val="16"/>
                <w:szCs w:val="16"/>
                <w:lang w:val="en-US"/>
              </w:rPr>
              <w:tab/>
            </w:r>
            <w:r w:rsidRPr="00C50844">
              <w:rPr>
                <w:rFonts w:ascii="Verdana" w:hAnsi="Verdana"/>
                <w:sz w:val="16"/>
                <w:szCs w:val="16"/>
                <w:lang w:val="en-US"/>
              </w:rPr>
              <w:t>Name or business name of the permit holder for the Transport of Biofuels to be Marketed, as well as a letter of intent signed by the transporter or distributor, and</w:t>
            </w:r>
          </w:p>
        </w:tc>
      </w:tr>
      <w:tr w:rsidR="001A66A6" w:rsidRPr="0015349C" w14:paraId="15A38827" w14:textId="77B2874E" w:rsidTr="009D6B00">
        <w:tc>
          <w:tcPr>
            <w:tcW w:w="4704" w:type="dxa"/>
          </w:tcPr>
          <w:p w14:paraId="1ECC108C"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Volumen estimado de Comercialización anual del Biocombustible;</w:t>
            </w:r>
          </w:p>
        </w:tc>
        <w:tc>
          <w:tcPr>
            <w:tcW w:w="4646" w:type="dxa"/>
          </w:tcPr>
          <w:p w14:paraId="16FDB2A0" w14:textId="7B4FB801"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e) </w:t>
            </w:r>
            <w:r w:rsidRPr="00C50844">
              <w:rPr>
                <w:rFonts w:ascii="Verdana" w:hAnsi="Verdana"/>
                <w:b/>
                <w:sz w:val="16"/>
                <w:szCs w:val="16"/>
                <w:lang w:val="en-US"/>
              </w:rPr>
              <w:tab/>
            </w:r>
            <w:r w:rsidRPr="00C50844">
              <w:rPr>
                <w:rFonts w:ascii="Verdana" w:hAnsi="Verdana"/>
                <w:sz w:val="16"/>
                <w:szCs w:val="16"/>
                <w:lang w:val="en-US"/>
              </w:rPr>
              <w:t>Estimated annual marketing volume of biofuel;</w:t>
            </w:r>
          </w:p>
        </w:tc>
      </w:tr>
      <w:tr w:rsidR="001A66A6" w:rsidRPr="0015349C" w14:paraId="65AA6C12" w14:textId="1DBA5E32" w:rsidTr="009D6B00">
        <w:tc>
          <w:tcPr>
            <w:tcW w:w="4704" w:type="dxa"/>
          </w:tcPr>
          <w:p w14:paraId="3DAB09F9"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B.</w:t>
            </w:r>
            <w:r w:rsidRPr="00D0180E">
              <w:rPr>
                <w:rFonts w:ascii="Verdana" w:hAnsi="Verdana"/>
                <w:sz w:val="16"/>
                <w:szCs w:val="16"/>
              </w:rPr>
              <w:tab/>
              <w:t>En caso de que la procedencia de los Biocombustibles sea de importación, se debe presentar:</w:t>
            </w:r>
          </w:p>
        </w:tc>
        <w:tc>
          <w:tcPr>
            <w:tcW w:w="4646" w:type="dxa"/>
          </w:tcPr>
          <w:p w14:paraId="11BC753D" w14:textId="3C52EAB6"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sz w:val="16"/>
                <w:szCs w:val="16"/>
                <w:lang w:val="en-US"/>
              </w:rPr>
              <w:tab/>
              <w:t>In the event that the origin of the Biofuels is imported, the following must be presented:</w:t>
            </w:r>
          </w:p>
        </w:tc>
      </w:tr>
      <w:tr w:rsidR="001A66A6" w:rsidRPr="0015349C" w14:paraId="7CB1423E" w14:textId="05EA6D2C" w:rsidTr="009D6B00">
        <w:tc>
          <w:tcPr>
            <w:tcW w:w="4704" w:type="dxa"/>
          </w:tcPr>
          <w:p w14:paraId="5600EDD7"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Nombre o razón social de quien produce el Biocombustible en el extranjero, así como ubicación de sus instalaciones y datos fiscales o equivalentes;</w:t>
            </w:r>
          </w:p>
        </w:tc>
        <w:tc>
          <w:tcPr>
            <w:tcW w:w="4646" w:type="dxa"/>
          </w:tcPr>
          <w:p w14:paraId="0D6AD374" w14:textId="540314C5"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Name or company name of the person producing the Biofuel abroad, as well as the location of its facilities and tax or equivalent data;</w:t>
            </w:r>
          </w:p>
        </w:tc>
      </w:tr>
      <w:tr w:rsidR="001A66A6" w:rsidRPr="0015349C" w14:paraId="45BC92F4" w14:textId="563ED1E5" w:rsidTr="009D6B00">
        <w:tc>
          <w:tcPr>
            <w:tcW w:w="4704" w:type="dxa"/>
          </w:tcPr>
          <w:p w14:paraId="37474F5E"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Documento con el que acredite la relación con quien produce el Biocombustible, como el contrato de suministro, carta intención o la factura de compra, en donde se señale el volumen que planea adquirir y producto correspondiente;</w:t>
            </w:r>
          </w:p>
        </w:tc>
        <w:tc>
          <w:tcPr>
            <w:tcW w:w="4646" w:type="dxa"/>
          </w:tcPr>
          <w:p w14:paraId="43072658" w14:textId="15409C71"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Document that proves the relationship with the producer of the Biofuel, such as the supply contract, letter of intent or purchase invoice, indicating the volume planned to be purchased and the corresponding product;</w:t>
            </w:r>
          </w:p>
        </w:tc>
      </w:tr>
      <w:tr w:rsidR="001A66A6" w:rsidRPr="0015349C" w14:paraId="382BC9EB" w14:textId="0456C3E1" w:rsidTr="009D6B00">
        <w:tc>
          <w:tcPr>
            <w:tcW w:w="4704" w:type="dxa"/>
          </w:tcPr>
          <w:p w14:paraId="6E5E7141"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Tipo de insumo de origen;</w:t>
            </w:r>
          </w:p>
        </w:tc>
        <w:tc>
          <w:tcPr>
            <w:tcW w:w="4646" w:type="dxa"/>
          </w:tcPr>
          <w:p w14:paraId="0FA55446" w14:textId="6ABE4A7A"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Type of input of origin;</w:t>
            </w:r>
          </w:p>
        </w:tc>
      </w:tr>
      <w:tr w:rsidR="001A66A6" w:rsidRPr="0015349C" w14:paraId="00980129" w14:textId="549ECA7C" w:rsidTr="009D6B00">
        <w:tc>
          <w:tcPr>
            <w:tcW w:w="4704" w:type="dxa"/>
          </w:tcPr>
          <w:p w14:paraId="02EE073A"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Acreditación del cumplimiento de las especificaciones de calidad de los Biocombustibles Producidos;</w:t>
            </w:r>
          </w:p>
        </w:tc>
        <w:tc>
          <w:tcPr>
            <w:tcW w:w="4646" w:type="dxa"/>
          </w:tcPr>
          <w:p w14:paraId="6ACAD4B4" w14:textId="213C29B3"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d) </w:t>
            </w:r>
            <w:r w:rsidRPr="00C50844">
              <w:rPr>
                <w:rFonts w:ascii="Verdana" w:hAnsi="Verdana"/>
                <w:b/>
                <w:sz w:val="16"/>
                <w:szCs w:val="16"/>
                <w:lang w:val="en-US"/>
              </w:rPr>
              <w:tab/>
            </w:r>
            <w:r w:rsidRPr="00C50844">
              <w:rPr>
                <w:rFonts w:ascii="Verdana" w:hAnsi="Verdana"/>
                <w:sz w:val="16"/>
                <w:szCs w:val="16"/>
                <w:lang w:val="en-US"/>
              </w:rPr>
              <w:t>Accreditation of compliance with the quality specifications of the Biofuels Produced;</w:t>
            </w:r>
          </w:p>
        </w:tc>
      </w:tr>
      <w:tr w:rsidR="001A66A6" w:rsidRPr="0015349C" w14:paraId="2911491A" w14:textId="024EFF8C" w:rsidTr="009D6B00">
        <w:tc>
          <w:tcPr>
            <w:tcW w:w="4704" w:type="dxa"/>
          </w:tcPr>
          <w:p w14:paraId="62712124"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En su caso, nombre o razón social de la persona física o moral a cargo de la importación del Biocombustible;</w:t>
            </w:r>
          </w:p>
        </w:tc>
        <w:tc>
          <w:tcPr>
            <w:tcW w:w="4646" w:type="dxa"/>
          </w:tcPr>
          <w:p w14:paraId="2BAE3E9B" w14:textId="6F2AB785"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e) </w:t>
            </w:r>
            <w:r w:rsidRPr="00C50844">
              <w:rPr>
                <w:rFonts w:ascii="Verdana" w:hAnsi="Verdana"/>
                <w:b/>
                <w:sz w:val="16"/>
                <w:szCs w:val="16"/>
                <w:lang w:val="en-US"/>
              </w:rPr>
              <w:tab/>
            </w:r>
            <w:r w:rsidRPr="00C50844">
              <w:rPr>
                <w:rFonts w:ascii="Verdana" w:hAnsi="Verdana"/>
                <w:sz w:val="16"/>
                <w:szCs w:val="16"/>
                <w:lang w:val="en-US"/>
              </w:rPr>
              <w:t xml:space="preserve">If applicable, name or business name of the </w:t>
            </w:r>
            <w:r>
              <w:rPr>
                <w:rFonts w:ascii="Verdana" w:hAnsi="Verdana"/>
                <w:sz w:val="16"/>
                <w:szCs w:val="16"/>
                <w:lang w:val="en-US"/>
              </w:rPr>
              <w:t>Individual or legal entity</w:t>
            </w:r>
            <w:r w:rsidRPr="00C50844">
              <w:rPr>
                <w:rFonts w:ascii="Verdana" w:hAnsi="Verdana"/>
                <w:sz w:val="16"/>
                <w:szCs w:val="16"/>
                <w:lang w:val="en-US"/>
              </w:rPr>
              <w:t xml:space="preserve"> in charge of importing the Biofuel;</w:t>
            </w:r>
          </w:p>
        </w:tc>
      </w:tr>
      <w:tr w:rsidR="001A66A6" w:rsidRPr="0015349C" w14:paraId="60BA2755" w14:textId="56A4823F" w:rsidTr="009D6B00">
        <w:tc>
          <w:tcPr>
            <w:tcW w:w="4704" w:type="dxa"/>
          </w:tcPr>
          <w:p w14:paraId="172E27D0"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f)</w:t>
            </w:r>
            <w:r w:rsidRPr="00D0180E">
              <w:rPr>
                <w:rFonts w:ascii="Verdana" w:hAnsi="Verdana"/>
                <w:b/>
                <w:sz w:val="16"/>
                <w:szCs w:val="16"/>
              </w:rPr>
              <w:tab/>
            </w:r>
            <w:r w:rsidRPr="00D0180E">
              <w:rPr>
                <w:rFonts w:ascii="Verdana" w:hAnsi="Verdana"/>
                <w:sz w:val="16"/>
                <w:szCs w:val="16"/>
              </w:rPr>
              <w:t>Nombre o razón social de la persona permisionaria del Transporte de los Biocombustibles a comercializar, así como una carta intención firmada por la persona transportista o distribuidora;</w:t>
            </w:r>
          </w:p>
        </w:tc>
        <w:tc>
          <w:tcPr>
            <w:tcW w:w="4646" w:type="dxa"/>
          </w:tcPr>
          <w:p w14:paraId="002595BD" w14:textId="746A5149"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f) </w:t>
            </w:r>
            <w:r w:rsidRPr="00C50844">
              <w:rPr>
                <w:rFonts w:ascii="Verdana" w:hAnsi="Verdana"/>
                <w:b/>
                <w:sz w:val="16"/>
                <w:szCs w:val="16"/>
                <w:lang w:val="en-US"/>
              </w:rPr>
              <w:tab/>
            </w:r>
            <w:r w:rsidRPr="00C50844">
              <w:rPr>
                <w:rFonts w:ascii="Verdana" w:hAnsi="Verdana"/>
                <w:sz w:val="16"/>
                <w:szCs w:val="16"/>
                <w:lang w:val="en-US"/>
              </w:rPr>
              <w:t>Name or business name of the permit holder for the Transport of Biofuels to be marketed, as well as a letter of intent signed by the transporter or distributor;</w:t>
            </w:r>
          </w:p>
        </w:tc>
      </w:tr>
      <w:tr w:rsidR="001A66A6" w:rsidRPr="0015349C" w14:paraId="3E518BFA" w14:textId="3CEE27E3" w:rsidTr="009D6B00">
        <w:tc>
          <w:tcPr>
            <w:tcW w:w="4704" w:type="dxa"/>
          </w:tcPr>
          <w:p w14:paraId="6083E0BD"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g)</w:t>
            </w:r>
            <w:r w:rsidRPr="00D0180E">
              <w:rPr>
                <w:rFonts w:ascii="Verdana" w:hAnsi="Verdana"/>
                <w:b/>
                <w:sz w:val="16"/>
                <w:szCs w:val="16"/>
              </w:rPr>
              <w:tab/>
            </w:r>
            <w:r w:rsidRPr="00D0180E">
              <w:rPr>
                <w:rFonts w:ascii="Verdana" w:hAnsi="Verdana"/>
                <w:sz w:val="16"/>
                <w:szCs w:val="16"/>
              </w:rPr>
              <w:t>Volumen estimado de Comercialización anual de Biocombustible, y</w:t>
            </w:r>
          </w:p>
        </w:tc>
        <w:tc>
          <w:tcPr>
            <w:tcW w:w="4646" w:type="dxa"/>
          </w:tcPr>
          <w:p w14:paraId="177CFA19" w14:textId="2DBD4DFD"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g) </w:t>
            </w:r>
            <w:r w:rsidRPr="00C50844">
              <w:rPr>
                <w:rFonts w:ascii="Verdana" w:hAnsi="Verdana"/>
                <w:b/>
                <w:sz w:val="16"/>
                <w:szCs w:val="16"/>
                <w:lang w:val="en-US"/>
              </w:rPr>
              <w:tab/>
            </w:r>
            <w:r w:rsidRPr="00C50844">
              <w:rPr>
                <w:rFonts w:ascii="Verdana" w:hAnsi="Verdana"/>
                <w:sz w:val="16"/>
                <w:szCs w:val="16"/>
                <w:lang w:val="en-US"/>
              </w:rPr>
              <w:t>Estimated annual Biofuel Marketing Volume, and</w:t>
            </w:r>
          </w:p>
        </w:tc>
      </w:tr>
      <w:tr w:rsidR="001A66A6" w:rsidRPr="0015349C" w14:paraId="48297824" w14:textId="30934FA6" w:rsidTr="009D6B00">
        <w:tc>
          <w:tcPr>
            <w:tcW w:w="4704" w:type="dxa"/>
          </w:tcPr>
          <w:p w14:paraId="5973BD13"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h)</w:t>
            </w:r>
            <w:r w:rsidRPr="00D0180E">
              <w:rPr>
                <w:rFonts w:ascii="Verdana" w:hAnsi="Verdana"/>
                <w:b/>
                <w:sz w:val="16"/>
                <w:szCs w:val="16"/>
              </w:rPr>
              <w:tab/>
            </w:r>
            <w:r w:rsidRPr="00D0180E">
              <w:rPr>
                <w:rFonts w:ascii="Verdana" w:hAnsi="Verdana"/>
                <w:sz w:val="16"/>
                <w:szCs w:val="16"/>
              </w:rPr>
              <w:t>Descripción de la logística de transporte del Biocombustible, desde las instalaciones de la persona productora en el extranjero hasta las instalaciones del cliente final, en la que se señale y describa cualquier etapa intermedia, y</w:t>
            </w:r>
          </w:p>
        </w:tc>
        <w:tc>
          <w:tcPr>
            <w:tcW w:w="4646" w:type="dxa"/>
          </w:tcPr>
          <w:p w14:paraId="1E63607C" w14:textId="5265AF1D"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h) </w:t>
            </w:r>
            <w:r w:rsidRPr="00C50844">
              <w:rPr>
                <w:rFonts w:ascii="Verdana" w:hAnsi="Verdana"/>
                <w:b/>
                <w:sz w:val="16"/>
                <w:szCs w:val="16"/>
                <w:lang w:val="en-US"/>
              </w:rPr>
              <w:tab/>
            </w:r>
            <w:r w:rsidRPr="00C50844">
              <w:rPr>
                <w:rFonts w:ascii="Verdana" w:hAnsi="Verdana"/>
                <w:sz w:val="16"/>
                <w:szCs w:val="16"/>
                <w:lang w:val="en-US"/>
              </w:rPr>
              <w:t>Description of the transport logistics of the Biofuel, from the facilities of the producer abroad to the facilities of the final customer, indicating and describing any intermediate stage, and</w:t>
            </w:r>
          </w:p>
        </w:tc>
      </w:tr>
      <w:tr w:rsidR="001A66A6" w:rsidRPr="0015349C" w14:paraId="72099F9D" w14:textId="65792BF8" w:rsidTr="009D6B00">
        <w:tc>
          <w:tcPr>
            <w:tcW w:w="4704" w:type="dxa"/>
          </w:tcPr>
          <w:p w14:paraId="79F2C8AD" w14:textId="77777777" w:rsidR="001A66A6" w:rsidRPr="00D0180E" w:rsidRDefault="001A66A6" w:rsidP="001A66A6">
            <w:pPr>
              <w:pStyle w:val="Texto"/>
              <w:spacing w:line="22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Acreditar su relación comercial con al menos dos de sus principales clientes, con la indicación del estimado del volumen que planea entregar.</w:t>
            </w:r>
          </w:p>
        </w:tc>
        <w:tc>
          <w:tcPr>
            <w:tcW w:w="4646" w:type="dxa"/>
          </w:tcPr>
          <w:p w14:paraId="7498A866" w14:textId="03A0B6F3" w:rsidR="001A66A6" w:rsidRPr="00D0180E" w:rsidRDefault="001A66A6" w:rsidP="001A66A6">
            <w:pPr>
              <w:pStyle w:val="Texto"/>
              <w:spacing w:line="228" w:lineRule="exact"/>
              <w:ind w:firstLine="0"/>
              <w:rPr>
                <w:rFonts w:ascii="Verdana" w:hAnsi="Verdana"/>
                <w:b/>
                <w:sz w:val="16"/>
                <w:szCs w:val="16"/>
                <w:lang w:val="en-US"/>
              </w:rPr>
            </w:pPr>
            <w:r w:rsidRPr="00C50844">
              <w:rPr>
                <w:rFonts w:ascii="Verdana" w:hAnsi="Verdana"/>
                <w:b/>
                <w:sz w:val="16"/>
                <w:szCs w:val="16"/>
                <w:lang w:val="en-US"/>
              </w:rPr>
              <w:t xml:space="preserve">IV. </w:t>
            </w:r>
            <w:r w:rsidRPr="00C50844">
              <w:rPr>
                <w:rFonts w:ascii="Verdana" w:hAnsi="Verdana"/>
                <w:b/>
                <w:sz w:val="16"/>
                <w:szCs w:val="16"/>
                <w:lang w:val="en-US"/>
              </w:rPr>
              <w:tab/>
            </w:r>
            <w:r>
              <w:rPr>
                <w:rFonts w:ascii="Verdana" w:hAnsi="Verdana"/>
                <w:sz w:val="16"/>
                <w:szCs w:val="16"/>
                <w:lang w:val="en-US"/>
              </w:rPr>
              <w:t>Verify their</w:t>
            </w:r>
            <w:r w:rsidRPr="00C50844">
              <w:rPr>
                <w:rFonts w:ascii="Verdana" w:hAnsi="Verdana"/>
                <w:sz w:val="16"/>
                <w:szCs w:val="16"/>
                <w:lang w:val="en-US"/>
              </w:rPr>
              <w:t xml:space="preserve"> business relationship with at least two of </w:t>
            </w:r>
            <w:r>
              <w:rPr>
                <w:rFonts w:ascii="Verdana" w:hAnsi="Verdana"/>
                <w:sz w:val="16"/>
                <w:szCs w:val="16"/>
                <w:lang w:val="en-US"/>
              </w:rPr>
              <w:t>their</w:t>
            </w:r>
            <w:r w:rsidRPr="00C50844">
              <w:rPr>
                <w:rFonts w:ascii="Verdana" w:hAnsi="Verdana"/>
                <w:sz w:val="16"/>
                <w:szCs w:val="16"/>
                <w:lang w:val="en-US"/>
              </w:rPr>
              <w:t xml:space="preserve"> main clients, indicating the estimated volume </w:t>
            </w:r>
            <w:r>
              <w:rPr>
                <w:rFonts w:ascii="Verdana" w:hAnsi="Verdana"/>
                <w:sz w:val="16"/>
                <w:szCs w:val="16"/>
                <w:lang w:val="en-US"/>
              </w:rPr>
              <w:t>they</w:t>
            </w:r>
            <w:r w:rsidRPr="00C50844">
              <w:rPr>
                <w:rFonts w:ascii="Verdana" w:hAnsi="Verdana"/>
                <w:sz w:val="16"/>
                <w:szCs w:val="16"/>
                <w:lang w:val="en-US"/>
              </w:rPr>
              <w:t xml:space="preserve"> plan to deliver.</w:t>
            </w:r>
          </w:p>
        </w:tc>
      </w:tr>
      <w:tr w:rsidR="001A66A6" w:rsidRPr="00D0180E" w14:paraId="24E07FBE" w14:textId="1F81530F" w:rsidTr="009D6B00">
        <w:tc>
          <w:tcPr>
            <w:tcW w:w="4704" w:type="dxa"/>
          </w:tcPr>
          <w:p w14:paraId="763D3328" w14:textId="77777777" w:rsidR="001A66A6" w:rsidRPr="00D0180E" w:rsidRDefault="001A66A6" w:rsidP="001A66A6">
            <w:pPr>
              <w:pStyle w:val="Texto"/>
              <w:spacing w:after="96"/>
              <w:ind w:firstLine="0"/>
              <w:jc w:val="center"/>
              <w:rPr>
                <w:rFonts w:ascii="Verdana" w:hAnsi="Verdana"/>
                <w:b/>
                <w:sz w:val="16"/>
                <w:szCs w:val="16"/>
              </w:rPr>
            </w:pPr>
            <w:r w:rsidRPr="00D0180E">
              <w:rPr>
                <w:rFonts w:ascii="Verdana" w:hAnsi="Verdana"/>
                <w:b/>
                <w:sz w:val="16"/>
                <w:szCs w:val="16"/>
              </w:rPr>
              <w:t>SECCIÓN VII</w:t>
            </w:r>
          </w:p>
        </w:tc>
        <w:tc>
          <w:tcPr>
            <w:tcW w:w="4646" w:type="dxa"/>
          </w:tcPr>
          <w:p w14:paraId="3F5C1F9F" w14:textId="51403786" w:rsidR="001A66A6" w:rsidRPr="00D0180E" w:rsidRDefault="001A66A6" w:rsidP="001A66A6">
            <w:pPr>
              <w:pStyle w:val="Texto"/>
              <w:spacing w:after="96"/>
              <w:ind w:firstLine="0"/>
              <w:jc w:val="center"/>
              <w:rPr>
                <w:rFonts w:ascii="Verdana" w:hAnsi="Verdana"/>
                <w:b/>
                <w:sz w:val="16"/>
                <w:szCs w:val="16"/>
                <w:lang w:val="en-US"/>
              </w:rPr>
            </w:pPr>
            <w:r w:rsidRPr="00D0180E">
              <w:rPr>
                <w:rFonts w:ascii="Verdana" w:hAnsi="Verdana"/>
                <w:b/>
                <w:sz w:val="16"/>
                <w:szCs w:val="16"/>
              </w:rPr>
              <w:t>SECTION VII</w:t>
            </w:r>
          </w:p>
        </w:tc>
      </w:tr>
      <w:tr w:rsidR="001A66A6" w:rsidRPr="0015349C" w14:paraId="0A1F221B" w14:textId="4C35E0F1" w:rsidTr="009D6B00">
        <w:tc>
          <w:tcPr>
            <w:tcW w:w="4704" w:type="dxa"/>
          </w:tcPr>
          <w:p w14:paraId="53915964" w14:textId="77777777" w:rsidR="001A66A6" w:rsidRPr="00D0180E" w:rsidRDefault="001A66A6" w:rsidP="001A66A6">
            <w:pPr>
              <w:pStyle w:val="Texto"/>
              <w:spacing w:after="96"/>
              <w:ind w:firstLine="0"/>
              <w:jc w:val="center"/>
              <w:rPr>
                <w:rFonts w:ascii="Verdana" w:hAnsi="Verdana"/>
                <w:b/>
                <w:sz w:val="16"/>
                <w:szCs w:val="16"/>
              </w:rPr>
            </w:pPr>
            <w:r w:rsidRPr="00D0180E">
              <w:rPr>
                <w:rFonts w:ascii="Verdana" w:hAnsi="Verdana"/>
                <w:b/>
                <w:sz w:val="16"/>
                <w:szCs w:val="16"/>
              </w:rPr>
              <w:t>Del Permiso de Expendio al Público de Biocombustibles</w:t>
            </w:r>
          </w:p>
        </w:tc>
        <w:tc>
          <w:tcPr>
            <w:tcW w:w="4646" w:type="dxa"/>
          </w:tcPr>
          <w:p w14:paraId="4A0350A5" w14:textId="47974951" w:rsidR="001A66A6" w:rsidRPr="00D0180E" w:rsidRDefault="001A66A6" w:rsidP="001A66A6">
            <w:pPr>
              <w:pStyle w:val="Texto"/>
              <w:spacing w:after="96"/>
              <w:ind w:firstLine="0"/>
              <w:jc w:val="center"/>
              <w:rPr>
                <w:rFonts w:ascii="Verdana" w:hAnsi="Verdana"/>
                <w:b/>
                <w:sz w:val="16"/>
                <w:szCs w:val="16"/>
                <w:lang w:val="en-US"/>
              </w:rPr>
            </w:pPr>
            <w:r w:rsidRPr="00C50844">
              <w:rPr>
                <w:rFonts w:ascii="Verdana" w:hAnsi="Verdana"/>
                <w:b/>
                <w:sz w:val="16"/>
                <w:szCs w:val="16"/>
                <w:lang w:val="en-US"/>
              </w:rPr>
              <w:t>Public Sale Permit for Biofuels</w:t>
            </w:r>
          </w:p>
        </w:tc>
      </w:tr>
      <w:tr w:rsidR="001A66A6" w:rsidRPr="0015349C" w14:paraId="37F923DE" w14:textId="7C39B4A3" w:rsidTr="009D6B00">
        <w:tc>
          <w:tcPr>
            <w:tcW w:w="4704" w:type="dxa"/>
          </w:tcPr>
          <w:p w14:paraId="676C11F0"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 xml:space="preserve">Artículo 54. </w:t>
            </w:r>
            <w:r w:rsidRPr="00D0180E">
              <w:rPr>
                <w:rFonts w:ascii="Verdana" w:hAnsi="Verdana"/>
                <w:sz w:val="16"/>
                <w:szCs w:val="16"/>
              </w:rPr>
              <w:t>El Permiso de Expendio al Público de Biocombustibles consiste en la enajenación al menudeo hacia la persona que le da uso final, actividad que debe emplear las instalaciones y equipos que cumplan con las especificaciones técnicas previstas en los lineamientos o demás disposiciones que para tal efecto emita la SENER.</w:t>
            </w:r>
          </w:p>
        </w:tc>
        <w:tc>
          <w:tcPr>
            <w:tcW w:w="4646" w:type="dxa"/>
          </w:tcPr>
          <w:p w14:paraId="4CD3C43B" w14:textId="15FB8A4B"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Article 54. </w:t>
            </w:r>
            <w:r w:rsidRPr="00C50844">
              <w:rPr>
                <w:rFonts w:ascii="Verdana" w:hAnsi="Verdana"/>
                <w:sz w:val="16"/>
                <w:szCs w:val="16"/>
                <w:lang w:val="en-US"/>
              </w:rPr>
              <w:t>The Public Sale Permit for Biofuels consists of the sale at retail to the person who gives it final use, an activity that must use the facilities and equipment that comply with the technical specifications provided in the guidelines or other provisions issued for this purpose by SENER.</w:t>
            </w:r>
          </w:p>
        </w:tc>
      </w:tr>
      <w:tr w:rsidR="001A66A6" w:rsidRPr="0015349C" w14:paraId="4EFF0E27" w14:textId="731BDE60" w:rsidTr="009D6B00">
        <w:tc>
          <w:tcPr>
            <w:tcW w:w="4704" w:type="dxa"/>
          </w:tcPr>
          <w:p w14:paraId="6BE1C2E7"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sz w:val="16"/>
                <w:szCs w:val="16"/>
              </w:rPr>
              <w:t>Los Permisos para Expendio al Público de Biocombustibles deben garantizar la Trazabilidad de los Biocombustibles en estado puro, y en su caso, contar con los permisos y autorizaciones requeridos por otras autoridades competentes en virtud de otra normatividad aplicable.</w:t>
            </w:r>
          </w:p>
        </w:tc>
        <w:tc>
          <w:tcPr>
            <w:tcW w:w="4646" w:type="dxa"/>
          </w:tcPr>
          <w:p w14:paraId="0F2F0C01" w14:textId="5C07317D" w:rsidR="001A66A6" w:rsidRPr="00D0180E" w:rsidRDefault="001A66A6" w:rsidP="001A66A6">
            <w:pPr>
              <w:pStyle w:val="Texto"/>
              <w:spacing w:after="96"/>
              <w:ind w:firstLine="0"/>
              <w:rPr>
                <w:rFonts w:ascii="Verdana" w:hAnsi="Verdana"/>
                <w:sz w:val="16"/>
                <w:szCs w:val="16"/>
                <w:lang w:val="en-US"/>
              </w:rPr>
            </w:pPr>
            <w:r w:rsidRPr="00C50844">
              <w:rPr>
                <w:rFonts w:ascii="Verdana" w:hAnsi="Verdana"/>
                <w:sz w:val="16"/>
                <w:szCs w:val="16"/>
                <w:lang w:val="en-US"/>
              </w:rPr>
              <w:t xml:space="preserve">Permits for the Public Sale of Biofuels must guarantee the traceability of the biofuels in their pure state and, where applicable, have the permits and authorizations required by other </w:t>
            </w:r>
            <w:r>
              <w:rPr>
                <w:rFonts w:ascii="Verdana" w:hAnsi="Verdana"/>
                <w:sz w:val="16"/>
                <w:szCs w:val="16"/>
                <w:lang w:val="en-US"/>
              </w:rPr>
              <w:t>appropriate authorities</w:t>
            </w:r>
            <w:r w:rsidRPr="00C50844">
              <w:rPr>
                <w:rFonts w:ascii="Verdana" w:hAnsi="Verdana"/>
                <w:sz w:val="16"/>
                <w:szCs w:val="16"/>
                <w:lang w:val="en-US"/>
              </w:rPr>
              <w:t xml:space="preserve"> under other applicable legislation.</w:t>
            </w:r>
          </w:p>
        </w:tc>
      </w:tr>
      <w:tr w:rsidR="001A66A6" w:rsidRPr="0015349C" w14:paraId="007F1C80" w14:textId="1AEC310C" w:rsidTr="009D6B00">
        <w:tc>
          <w:tcPr>
            <w:tcW w:w="4704" w:type="dxa"/>
          </w:tcPr>
          <w:p w14:paraId="29CEE049"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 xml:space="preserve">Artículo 55. </w:t>
            </w:r>
            <w:r w:rsidRPr="00D0180E">
              <w:rPr>
                <w:rFonts w:ascii="Verdana" w:hAnsi="Verdana"/>
                <w:sz w:val="16"/>
                <w:szCs w:val="16"/>
              </w:rPr>
              <w:t>Las personas titulares de un Permiso de Expendio al Público de Biocombustibles, son responsables de resguardar, medir y conservar las características, calidad y cantidad del tipo de Biocombustibles en estado puro que expenden, desde su recepción y hasta la venta al menudeo, de conformidad con las Normas Oficiales Mexicanas, disposiciones y lineamientos aplicables. Asimismo, están obligadas a no Alterar ni Adulterar, los Biocombustibles en estado puro que expenden.</w:t>
            </w:r>
          </w:p>
        </w:tc>
        <w:tc>
          <w:tcPr>
            <w:tcW w:w="4646" w:type="dxa"/>
          </w:tcPr>
          <w:p w14:paraId="7222530D" w14:textId="0998907C"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Article 55. </w:t>
            </w:r>
            <w:r>
              <w:rPr>
                <w:rFonts w:ascii="Verdana" w:hAnsi="Verdana"/>
                <w:sz w:val="16"/>
                <w:szCs w:val="16"/>
                <w:lang w:val="en-US"/>
              </w:rPr>
              <w:t>The h</w:t>
            </w:r>
            <w:r w:rsidRPr="00C50844">
              <w:rPr>
                <w:rFonts w:ascii="Verdana" w:hAnsi="Verdana"/>
                <w:sz w:val="16"/>
                <w:szCs w:val="16"/>
                <w:lang w:val="en-US"/>
              </w:rPr>
              <w:t>olders of a Biofuel Public Sale Permit are responsible for safeguarding, measuring, and preserving the characteristics, quality, and quantity of the pure biofuels they sell, from receipt through retail sale, in accordance with Official Mexican Standards, applicable provisions, and guidelines. They are also obligated not to alter or adulterate the pure biofuels they sell.</w:t>
            </w:r>
          </w:p>
        </w:tc>
      </w:tr>
      <w:tr w:rsidR="001A66A6" w:rsidRPr="0015349C" w14:paraId="51B43556" w14:textId="29D914AF" w:rsidTr="009D6B00">
        <w:tc>
          <w:tcPr>
            <w:tcW w:w="4704" w:type="dxa"/>
          </w:tcPr>
          <w:p w14:paraId="27751505"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sz w:val="16"/>
                <w:szCs w:val="16"/>
              </w:rPr>
              <w:t>Cuando se pretenda expender al público un producto de la Formulación de acuerdo con lo establecido en la Ley del Sector Hidrocarburos, se debe contar con el permiso de Formulación correspondiente y cumplir con la normatividad aplicable.</w:t>
            </w:r>
          </w:p>
        </w:tc>
        <w:tc>
          <w:tcPr>
            <w:tcW w:w="4646" w:type="dxa"/>
          </w:tcPr>
          <w:p w14:paraId="07FB33E7" w14:textId="3060C591" w:rsidR="001A66A6" w:rsidRPr="00D0180E" w:rsidRDefault="001A66A6" w:rsidP="001A66A6">
            <w:pPr>
              <w:pStyle w:val="Texto"/>
              <w:spacing w:after="96"/>
              <w:ind w:firstLine="0"/>
              <w:rPr>
                <w:rFonts w:ascii="Verdana" w:hAnsi="Verdana"/>
                <w:sz w:val="16"/>
                <w:szCs w:val="16"/>
                <w:lang w:val="en-US"/>
              </w:rPr>
            </w:pPr>
            <w:r w:rsidRPr="00C50844">
              <w:rPr>
                <w:rFonts w:ascii="Verdana" w:hAnsi="Verdana"/>
                <w:sz w:val="16"/>
                <w:szCs w:val="16"/>
                <w:lang w:val="en-US"/>
              </w:rPr>
              <w:t>When a Formulation product is intended to be sold to the public in accordance with the Law of the Hydrocarbons Sector, the corresponding Formulation permit must be obtained and the applicable legislation must be complied with.</w:t>
            </w:r>
          </w:p>
        </w:tc>
      </w:tr>
      <w:tr w:rsidR="001A66A6" w:rsidRPr="0015349C" w14:paraId="032E80BC" w14:textId="4B02CC7B" w:rsidTr="009D6B00">
        <w:tc>
          <w:tcPr>
            <w:tcW w:w="4704" w:type="dxa"/>
          </w:tcPr>
          <w:p w14:paraId="096F0564"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Artículo 56.</w:t>
            </w:r>
            <w:r w:rsidRPr="00D0180E">
              <w:rPr>
                <w:rFonts w:ascii="Verdana" w:hAnsi="Verdana"/>
                <w:sz w:val="16"/>
                <w:szCs w:val="16"/>
              </w:rPr>
              <w:t xml:space="preserve"> Para obtener el Permiso de Expendio al Público de Biocombustibles, la persona solicitante debe presentar una solicitud en el formato autorizado por la SENER de acuerdo con lo señalado en el artículo 27 de este Reglamento y los requisitos siguientes:</w:t>
            </w:r>
          </w:p>
        </w:tc>
        <w:tc>
          <w:tcPr>
            <w:tcW w:w="4646" w:type="dxa"/>
          </w:tcPr>
          <w:p w14:paraId="456B60ED" w14:textId="23FFF9EB"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Article 56. </w:t>
            </w:r>
            <w:r w:rsidRPr="00C50844">
              <w:rPr>
                <w:rFonts w:ascii="Verdana" w:hAnsi="Verdana"/>
                <w:sz w:val="16"/>
                <w:szCs w:val="16"/>
                <w:lang w:val="en-US"/>
              </w:rPr>
              <w:t>To obtain the Public Sale Permit for Biofuels, the applicant must submit an application in the format authorized by SENER in accordance with the provisions of Article 27 of this Regulation and the following requirements:</w:t>
            </w:r>
          </w:p>
        </w:tc>
      </w:tr>
      <w:tr w:rsidR="001A66A6" w:rsidRPr="0015349C" w14:paraId="5BDB5ABA" w14:textId="4372408F" w:rsidTr="009D6B00">
        <w:tc>
          <w:tcPr>
            <w:tcW w:w="4704" w:type="dxa"/>
          </w:tcPr>
          <w:p w14:paraId="2A0D50A4"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Información de la operación que incluya lo siguiente:</w:t>
            </w:r>
          </w:p>
        </w:tc>
        <w:tc>
          <w:tcPr>
            <w:tcW w:w="4646" w:type="dxa"/>
          </w:tcPr>
          <w:p w14:paraId="11238D56" w14:textId="2E2369AA"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I. </w:t>
            </w:r>
            <w:r w:rsidRPr="00C50844">
              <w:rPr>
                <w:rFonts w:ascii="Verdana" w:hAnsi="Verdana"/>
                <w:b/>
                <w:sz w:val="16"/>
                <w:szCs w:val="16"/>
                <w:lang w:val="en-US"/>
              </w:rPr>
              <w:tab/>
            </w:r>
            <w:r w:rsidRPr="00C50844">
              <w:rPr>
                <w:rFonts w:ascii="Verdana" w:hAnsi="Verdana"/>
                <w:sz w:val="16"/>
                <w:szCs w:val="16"/>
                <w:lang w:val="en-US"/>
              </w:rPr>
              <w:t>Transaction information that includes the following:</w:t>
            </w:r>
          </w:p>
        </w:tc>
      </w:tr>
      <w:tr w:rsidR="001A66A6" w:rsidRPr="0015349C" w14:paraId="3CAFF9CE" w14:textId="1BF1D87D" w:rsidTr="009D6B00">
        <w:tc>
          <w:tcPr>
            <w:tcW w:w="4704" w:type="dxa"/>
          </w:tcPr>
          <w:p w14:paraId="0934766D"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Descripción de los productos o tipos de Biocombustibles utilizados para el Expendio al Público y, en su caso, identificar el nombre comercial de los productos;</w:t>
            </w:r>
          </w:p>
        </w:tc>
        <w:tc>
          <w:tcPr>
            <w:tcW w:w="4646" w:type="dxa"/>
          </w:tcPr>
          <w:p w14:paraId="280AE863" w14:textId="1F996891"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Description of the products or types of Biofuels used for Public Sale and, where applicable, identify the commercial name of the products;</w:t>
            </w:r>
          </w:p>
        </w:tc>
      </w:tr>
      <w:tr w:rsidR="001A66A6" w:rsidRPr="0015349C" w14:paraId="507A6A75" w14:textId="4581E18D" w:rsidTr="009D6B00">
        <w:tc>
          <w:tcPr>
            <w:tcW w:w="4704" w:type="dxa"/>
          </w:tcPr>
          <w:p w14:paraId="460F353E"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Descripción de las instalaciones con las que se pretenden llevar a cabo el Almacenamiento y Expendio al Público de Biocombustibles;</w:t>
            </w:r>
          </w:p>
        </w:tc>
        <w:tc>
          <w:tcPr>
            <w:tcW w:w="4646" w:type="dxa"/>
          </w:tcPr>
          <w:p w14:paraId="22B6B1EB" w14:textId="5B4D32EE"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Description of the facilities with which the Storage and Public Sale of Biofuels are intended to be carried out;</w:t>
            </w:r>
          </w:p>
        </w:tc>
      </w:tr>
      <w:tr w:rsidR="001A66A6" w:rsidRPr="0015349C" w14:paraId="1EDAEC76" w14:textId="55D45A17" w:rsidTr="009D6B00">
        <w:tc>
          <w:tcPr>
            <w:tcW w:w="4704" w:type="dxa"/>
          </w:tcPr>
          <w:p w14:paraId="0352E9AB"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Descripción de los procesos con las que se pretenden llevar a cabo el Almacenamiento y Expendio al Público de Biocombustibles, y</w:t>
            </w:r>
          </w:p>
        </w:tc>
        <w:tc>
          <w:tcPr>
            <w:tcW w:w="4646" w:type="dxa"/>
          </w:tcPr>
          <w:p w14:paraId="4E90F667" w14:textId="3BA7AD67"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Description of the processes with which the Storage and Public Sale of Biofuels are intended to be carried out, and</w:t>
            </w:r>
          </w:p>
        </w:tc>
      </w:tr>
      <w:tr w:rsidR="001A66A6" w:rsidRPr="0015349C" w14:paraId="67E2C6B7" w14:textId="2A49A34A" w:rsidTr="009D6B00">
        <w:tc>
          <w:tcPr>
            <w:tcW w:w="4704" w:type="dxa"/>
          </w:tcPr>
          <w:p w14:paraId="4FAE2C35"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En su caso, señalar la modalidad de Expendio al Público, de acuerdo con las disposiciones emitidas por la SENER;</w:t>
            </w:r>
          </w:p>
        </w:tc>
        <w:tc>
          <w:tcPr>
            <w:tcW w:w="4646" w:type="dxa"/>
          </w:tcPr>
          <w:p w14:paraId="660A0780" w14:textId="2AB41333"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d) </w:t>
            </w:r>
            <w:r w:rsidRPr="00C50844">
              <w:rPr>
                <w:rFonts w:ascii="Verdana" w:hAnsi="Verdana"/>
                <w:b/>
                <w:sz w:val="16"/>
                <w:szCs w:val="16"/>
                <w:lang w:val="en-US"/>
              </w:rPr>
              <w:tab/>
            </w:r>
            <w:r w:rsidRPr="00C50844">
              <w:rPr>
                <w:rFonts w:ascii="Verdana" w:hAnsi="Verdana"/>
                <w:sz w:val="16"/>
                <w:szCs w:val="16"/>
                <w:lang w:val="en-US"/>
              </w:rPr>
              <w:t>If applicable, indicate the Public Sale modality, in accordance with the provisions issued by SENER;</w:t>
            </w:r>
          </w:p>
        </w:tc>
      </w:tr>
      <w:tr w:rsidR="001A66A6" w:rsidRPr="0015349C" w14:paraId="2F678544" w14:textId="29CEAD7E" w:rsidTr="009D6B00">
        <w:tc>
          <w:tcPr>
            <w:tcW w:w="4704" w:type="dxa"/>
          </w:tcPr>
          <w:p w14:paraId="01EE560B"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Datos del proyecto en el que incluya lo siguiente:</w:t>
            </w:r>
          </w:p>
        </w:tc>
        <w:tc>
          <w:tcPr>
            <w:tcW w:w="4646" w:type="dxa"/>
          </w:tcPr>
          <w:p w14:paraId="78E27524" w14:textId="595149A4"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II. </w:t>
            </w:r>
            <w:r w:rsidRPr="00C50844">
              <w:rPr>
                <w:rFonts w:ascii="Verdana" w:hAnsi="Verdana"/>
                <w:b/>
                <w:sz w:val="16"/>
                <w:szCs w:val="16"/>
                <w:lang w:val="en-US"/>
              </w:rPr>
              <w:tab/>
            </w:r>
            <w:r w:rsidRPr="00C50844">
              <w:rPr>
                <w:rFonts w:ascii="Verdana" w:hAnsi="Verdana"/>
                <w:sz w:val="16"/>
                <w:szCs w:val="16"/>
                <w:lang w:val="en-US"/>
              </w:rPr>
              <w:t>Project data, including the following:</w:t>
            </w:r>
          </w:p>
        </w:tc>
      </w:tr>
      <w:tr w:rsidR="001A66A6" w:rsidRPr="0015349C" w14:paraId="3C6F6373" w14:textId="22B4D307" w:rsidTr="009D6B00">
        <w:tc>
          <w:tcPr>
            <w:tcW w:w="4704" w:type="dxa"/>
          </w:tcPr>
          <w:p w14:paraId="31704E0F"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 las actividades;</w:t>
            </w:r>
          </w:p>
        </w:tc>
        <w:tc>
          <w:tcPr>
            <w:tcW w:w="4646" w:type="dxa"/>
          </w:tcPr>
          <w:p w14:paraId="0E106B38" w14:textId="1E8308AC"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Investment allocated for the execution of activities;</w:t>
            </w:r>
          </w:p>
        </w:tc>
      </w:tr>
      <w:tr w:rsidR="001A66A6" w:rsidRPr="0015349C" w14:paraId="793D353F" w14:textId="26EDF53F" w:rsidTr="009D6B00">
        <w:tc>
          <w:tcPr>
            <w:tcW w:w="4704" w:type="dxa"/>
          </w:tcPr>
          <w:p w14:paraId="18470FFE"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w:t>
            </w:r>
          </w:p>
        </w:tc>
        <w:tc>
          <w:tcPr>
            <w:tcW w:w="4646" w:type="dxa"/>
          </w:tcPr>
          <w:p w14:paraId="11E64AAE" w14:textId="23F07E23"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Number of jobs generated;</w:t>
            </w:r>
          </w:p>
        </w:tc>
      </w:tr>
      <w:tr w:rsidR="001A66A6" w:rsidRPr="0015349C" w14:paraId="341003F6" w14:textId="4ACBB20D" w:rsidTr="009D6B00">
        <w:tc>
          <w:tcPr>
            <w:tcW w:w="4704" w:type="dxa"/>
          </w:tcPr>
          <w:p w14:paraId="3C30B802"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Planes de expansión en el corto, mediano y largo plazo, y</w:t>
            </w:r>
          </w:p>
        </w:tc>
        <w:tc>
          <w:tcPr>
            <w:tcW w:w="4646" w:type="dxa"/>
          </w:tcPr>
          <w:p w14:paraId="037A8973" w14:textId="5C23BB69"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Short, medium and long term expansion plans, and</w:t>
            </w:r>
          </w:p>
        </w:tc>
      </w:tr>
      <w:tr w:rsidR="001A66A6" w:rsidRPr="0015349C" w14:paraId="4C5141D9" w14:textId="0EF7A366" w:rsidTr="009D6B00">
        <w:tc>
          <w:tcPr>
            <w:tcW w:w="4704" w:type="dxa"/>
          </w:tcPr>
          <w:p w14:paraId="6574C909"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Certificaciones nacionales e internacionales aplicables por obtener;</w:t>
            </w:r>
          </w:p>
        </w:tc>
        <w:tc>
          <w:tcPr>
            <w:tcW w:w="4646" w:type="dxa"/>
          </w:tcPr>
          <w:p w14:paraId="4D443062" w14:textId="61D99BE9"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d) </w:t>
            </w:r>
            <w:r w:rsidRPr="00C50844">
              <w:rPr>
                <w:rFonts w:ascii="Verdana" w:hAnsi="Verdana"/>
                <w:b/>
                <w:sz w:val="16"/>
                <w:szCs w:val="16"/>
                <w:lang w:val="en-US"/>
              </w:rPr>
              <w:tab/>
            </w:r>
            <w:r w:rsidRPr="00C50844">
              <w:rPr>
                <w:rFonts w:ascii="Verdana" w:hAnsi="Verdana"/>
                <w:sz w:val="16"/>
                <w:szCs w:val="16"/>
                <w:lang w:val="en-US"/>
              </w:rPr>
              <w:t>Applicable national and international certifications to be obtained;</w:t>
            </w:r>
          </w:p>
        </w:tc>
      </w:tr>
      <w:tr w:rsidR="001A66A6" w:rsidRPr="0015349C" w14:paraId="20AC0CA6" w14:textId="4C00FF82" w:rsidTr="009D6B00">
        <w:tc>
          <w:tcPr>
            <w:tcW w:w="4704" w:type="dxa"/>
          </w:tcPr>
          <w:p w14:paraId="64580B08"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Ingeniería del proyecto, en donde se incluya lo siguiente:</w:t>
            </w:r>
          </w:p>
        </w:tc>
        <w:tc>
          <w:tcPr>
            <w:tcW w:w="4646" w:type="dxa"/>
          </w:tcPr>
          <w:p w14:paraId="5D570B3F" w14:textId="743F21A4"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III. </w:t>
            </w:r>
            <w:r w:rsidRPr="00C50844">
              <w:rPr>
                <w:rFonts w:ascii="Verdana" w:hAnsi="Verdana"/>
                <w:b/>
                <w:sz w:val="16"/>
                <w:szCs w:val="16"/>
                <w:lang w:val="en-US"/>
              </w:rPr>
              <w:tab/>
            </w:r>
            <w:r w:rsidRPr="00C50844">
              <w:rPr>
                <w:rFonts w:ascii="Verdana" w:hAnsi="Verdana"/>
                <w:sz w:val="16"/>
                <w:szCs w:val="16"/>
                <w:lang w:val="en-US"/>
              </w:rPr>
              <w:t>Project engineering, which includes the following:</w:t>
            </w:r>
          </w:p>
        </w:tc>
      </w:tr>
      <w:tr w:rsidR="001A66A6" w:rsidRPr="0015349C" w14:paraId="2B63BF87" w14:textId="6F5754BD" w:rsidTr="009D6B00">
        <w:tc>
          <w:tcPr>
            <w:tcW w:w="4704" w:type="dxa"/>
          </w:tcPr>
          <w:p w14:paraId="036DEE83"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Memoria técnico-descriptiva, así como los planos de ingeniería;</w:t>
            </w:r>
          </w:p>
        </w:tc>
        <w:tc>
          <w:tcPr>
            <w:tcW w:w="4646" w:type="dxa"/>
          </w:tcPr>
          <w:p w14:paraId="045AC33C" w14:textId="34FA9547"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Technical-descriptive report, as well as engineering plans;</w:t>
            </w:r>
          </w:p>
        </w:tc>
      </w:tr>
      <w:tr w:rsidR="001A66A6" w:rsidRPr="0015349C" w14:paraId="146DD710" w14:textId="29008FEB" w:rsidTr="009D6B00">
        <w:tc>
          <w:tcPr>
            <w:tcW w:w="4704" w:type="dxa"/>
          </w:tcPr>
          <w:p w14:paraId="2CB770C4"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Dictamen aprobatorio emitido por una Unidad de Verificación acreditada y aprobada en la materia, que señale que el proyecto cuenta con un diseño de instalaciones y equipos adecuados para desarrollar la actividad conforme a la normatividad aplicable;</w:t>
            </w:r>
          </w:p>
        </w:tc>
        <w:tc>
          <w:tcPr>
            <w:tcW w:w="4646" w:type="dxa"/>
          </w:tcPr>
          <w:p w14:paraId="159DE9EA" w14:textId="5C3C58B2"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Approval opinion issued by an accredited and approved Verification Unit</w:t>
            </w:r>
            <w:r>
              <w:rPr>
                <w:rStyle w:val="FootnoteReference"/>
                <w:rFonts w:ascii="Verdana" w:hAnsi="Verdana"/>
                <w:sz w:val="16"/>
                <w:szCs w:val="16"/>
                <w:lang w:val="en-US"/>
              </w:rPr>
              <w:footnoteReference w:id="3"/>
            </w:r>
            <w:r w:rsidRPr="00C50844">
              <w:rPr>
                <w:rFonts w:ascii="Verdana" w:hAnsi="Verdana"/>
                <w:sz w:val="16"/>
                <w:szCs w:val="16"/>
                <w:lang w:val="en-US"/>
              </w:rPr>
              <w:t xml:space="preserve"> in the matter, indicating that the project has a design of facilities and equipment suitable for carrying out the activity in accordance with applicable legislation;</w:t>
            </w:r>
          </w:p>
        </w:tc>
      </w:tr>
      <w:tr w:rsidR="001A66A6" w:rsidRPr="0015349C" w14:paraId="395F5FC1" w14:textId="66236AAE" w:rsidTr="009D6B00">
        <w:tc>
          <w:tcPr>
            <w:tcW w:w="4704" w:type="dxa"/>
          </w:tcPr>
          <w:p w14:paraId="54E03BB5"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Indicar el número y tipo de despachadores con los que cuenta la instalación, y</w:t>
            </w:r>
          </w:p>
        </w:tc>
        <w:tc>
          <w:tcPr>
            <w:tcW w:w="4646" w:type="dxa"/>
          </w:tcPr>
          <w:p w14:paraId="77C089A5" w14:textId="312F9337"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Indicate the number and type of dispatchers that the facility has, and</w:t>
            </w:r>
          </w:p>
        </w:tc>
      </w:tr>
      <w:tr w:rsidR="001A66A6" w:rsidRPr="0015349C" w14:paraId="7EE9151E" w14:textId="306D897C" w:rsidTr="009D6B00">
        <w:tc>
          <w:tcPr>
            <w:tcW w:w="4704" w:type="dxa"/>
          </w:tcPr>
          <w:p w14:paraId="1AE93027"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Descripción detallada de los sistemas de seguridad que se requieran durante la operación normal de las instalaciones, equipos y procesos;</w:t>
            </w:r>
          </w:p>
        </w:tc>
        <w:tc>
          <w:tcPr>
            <w:tcW w:w="4646" w:type="dxa"/>
          </w:tcPr>
          <w:p w14:paraId="75402E57" w14:textId="092F8591"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d) </w:t>
            </w:r>
            <w:r w:rsidRPr="00C50844">
              <w:rPr>
                <w:rFonts w:ascii="Verdana" w:hAnsi="Verdana"/>
                <w:b/>
                <w:sz w:val="16"/>
                <w:szCs w:val="16"/>
                <w:lang w:val="en-US"/>
              </w:rPr>
              <w:tab/>
            </w:r>
            <w:r w:rsidRPr="00C50844">
              <w:rPr>
                <w:rFonts w:ascii="Verdana" w:hAnsi="Verdana"/>
                <w:sz w:val="16"/>
                <w:szCs w:val="16"/>
                <w:lang w:val="en-US"/>
              </w:rPr>
              <w:t>Detailed description of the security systems required during the normal operation of the facilities, equipment and processes;</w:t>
            </w:r>
          </w:p>
        </w:tc>
      </w:tr>
      <w:tr w:rsidR="001A66A6" w:rsidRPr="0015349C" w14:paraId="6B2A9566" w14:textId="3A3EA6B5" w:rsidTr="009D6B00">
        <w:tc>
          <w:tcPr>
            <w:tcW w:w="4704" w:type="dxa"/>
          </w:tcPr>
          <w:p w14:paraId="4EDC0EA4"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Contrato de suministro de Biocombustible o carta intención con una persona permisionaria o autorizada por la SENER para dicho fin;</w:t>
            </w:r>
          </w:p>
        </w:tc>
        <w:tc>
          <w:tcPr>
            <w:tcW w:w="4646" w:type="dxa"/>
          </w:tcPr>
          <w:p w14:paraId="108E4533" w14:textId="7F23C451"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IV. </w:t>
            </w:r>
            <w:r w:rsidRPr="00C50844">
              <w:rPr>
                <w:rFonts w:ascii="Verdana" w:hAnsi="Verdana"/>
                <w:b/>
                <w:sz w:val="16"/>
                <w:szCs w:val="16"/>
                <w:lang w:val="en-US"/>
              </w:rPr>
              <w:tab/>
            </w:r>
            <w:r w:rsidRPr="00C50844">
              <w:rPr>
                <w:rFonts w:ascii="Verdana" w:hAnsi="Verdana"/>
                <w:sz w:val="16"/>
                <w:szCs w:val="16"/>
                <w:lang w:val="en-US"/>
              </w:rPr>
              <w:t>Biofuel supply contract or letter of intent with a person who is a permit holder or authorized by SENER for this purpose;</w:t>
            </w:r>
          </w:p>
        </w:tc>
      </w:tr>
      <w:tr w:rsidR="001A66A6" w:rsidRPr="0015349C" w14:paraId="631400CB" w14:textId="3D016808" w:rsidTr="009D6B00">
        <w:tc>
          <w:tcPr>
            <w:tcW w:w="4704" w:type="dxa"/>
          </w:tcPr>
          <w:p w14:paraId="5BB25281" w14:textId="77777777" w:rsidR="001A66A6" w:rsidRPr="00D0180E" w:rsidRDefault="001A66A6" w:rsidP="001A66A6">
            <w:pPr>
              <w:pStyle w:val="Texto"/>
              <w:spacing w:after="96"/>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En su caso, acreditación del cumplimiento de las especificaciones de calidad de los Biocombustibles;</w:t>
            </w:r>
          </w:p>
        </w:tc>
        <w:tc>
          <w:tcPr>
            <w:tcW w:w="4646" w:type="dxa"/>
          </w:tcPr>
          <w:p w14:paraId="7A00BEB7" w14:textId="1A2F63EB" w:rsidR="001A66A6" w:rsidRPr="00D0180E" w:rsidRDefault="001A66A6" w:rsidP="001A66A6">
            <w:pPr>
              <w:pStyle w:val="Texto"/>
              <w:spacing w:after="96"/>
              <w:ind w:firstLine="0"/>
              <w:rPr>
                <w:rFonts w:ascii="Verdana" w:hAnsi="Verdana"/>
                <w:b/>
                <w:sz w:val="16"/>
                <w:szCs w:val="16"/>
                <w:lang w:val="en-US"/>
              </w:rPr>
            </w:pPr>
            <w:r w:rsidRPr="00C50844">
              <w:rPr>
                <w:rFonts w:ascii="Verdana" w:hAnsi="Verdana"/>
                <w:b/>
                <w:sz w:val="16"/>
                <w:szCs w:val="16"/>
                <w:lang w:val="en-US"/>
              </w:rPr>
              <w:t xml:space="preserve">V. </w:t>
            </w:r>
            <w:r w:rsidRPr="00C50844">
              <w:rPr>
                <w:rFonts w:ascii="Verdana" w:hAnsi="Verdana"/>
                <w:b/>
                <w:sz w:val="16"/>
                <w:szCs w:val="16"/>
                <w:lang w:val="en-US"/>
              </w:rPr>
              <w:tab/>
            </w:r>
            <w:r w:rsidRPr="00C50844">
              <w:rPr>
                <w:rFonts w:ascii="Verdana" w:hAnsi="Verdana"/>
                <w:sz w:val="16"/>
                <w:szCs w:val="16"/>
                <w:lang w:val="en-US"/>
              </w:rPr>
              <w:t>Where applicable, accreditation of compliance with the quality specifications of Biofuels;</w:t>
            </w:r>
          </w:p>
        </w:tc>
      </w:tr>
      <w:tr w:rsidR="001A66A6" w:rsidRPr="0015349C" w14:paraId="77206264" w14:textId="09A15B16" w:rsidTr="009D6B00">
        <w:tc>
          <w:tcPr>
            <w:tcW w:w="4704" w:type="dxa"/>
          </w:tcPr>
          <w:p w14:paraId="116F5519" w14:textId="77777777" w:rsidR="001A66A6" w:rsidRPr="00D0180E" w:rsidRDefault="001A66A6" w:rsidP="001A66A6">
            <w:pPr>
              <w:pStyle w:val="Texto"/>
              <w:spacing w:after="96" w:line="218"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Póliza vigente de seguro de responsabilidad civil que cubra daños a terceros, en caso de siniestro que pueda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 y</w:t>
            </w:r>
          </w:p>
        </w:tc>
        <w:tc>
          <w:tcPr>
            <w:tcW w:w="4646" w:type="dxa"/>
          </w:tcPr>
          <w:p w14:paraId="0E2FFDFD" w14:textId="2718F807" w:rsidR="001A66A6" w:rsidRPr="00D0180E" w:rsidRDefault="001A66A6" w:rsidP="001A66A6">
            <w:pPr>
              <w:pStyle w:val="Texto"/>
              <w:spacing w:after="96" w:line="218" w:lineRule="exact"/>
              <w:ind w:firstLine="0"/>
              <w:rPr>
                <w:rFonts w:ascii="Verdana" w:hAnsi="Verdana"/>
                <w:b/>
                <w:sz w:val="16"/>
                <w:szCs w:val="16"/>
                <w:lang w:val="en-US"/>
              </w:rPr>
            </w:pPr>
            <w:r w:rsidRPr="00C50844">
              <w:rPr>
                <w:rFonts w:ascii="Verdana" w:hAnsi="Verdana"/>
                <w:b/>
                <w:sz w:val="16"/>
                <w:szCs w:val="16"/>
                <w:lang w:val="en-US"/>
              </w:rPr>
              <w:t xml:space="preserve">VI. </w:t>
            </w:r>
            <w:r w:rsidRPr="00C50844">
              <w:rPr>
                <w:rFonts w:ascii="Verdana" w:hAnsi="Verdana"/>
                <w:b/>
                <w:sz w:val="16"/>
                <w:szCs w:val="16"/>
                <w:lang w:val="en-US"/>
              </w:rPr>
              <w:tab/>
            </w:r>
            <w:r w:rsidRPr="00C50844">
              <w:rPr>
                <w:rFonts w:ascii="Verdana" w:hAnsi="Verdana"/>
                <w:sz w:val="16"/>
                <w:szCs w:val="16"/>
                <w:lang w:val="en-US"/>
              </w:rPr>
              <w:t>Current civil liability insurance policy that covers damages to third parties, in the event of an accident that may arise from carrying out the activities that are the subject of the permit or, where applicable, include in the application form authorized by SENER, the statement in which the person requesting the permit undertakes to present the current insurance policy no later than the time when the Notice of Commencement of Operations is delivered, and</w:t>
            </w:r>
          </w:p>
        </w:tc>
      </w:tr>
      <w:tr w:rsidR="001A66A6" w:rsidRPr="0015349C" w14:paraId="290DA181" w14:textId="622F7FB7" w:rsidTr="009D6B00">
        <w:tc>
          <w:tcPr>
            <w:tcW w:w="4704" w:type="dxa"/>
          </w:tcPr>
          <w:p w14:paraId="306B8D04"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Póliza vigente de responsabilidad ambiental que cubra daños al medio ambiente, en caso de siniestro que pueda derivarse de la realización de las actividades objeto del permiso o, en su caso, incluir en el formato de solicitud autorizado por la SENER la manifestación en la que la persona solicitante del permiso se comprometa a presentar la póliza de seguro vigente a más tardar en el momento en que entregue el Aviso de Inicio de Operaciones.</w:t>
            </w:r>
          </w:p>
        </w:tc>
        <w:tc>
          <w:tcPr>
            <w:tcW w:w="4646" w:type="dxa"/>
          </w:tcPr>
          <w:p w14:paraId="53438125" w14:textId="03EFED3A"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VII. </w:t>
            </w:r>
            <w:r w:rsidRPr="00C50844">
              <w:rPr>
                <w:rFonts w:ascii="Verdana" w:hAnsi="Verdana"/>
                <w:b/>
                <w:sz w:val="16"/>
                <w:szCs w:val="16"/>
                <w:lang w:val="en-US"/>
              </w:rPr>
              <w:tab/>
            </w:r>
            <w:r w:rsidRPr="00C50844">
              <w:rPr>
                <w:rFonts w:ascii="Verdana" w:hAnsi="Verdana"/>
                <w:sz w:val="16"/>
                <w:szCs w:val="16"/>
                <w:lang w:val="en-US"/>
              </w:rPr>
              <w:t>A valid environmental liability policy covering damage to the environment in the event of an accident that may arise from the performance of the activities covered by the permit or, where applicable, include in the application form authorized by SENER the statement in which the person requesting the permit undertakes to present the valid insurance policy no later than the time when the Notice of Commencement of Operations is delivered.</w:t>
            </w:r>
          </w:p>
        </w:tc>
      </w:tr>
      <w:tr w:rsidR="001A66A6" w:rsidRPr="0015349C" w14:paraId="251DA282" w14:textId="5FBE5755" w:rsidTr="009D6B00">
        <w:tc>
          <w:tcPr>
            <w:tcW w:w="4704" w:type="dxa"/>
          </w:tcPr>
          <w:p w14:paraId="0AF99D8B"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sz w:val="16"/>
                <w:szCs w:val="16"/>
              </w:rPr>
              <w:t>Previo al inicio de operación la persona titular del permiso debe cumplir con las obligaciones aplicables en materia laboral y ambiental.</w:t>
            </w:r>
          </w:p>
        </w:tc>
        <w:tc>
          <w:tcPr>
            <w:tcW w:w="4646" w:type="dxa"/>
          </w:tcPr>
          <w:p w14:paraId="2429517D" w14:textId="266C84E4" w:rsidR="001A66A6" w:rsidRPr="00D0180E" w:rsidRDefault="001A66A6" w:rsidP="001A66A6">
            <w:pPr>
              <w:pStyle w:val="Texto"/>
              <w:spacing w:after="76"/>
              <w:ind w:firstLine="0"/>
              <w:rPr>
                <w:rFonts w:ascii="Verdana" w:hAnsi="Verdana"/>
                <w:sz w:val="16"/>
                <w:szCs w:val="16"/>
                <w:lang w:val="en-US"/>
              </w:rPr>
            </w:pPr>
            <w:r w:rsidRPr="00C50844">
              <w:rPr>
                <w:rFonts w:ascii="Verdana" w:hAnsi="Verdana"/>
                <w:sz w:val="16"/>
                <w:szCs w:val="16"/>
                <w:lang w:val="en-US"/>
              </w:rPr>
              <w:t>Prior to the start of operations, the permit holder must comply with applicable labor and environmental obligations.</w:t>
            </w:r>
          </w:p>
        </w:tc>
      </w:tr>
      <w:tr w:rsidR="001A66A6" w:rsidRPr="00D0180E" w14:paraId="2136FFCC" w14:textId="6027FAAE" w:rsidTr="009D6B00">
        <w:tc>
          <w:tcPr>
            <w:tcW w:w="4704" w:type="dxa"/>
          </w:tcPr>
          <w:p w14:paraId="7CF013DD" w14:textId="77777777" w:rsidR="001A66A6" w:rsidRPr="00D0180E" w:rsidRDefault="001A66A6" w:rsidP="001A66A6">
            <w:pPr>
              <w:pStyle w:val="Texto"/>
              <w:spacing w:after="76"/>
              <w:ind w:firstLine="0"/>
              <w:jc w:val="center"/>
              <w:rPr>
                <w:rFonts w:ascii="Verdana" w:hAnsi="Verdana"/>
                <w:b/>
                <w:sz w:val="16"/>
                <w:szCs w:val="16"/>
              </w:rPr>
            </w:pPr>
            <w:r w:rsidRPr="00D0180E">
              <w:rPr>
                <w:rFonts w:ascii="Verdana" w:hAnsi="Verdana"/>
                <w:b/>
                <w:sz w:val="16"/>
                <w:szCs w:val="16"/>
              </w:rPr>
              <w:t>SECCIÓN VIII</w:t>
            </w:r>
          </w:p>
        </w:tc>
        <w:tc>
          <w:tcPr>
            <w:tcW w:w="4646" w:type="dxa"/>
          </w:tcPr>
          <w:p w14:paraId="78C8CFFB" w14:textId="2C32E8DC" w:rsidR="001A66A6" w:rsidRPr="00D0180E" w:rsidRDefault="001A66A6" w:rsidP="001A66A6">
            <w:pPr>
              <w:pStyle w:val="Texto"/>
              <w:spacing w:after="76"/>
              <w:ind w:firstLine="0"/>
              <w:jc w:val="center"/>
              <w:rPr>
                <w:rFonts w:ascii="Verdana" w:hAnsi="Verdana"/>
                <w:b/>
                <w:sz w:val="16"/>
                <w:szCs w:val="16"/>
                <w:lang w:val="en-US"/>
              </w:rPr>
            </w:pPr>
            <w:r w:rsidRPr="00D0180E">
              <w:rPr>
                <w:rFonts w:ascii="Verdana" w:hAnsi="Verdana"/>
                <w:b/>
                <w:sz w:val="16"/>
                <w:szCs w:val="16"/>
              </w:rPr>
              <w:t>SECTION VIII</w:t>
            </w:r>
          </w:p>
        </w:tc>
      </w:tr>
      <w:tr w:rsidR="001A66A6" w:rsidRPr="00A84A8A" w14:paraId="55739533" w14:textId="4ADFCA2B" w:rsidTr="009D6B00">
        <w:tc>
          <w:tcPr>
            <w:tcW w:w="4704" w:type="dxa"/>
          </w:tcPr>
          <w:p w14:paraId="55FFE7FC" w14:textId="77777777" w:rsidR="001A66A6" w:rsidRPr="00D0180E" w:rsidRDefault="001A66A6" w:rsidP="001A66A6">
            <w:pPr>
              <w:pStyle w:val="Texto"/>
              <w:spacing w:after="76"/>
              <w:ind w:firstLine="0"/>
              <w:jc w:val="center"/>
              <w:rPr>
                <w:rFonts w:ascii="Verdana" w:hAnsi="Verdana"/>
                <w:b/>
                <w:sz w:val="16"/>
                <w:szCs w:val="16"/>
              </w:rPr>
            </w:pPr>
            <w:r w:rsidRPr="00D0180E">
              <w:rPr>
                <w:rFonts w:ascii="Verdana" w:hAnsi="Verdana"/>
                <w:b/>
                <w:sz w:val="16"/>
                <w:szCs w:val="16"/>
              </w:rPr>
              <w:t>Del Permiso para Exportación de Biocombustibles</w:t>
            </w:r>
          </w:p>
        </w:tc>
        <w:tc>
          <w:tcPr>
            <w:tcW w:w="4646" w:type="dxa"/>
          </w:tcPr>
          <w:p w14:paraId="065BA260" w14:textId="3FC16AD4" w:rsidR="001A66A6" w:rsidRPr="00D0180E" w:rsidRDefault="001A66A6" w:rsidP="001A66A6">
            <w:pPr>
              <w:pStyle w:val="Texto"/>
              <w:spacing w:after="76"/>
              <w:ind w:firstLine="0"/>
              <w:jc w:val="center"/>
              <w:rPr>
                <w:rFonts w:ascii="Verdana" w:hAnsi="Verdana"/>
                <w:b/>
                <w:sz w:val="16"/>
                <w:szCs w:val="16"/>
                <w:lang w:val="en-US"/>
              </w:rPr>
            </w:pPr>
            <w:r w:rsidRPr="00C50844">
              <w:rPr>
                <w:rFonts w:ascii="Verdana" w:hAnsi="Verdana"/>
                <w:b/>
                <w:sz w:val="16"/>
                <w:szCs w:val="16"/>
                <w:lang w:val="en-US"/>
              </w:rPr>
              <w:t>Biofuel Export Permit</w:t>
            </w:r>
          </w:p>
        </w:tc>
      </w:tr>
      <w:tr w:rsidR="001A66A6" w:rsidRPr="0015349C" w14:paraId="132174E9" w14:textId="0470ECAF" w:rsidTr="009D6B00">
        <w:tc>
          <w:tcPr>
            <w:tcW w:w="4704" w:type="dxa"/>
          </w:tcPr>
          <w:p w14:paraId="4E2F9985"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 xml:space="preserve">Artículo 57. </w:t>
            </w:r>
            <w:r w:rsidRPr="00D0180E">
              <w:rPr>
                <w:rFonts w:ascii="Verdana" w:hAnsi="Verdana"/>
                <w:sz w:val="16"/>
                <w:szCs w:val="16"/>
              </w:rPr>
              <w:t>El Permiso de Exportación de Biocombustibles es otorgado por la SENER en términos de la Ley, Ley de Comercio Exterior y demás normatividad aplicable y permite realizar el envío de Biocombustibles fuera del territorio nacional.</w:t>
            </w:r>
          </w:p>
        </w:tc>
        <w:tc>
          <w:tcPr>
            <w:tcW w:w="4646" w:type="dxa"/>
          </w:tcPr>
          <w:p w14:paraId="7B34A4B3" w14:textId="56330FBF"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Article 57. </w:t>
            </w:r>
            <w:r w:rsidRPr="00C50844">
              <w:rPr>
                <w:rFonts w:ascii="Verdana" w:hAnsi="Verdana"/>
                <w:sz w:val="16"/>
                <w:szCs w:val="16"/>
                <w:lang w:val="en-US"/>
              </w:rPr>
              <w:t xml:space="preserve">The Biofuel Export Permit is granted by SENER in accordance with the Law, the </w:t>
            </w:r>
            <w:r>
              <w:rPr>
                <w:rFonts w:ascii="Verdana" w:hAnsi="Verdana"/>
                <w:sz w:val="16"/>
                <w:szCs w:val="16"/>
                <w:lang w:val="en-US"/>
              </w:rPr>
              <w:t>Law of Foreign Commerce</w:t>
            </w:r>
            <w:r w:rsidRPr="00C50844">
              <w:rPr>
                <w:rFonts w:ascii="Verdana" w:hAnsi="Verdana"/>
                <w:sz w:val="16"/>
                <w:szCs w:val="16"/>
                <w:lang w:val="en-US"/>
              </w:rPr>
              <w:t>, and other applicable legislation and allows the shipment of biofuels outside the national territory.</w:t>
            </w:r>
          </w:p>
        </w:tc>
      </w:tr>
      <w:tr w:rsidR="001A66A6" w:rsidRPr="0015349C" w14:paraId="52D6589F" w14:textId="2D9F70E6" w:rsidTr="009D6B00">
        <w:tc>
          <w:tcPr>
            <w:tcW w:w="4704" w:type="dxa"/>
          </w:tcPr>
          <w:p w14:paraId="058ED036"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sz w:val="16"/>
                <w:szCs w:val="16"/>
              </w:rPr>
              <w:t>El volumen establecido para el Permiso de Exportación de Biocombustibles debe ser determinado por la SENER en función del volumen promedio histórico de exportación y del cumplimiento de los criterios de Trazabilidad descritos en el artículo 30 del Reglamento y, en su caso, de la autosuficiencia nacional con la opinión de SADER.</w:t>
            </w:r>
          </w:p>
        </w:tc>
        <w:tc>
          <w:tcPr>
            <w:tcW w:w="4646" w:type="dxa"/>
          </w:tcPr>
          <w:p w14:paraId="58BAE36C" w14:textId="467C9428" w:rsidR="001A66A6" w:rsidRPr="00D0180E" w:rsidRDefault="001A66A6" w:rsidP="001A66A6">
            <w:pPr>
              <w:pStyle w:val="Texto"/>
              <w:spacing w:after="76"/>
              <w:ind w:firstLine="0"/>
              <w:rPr>
                <w:rFonts w:ascii="Verdana" w:hAnsi="Verdana"/>
                <w:sz w:val="16"/>
                <w:szCs w:val="16"/>
                <w:lang w:val="en-US"/>
              </w:rPr>
            </w:pPr>
            <w:r w:rsidRPr="00C50844">
              <w:rPr>
                <w:rFonts w:ascii="Verdana" w:hAnsi="Verdana"/>
                <w:sz w:val="16"/>
                <w:szCs w:val="16"/>
                <w:lang w:val="en-US"/>
              </w:rPr>
              <w:t>The volume established for the Biofuel Export Permit must be determined by SENER based on the average historical export volume and compliance with the Traceability criteria described in Article 30 of the Regulation and, where applicable, national self-sufficiency with the opinion of SADER.</w:t>
            </w:r>
          </w:p>
        </w:tc>
      </w:tr>
      <w:tr w:rsidR="001A66A6" w:rsidRPr="0015349C" w14:paraId="59372453" w14:textId="14B38519" w:rsidTr="009D6B00">
        <w:tc>
          <w:tcPr>
            <w:tcW w:w="4704" w:type="dxa"/>
          </w:tcPr>
          <w:p w14:paraId="04129DAA"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sz w:val="16"/>
                <w:szCs w:val="16"/>
              </w:rPr>
              <w:t>El otorgamiento de un Permiso de Exportación de Biocombustibles no conlleva la autorización para llevar a cabo las demás actividades permisionadas conforme a la Ley y el Reglamento, las cuales requieren de los permisos correspondientes o la contratación de los servicios de una persona titular de un permiso.</w:t>
            </w:r>
          </w:p>
        </w:tc>
        <w:tc>
          <w:tcPr>
            <w:tcW w:w="4646" w:type="dxa"/>
          </w:tcPr>
          <w:p w14:paraId="4605C1E9" w14:textId="41B80F00" w:rsidR="001A66A6" w:rsidRPr="00D0180E" w:rsidRDefault="001A66A6" w:rsidP="001A66A6">
            <w:pPr>
              <w:pStyle w:val="Texto"/>
              <w:spacing w:after="76"/>
              <w:ind w:firstLine="0"/>
              <w:rPr>
                <w:rFonts w:ascii="Verdana" w:hAnsi="Verdana"/>
                <w:sz w:val="16"/>
                <w:szCs w:val="16"/>
                <w:lang w:val="en-US"/>
              </w:rPr>
            </w:pPr>
            <w:r w:rsidRPr="00C50844">
              <w:rPr>
                <w:rFonts w:ascii="Verdana" w:hAnsi="Verdana"/>
                <w:sz w:val="16"/>
                <w:szCs w:val="16"/>
                <w:lang w:val="en-US"/>
              </w:rPr>
              <w:t>The granting of a Biofuel Export Permit does not entail authorization to carry out other permitted activities under the Law and Regulation, which require the corresponding permits or the contracting of the services of a permit holder.</w:t>
            </w:r>
          </w:p>
        </w:tc>
      </w:tr>
      <w:tr w:rsidR="001A66A6" w:rsidRPr="0015349C" w14:paraId="543F921D" w14:textId="65ECD977" w:rsidTr="009D6B00">
        <w:tc>
          <w:tcPr>
            <w:tcW w:w="4704" w:type="dxa"/>
          </w:tcPr>
          <w:p w14:paraId="33796C61"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Artículo 58.</w:t>
            </w:r>
            <w:r w:rsidRPr="00D0180E">
              <w:rPr>
                <w:rFonts w:ascii="Verdana" w:hAnsi="Verdana"/>
                <w:sz w:val="16"/>
                <w:szCs w:val="16"/>
              </w:rPr>
              <w:t xml:space="preserve"> En el caso del Permiso de Exportación de Biocombustibles, la persona solicitante debe presentar una solicitud en el formato autorizado por la SENER de acuerdo con lo señalado en el artículo 27 de este Reglamento y los requisitos siguientes:</w:t>
            </w:r>
          </w:p>
        </w:tc>
        <w:tc>
          <w:tcPr>
            <w:tcW w:w="4646" w:type="dxa"/>
          </w:tcPr>
          <w:p w14:paraId="4A5F918E" w14:textId="7A1A9A0D"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Article 58. </w:t>
            </w:r>
            <w:r w:rsidRPr="00C50844">
              <w:rPr>
                <w:rFonts w:ascii="Verdana" w:hAnsi="Verdana"/>
                <w:sz w:val="16"/>
                <w:szCs w:val="16"/>
                <w:lang w:val="en-US"/>
              </w:rPr>
              <w:t>In the case of the Biofuel Export Permit, the applicant must submit an application in the format authorized by SENER in accordance with the provisions of Article 27 of this Regulation and the following requirements:</w:t>
            </w:r>
          </w:p>
        </w:tc>
      </w:tr>
      <w:tr w:rsidR="001A66A6" w:rsidRPr="0015349C" w14:paraId="0290A87F" w14:textId="4F5FE0EE" w:rsidTr="009D6B00">
        <w:tc>
          <w:tcPr>
            <w:tcW w:w="4704" w:type="dxa"/>
          </w:tcPr>
          <w:p w14:paraId="25D54A50"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Descripción del uso y aplicaciones que se plantea dar al Biocombustible;</w:t>
            </w:r>
          </w:p>
        </w:tc>
        <w:tc>
          <w:tcPr>
            <w:tcW w:w="4646" w:type="dxa"/>
          </w:tcPr>
          <w:p w14:paraId="2C44FD54" w14:textId="6994E05A"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I. </w:t>
            </w:r>
            <w:r w:rsidRPr="00C50844">
              <w:rPr>
                <w:rFonts w:ascii="Verdana" w:hAnsi="Verdana"/>
                <w:b/>
                <w:sz w:val="16"/>
                <w:szCs w:val="16"/>
                <w:lang w:val="en-US"/>
              </w:rPr>
              <w:tab/>
            </w:r>
            <w:r w:rsidRPr="00C50844">
              <w:rPr>
                <w:rFonts w:ascii="Verdana" w:hAnsi="Verdana"/>
                <w:sz w:val="16"/>
                <w:szCs w:val="16"/>
                <w:lang w:val="en-US"/>
              </w:rPr>
              <w:t>Description of the proposed use and applications of Biofuel;</w:t>
            </w:r>
          </w:p>
        </w:tc>
      </w:tr>
      <w:tr w:rsidR="001A66A6" w:rsidRPr="0015349C" w14:paraId="5314AF31" w14:textId="6DB74472" w:rsidTr="009D6B00">
        <w:tc>
          <w:tcPr>
            <w:tcW w:w="4704" w:type="dxa"/>
          </w:tcPr>
          <w:p w14:paraId="029CC3EB"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II.</w:t>
            </w:r>
            <w:r w:rsidRPr="00D0180E">
              <w:rPr>
                <w:rFonts w:ascii="Verdana" w:hAnsi="Verdana"/>
                <w:sz w:val="16"/>
                <w:szCs w:val="16"/>
              </w:rPr>
              <w:tab/>
              <w:t>Proyección del volumen y costos de exportación del Biocombustible;</w:t>
            </w:r>
          </w:p>
        </w:tc>
        <w:tc>
          <w:tcPr>
            <w:tcW w:w="4646" w:type="dxa"/>
          </w:tcPr>
          <w:p w14:paraId="2AC9CDD0" w14:textId="0F6FD1D0"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II. </w:t>
            </w:r>
            <w:r w:rsidRPr="00C50844">
              <w:rPr>
                <w:rFonts w:ascii="Verdana" w:hAnsi="Verdana"/>
                <w:sz w:val="16"/>
                <w:szCs w:val="16"/>
                <w:lang w:val="en-US"/>
              </w:rPr>
              <w:tab/>
              <w:t>Projection of the volume and costs of biofuel exports;</w:t>
            </w:r>
          </w:p>
        </w:tc>
      </w:tr>
      <w:tr w:rsidR="001A66A6" w:rsidRPr="0015349C" w14:paraId="031A40C6" w14:textId="1AE97CE8" w:rsidTr="009D6B00">
        <w:tc>
          <w:tcPr>
            <w:tcW w:w="4704" w:type="dxa"/>
          </w:tcPr>
          <w:p w14:paraId="5B91CAB4"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Ubicación física del sitio de entrega en el extranjero de los Biocombustibles;</w:t>
            </w:r>
          </w:p>
        </w:tc>
        <w:tc>
          <w:tcPr>
            <w:tcW w:w="4646" w:type="dxa"/>
          </w:tcPr>
          <w:p w14:paraId="0A6989AE" w14:textId="4FD0C85E"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III. </w:t>
            </w:r>
            <w:r w:rsidRPr="00C50844">
              <w:rPr>
                <w:rFonts w:ascii="Verdana" w:hAnsi="Verdana"/>
                <w:b/>
                <w:sz w:val="16"/>
                <w:szCs w:val="16"/>
                <w:lang w:val="en-US"/>
              </w:rPr>
              <w:tab/>
            </w:r>
            <w:r w:rsidRPr="00C50844">
              <w:rPr>
                <w:rFonts w:ascii="Verdana" w:hAnsi="Verdana"/>
                <w:sz w:val="16"/>
                <w:szCs w:val="16"/>
                <w:lang w:val="en-US"/>
              </w:rPr>
              <w:t>Physical location of the delivery site abroad of the Biofuels;</w:t>
            </w:r>
          </w:p>
        </w:tc>
      </w:tr>
      <w:tr w:rsidR="001A66A6" w:rsidRPr="0015349C" w14:paraId="53159A5D" w14:textId="0DD390EF" w:rsidTr="009D6B00">
        <w:tc>
          <w:tcPr>
            <w:tcW w:w="4704" w:type="dxa"/>
          </w:tcPr>
          <w:p w14:paraId="21339631"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Especificaciones técnicas del Biocombustible a exportar, y</w:t>
            </w:r>
          </w:p>
        </w:tc>
        <w:tc>
          <w:tcPr>
            <w:tcW w:w="4646" w:type="dxa"/>
          </w:tcPr>
          <w:p w14:paraId="086BE78F" w14:textId="17A393A5"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IV. </w:t>
            </w:r>
            <w:r w:rsidRPr="00C50844">
              <w:rPr>
                <w:rFonts w:ascii="Verdana" w:hAnsi="Verdana"/>
                <w:b/>
                <w:sz w:val="16"/>
                <w:szCs w:val="16"/>
                <w:lang w:val="en-US"/>
              </w:rPr>
              <w:tab/>
            </w:r>
            <w:r w:rsidRPr="00C50844">
              <w:rPr>
                <w:rFonts w:ascii="Verdana" w:hAnsi="Verdana"/>
                <w:sz w:val="16"/>
                <w:szCs w:val="16"/>
                <w:lang w:val="en-US"/>
              </w:rPr>
              <w:t>Technical specifications of the Biofuel to be exported, and</w:t>
            </w:r>
          </w:p>
        </w:tc>
      </w:tr>
      <w:tr w:rsidR="001A66A6" w:rsidRPr="0015349C" w14:paraId="013887FE" w14:textId="2E9F1E69" w:rsidTr="009D6B00">
        <w:tc>
          <w:tcPr>
            <w:tcW w:w="4704" w:type="dxa"/>
          </w:tcPr>
          <w:p w14:paraId="7ECFB3FA"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Razón o denominación social y la clave del Registro Federal de Contribuyentes de la persona o personas que suministre el Biocombustible para su exportación y que deben contar con un permiso vigente expedido por la SENER. Para dichos efectos, además se debe acreditar su relación comercial con tales personas mediante el contrato correspondiente o, en su caso, se debe indicar si se plantea llevar a cabo dichas actividades de forma directa, para lo cual debe obtener y presentar el permiso vigente emitido por la SENER.</w:t>
            </w:r>
          </w:p>
        </w:tc>
        <w:tc>
          <w:tcPr>
            <w:tcW w:w="4646" w:type="dxa"/>
          </w:tcPr>
          <w:p w14:paraId="295E643C" w14:textId="7963DE14"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V. </w:t>
            </w:r>
            <w:r w:rsidRPr="00C50844">
              <w:rPr>
                <w:rFonts w:ascii="Verdana" w:hAnsi="Verdana"/>
                <w:b/>
                <w:sz w:val="16"/>
                <w:szCs w:val="16"/>
                <w:lang w:val="en-US"/>
              </w:rPr>
              <w:tab/>
            </w:r>
            <w:r w:rsidRPr="00C50844">
              <w:rPr>
                <w:rFonts w:ascii="Verdana" w:hAnsi="Verdana"/>
                <w:sz w:val="16"/>
                <w:szCs w:val="16"/>
                <w:lang w:val="en-US"/>
              </w:rPr>
              <w:t>Name or business name and Federal Taxpayer Registry code of the person or persons supplying the biofuel for export, who must have a valid permit issued by SENER. For these purposes, the business relationship with such persons must also be accredited through the corresponding contract or, if applicable, indicate whether the business plans to carry out such activities directly. For this purpose, the business must obtain and present a valid permit issued by SENER.</w:t>
            </w:r>
          </w:p>
        </w:tc>
      </w:tr>
      <w:tr w:rsidR="001A66A6" w:rsidRPr="00D0180E" w14:paraId="6F48F10B" w14:textId="25380D38" w:rsidTr="009D6B00">
        <w:tc>
          <w:tcPr>
            <w:tcW w:w="4704" w:type="dxa"/>
          </w:tcPr>
          <w:p w14:paraId="70C5CCA6" w14:textId="77777777" w:rsidR="001A66A6" w:rsidRPr="00D0180E" w:rsidRDefault="001A66A6" w:rsidP="001A66A6">
            <w:pPr>
              <w:pStyle w:val="Texto"/>
              <w:spacing w:after="76"/>
              <w:ind w:firstLine="0"/>
              <w:jc w:val="center"/>
              <w:rPr>
                <w:rFonts w:ascii="Verdana" w:hAnsi="Verdana"/>
                <w:b/>
                <w:sz w:val="16"/>
                <w:szCs w:val="16"/>
              </w:rPr>
            </w:pPr>
            <w:r w:rsidRPr="00D0180E">
              <w:rPr>
                <w:rFonts w:ascii="Verdana" w:hAnsi="Verdana"/>
                <w:b/>
                <w:sz w:val="16"/>
                <w:szCs w:val="16"/>
              </w:rPr>
              <w:t>SECCIÓN IX</w:t>
            </w:r>
          </w:p>
        </w:tc>
        <w:tc>
          <w:tcPr>
            <w:tcW w:w="4646" w:type="dxa"/>
          </w:tcPr>
          <w:p w14:paraId="725FD264" w14:textId="074BADDD" w:rsidR="001A66A6" w:rsidRPr="00D0180E" w:rsidRDefault="001A66A6" w:rsidP="001A66A6">
            <w:pPr>
              <w:pStyle w:val="Texto"/>
              <w:spacing w:after="76"/>
              <w:ind w:firstLine="0"/>
              <w:jc w:val="center"/>
              <w:rPr>
                <w:rFonts w:ascii="Verdana" w:hAnsi="Verdana"/>
                <w:b/>
                <w:sz w:val="16"/>
                <w:szCs w:val="16"/>
                <w:lang w:val="en-US"/>
              </w:rPr>
            </w:pPr>
            <w:r w:rsidRPr="00D0180E">
              <w:rPr>
                <w:rFonts w:ascii="Verdana" w:hAnsi="Verdana"/>
                <w:b/>
                <w:sz w:val="16"/>
                <w:szCs w:val="16"/>
              </w:rPr>
              <w:t>SECTION IX</w:t>
            </w:r>
          </w:p>
        </w:tc>
      </w:tr>
      <w:tr w:rsidR="001A66A6" w:rsidRPr="00A84A8A" w14:paraId="21322BD5" w14:textId="6117373E" w:rsidTr="009D6B00">
        <w:tc>
          <w:tcPr>
            <w:tcW w:w="4704" w:type="dxa"/>
          </w:tcPr>
          <w:p w14:paraId="5C541839" w14:textId="77777777" w:rsidR="001A66A6" w:rsidRPr="00D0180E" w:rsidRDefault="001A66A6" w:rsidP="001A66A6">
            <w:pPr>
              <w:pStyle w:val="Texto"/>
              <w:spacing w:after="76"/>
              <w:ind w:firstLine="0"/>
              <w:jc w:val="center"/>
              <w:rPr>
                <w:rFonts w:ascii="Verdana" w:hAnsi="Verdana"/>
                <w:b/>
                <w:sz w:val="16"/>
                <w:szCs w:val="16"/>
              </w:rPr>
            </w:pPr>
            <w:r w:rsidRPr="00D0180E">
              <w:rPr>
                <w:rFonts w:ascii="Verdana" w:hAnsi="Verdana"/>
                <w:b/>
                <w:sz w:val="16"/>
                <w:szCs w:val="16"/>
              </w:rPr>
              <w:t>Del Permiso de Importación de Biocombustibles</w:t>
            </w:r>
          </w:p>
        </w:tc>
        <w:tc>
          <w:tcPr>
            <w:tcW w:w="4646" w:type="dxa"/>
          </w:tcPr>
          <w:p w14:paraId="52AF3B89" w14:textId="70C4606F" w:rsidR="001A66A6" w:rsidRPr="00D0180E" w:rsidRDefault="001A66A6" w:rsidP="001A66A6">
            <w:pPr>
              <w:pStyle w:val="Texto"/>
              <w:spacing w:after="76"/>
              <w:ind w:firstLine="0"/>
              <w:jc w:val="center"/>
              <w:rPr>
                <w:rFonts w:ascii="Verdana" w:hAnsi="Verdana"/>
                <w:b/>
                <w:sz w:val="16"/>
                <w:szCs w:val="16"/>
                <w:lang w:val="en-US"/>
              </w:rPr>
            </w:pPr>
            <w:r w:rsidRPr="00C50844">
              <w:rPr>
                <w:rFonts w:ascii="Verdana" w:hAnsi="Verdana"/>
                <w:b/>
                <w:sz w:val="16"/>
                <w:szCs w:val="16"/>
                <w:lang w:val="en-US"/>
              </w:rPr>
              <w:t>Biofuel Import Permit</w:t>
            </w:r>
          </w:p>
        </w:tc>
      </w:tr>
      <w:tr w:rsidR="001A66A6" w:rsidRPr="0015349C" w14:paraId="4DD0B47E" w14:textId="278BD3D5" w:rsidTr="009D6B00">
        <w:tc>
          <w:tcPr>
            <w:tcW w:w="4704" w:type="dxa"/>
          </w:tcPr>
          <w:p w14:paraId="1CC85E27"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 xml:space="preserve">Artículo 59. </w:t>
            </w:r>
            <w:r w:rsidRPr="00D0180E">
              <w:rPr>
                <w:rFonts w:ascii="Verdana" w:hAnsi="Verdana"/>
                <w:sz w:val="16"/>
                <w:szCs w:val="16"/>
              </w:rPr>
              <w:t>El Permiso de Importación de Biocombustibles es otorgado por la SENER en términos de la Ley, Ley de Comercio Exterior y demás normatividad aplicable y permite realizar la actividad de introducir Biocombustibles en estado puro en el territorio nacional. La SENER puede emitir disposiciones administrativas de carácter general para regular aquellos Biocombustibles que por sus volúmenes o características sean considerados como bioaditivos.</w:t>
            </w:r>
          </w:p>
        </w:tc>
        <w:tc>
          <w:tcPr>
            <w:tcW w:w="4646" w:type="dxa"/>
          </w:tcPr>
          <w:p w14:paraId="3A4A5CC9" w14:textId="31FB821B"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Article 59. </w:t>
            </w:r>
            <w:r w:rsidRPr="00C50844">
              <w:rPr>
                <w:rFonts w:ascii="Verdana" w:hAnsi="Verdana"/>
                <w:sz w:val="16"/>
                <w:szCs w:val="16"/>
                <w:lang w:val="en-US"/>
              </w:rPr>
              <w:t xml:space="preserve">The Biofuel Import Permit is granted by SENER in accordance with the Law, the </w:t>
            </w:r>
            <w:r>
              <w:rPr>
                <w:rFonts w:ascii="Verdana" w:hAnsi="Verdana"/>
                <w:sz w:val="16"/>
                <w:szCs w:val="16"/>
                <w:lang w:val="en-US"/>
              </w:rPr>
              <w:t>Law of Foreign Commerce</w:t>
            </w:r>
            <w:r w:rsidRPr="00C50844">
              <w:rPr>
                <w:rFonts w:ascii="Verdana" w:hAnsi="Verdana"/>
                <w:sz w:val="16"/>
                <w:szCs w:val="16"/>
                <w:lang w:val="en-US"/>
              </w:rPr>
              <w:t>, and other applicable legislation and allows for the introduction of pure biofuels into the national territory. SENER may issue general administrative provisions to regulate those biofuels that, due to their volume or characteristics, are considered bioadditives.</w:t>
            </w:r>
          </w:p>
        </w:tc>
      </w:tr>
      <w:tr w:rsidR="001A66A6" w:rsidRPr="0015349C" w14:paraId="23659046" w14:textId="51D64CA8" w:rsidTr="009D6B00">
        <w:tc>
          <w:tcPr>
            <w:tcW w:w="4704" w:type="dxa"/>
          </w:tcPr>
          <w:p w14:paraId="5AA913B3"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sz w:val="16"/>
                <w:szCs w:val="16"/>
              </w:rPr>
              <w:t>El volumen establecido para el Permiso de Importación de Biocombustibles debe ser determinado por la SENER en función del volumen promedio histórico de importación, de demanda de algún sector en específico y del cumplimiento de los criterios de Trazabilidad descritos en el artículo 30 del Reglamento.</w:t>
            </w:r>
          </w:p>
        </w:tc>
        <w:tc>
          <w:tcPr>
            <w:tcW w:w="4646" w:type="dxa"/>
          </w:tcPr>
          <w:p w14:paraId="2547A75E" w14:textId="4AE6FEFB" w:rsidR="001A66A6" w:rsidRPr="00D0180E" w:rsidRDefault="001A66A6" w:rsidP="001A66A6">
            <w:pPr>
              <w:pStyle w:val="Texto"/>
              <w:spacing w:after="76"/>
              <w:ind w:firstLine="0"/>
              <w:rPr>
                <w:rFonts w:ascii="Verdana" w:hAnsi="Verdana"/>
                <w:sz w:val="16"/>
                <w:szCs w:val="16"/>
                <w:lang w:val="en-US"/>
              </w:rPr>
            </w:pPr>
            <w:r w:rsidRPr="00C50844">
              <w:rPr>
                <w:rFonts w:ascii="Verdana" w:hAnsi="Verdana"/>
                <w:sz w:val="16"/>
                <w:szCs w:val="16"/>
                <w:lang w:val="en-US"/>
              </w:rPr>
              <w:t xml:space="preserve">The volume established for the Biofuel Import Permit must be determined by SENER based on the average historical import volume, demand from a specific sector, and compliance with the </w:t>
            </w:r>
            <w:r>
              <w:rPr>
                <w:rFonts w:ascii="Verdana" w:hAnsi="Verdana"/>
                <w:sz w:val="16"/>
                <w:szCs w:val="16"/>
                <w:lang w:val="en-US"/>
              </w:rPr>
              <w:t>t</w:t>
            </w:r>
            <w:r w:rsidRPr="00C50844">
              <w:rPr>
                <w:rFonts w:ascii="Verdana" w:hAnsi="Verdana"/>
                <w:sz w:val="16"/>
                <w:szCs w:val="16"/>
                <w:lang w:val="en-US"/>
              </w:rPr>
              <w:t>raceability criteria described in Article 30 of the Regulation.</w:t>
            </w:r>
          </w:p>
        </w:tc>
      </w:tr>
      <w:tr w:rsidR="001A66A6" w:rsidRPr="0015349C" w14:paraId="1A2EB16E" w14:textId="48EC8EEC" w:rsidTr="009D6B00">
        <w:tc>
          <w:tcPr>
            <w:tcW w:w="4704" w:type="dxa"/>
          </w:tcPr>
          <w:p w14:paraId="0A5C8388"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sz w:val="16"/>
                <w:szCs w:val="16"/>
              </w:rPr>
              <w:t>Para el análisis de las solicitudes de Permisos de Importación de Biocombustibles, la persona solicitante debe presentar a la SENER información sobre el uso final.</w:t>
            </w:r>
          </w:p>
        </w:tc>
        <w:tc>
          <w:tcPr>
            <w:tcW w:w="4646" w:type="dxa"/>
          </w:tcPr>
          <w:p w14:paraId="3633E268" w14:textId="1959F704" w:rsidR="001A66A6" w:rsidRPr="00D0180E" w:rsidRDefault="001A66A6" w:rsidP="001A66A6">
            <w:pPr>
              <w:pStyle w:val="Texto"/>
              <w:spacing w:after="76"/>
              <w:ind w:firstLine="0"/>
              <w:rPr>
                <w:rFonts w:ascii="Verdana" w:hAnsi="Verdana"/>
                <w:sz w:val="16"/>
                <w:szCs w:val="16"/>
                <w:lang w:val="en-US"/>
              </w:rPr>
            </w:pPr>
            <w:r w:rsidRPr="00C50844">
              <w:rPr>
                <w:rFonts w:ascii="Verdana" w:hAnsi="Verdana"/>
                <w:sz w:val="16"/>
                <w:szCs w:val="16"/>
                <w:lang w:val="en-US"/>
              </w:rPr>
              <w:t>For the analysis of applications for Biofuel Import Permits, the applicant must submit information on the end use to SENER.</w:t>
            </w:r>
          </w:p>
        </w:tc>
      </w:tr>
      <w:tr w:rsidR="001A66A6" w:rsidRPr="0015349C" w14:paraId="6157F73A" w14:textId="7F816E1E" w:rsidTr="009D6B00">
        <w:tc>
          <w:tcPr>
            <w:tcW w:w="4704" w:type="dxa"/>
          </w:tcPr>
          <w:p w14:paraId="0C598535"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sz w:val="16"/>
                <w:szCs w:val="16"/>
              </w:rPr>
              <w:t>Cuando el objeto de la importación sea su Formulación de acuerdo con lo establecido en la Ley del Sector Hidrocarburos, se debe presentar el permiso de Formulación correspondiente.</w:t>
            </w:r>
          </w:p>
        </w:tc>
        <w:tc>
          <w:tcPr>
            <w:tcW w:w="4646" w:type="dxa"/>
          </w:tcPr>
          <w:p w14:paraId="236A79E6" w14:textId="29D753B2" w:rsidR="001A66A6" w:rsidRPr="00D0180E" w:rsidRDefault="001A66A6" w:rsidP="001A66A6">
            <w:pPr>
              <w:pStyle w:val="Texto"/>
              <w:spacing w:after="76"/>
              <w:ind w:firstLine="0"/>
              <w:rPr>
                <w:rFonts w:ascii="Verdana" w:hAnsi="Verdana"/>
                <w:sz w:val="16"/>
                <w:szCs w:val="16"/>
                <w:lang w:val="en-US"/>
              </w:rPr>
            </w:pPr>
            <w:r w:rsidRPr="00C50844">
              <w:rPr>
                <w:rFonts w:ascii="Verdana" w:hAnsi="Verdana"/>
                <w:sz w:val="16"/>
                <w:szCs w:val="16"/>
                <w:lang w:val="en-US"/>
              </w:rPr>
              <w:t>When the object of the import is its Formulation in accordance with the provisions of the Law of the Hydrocarbons Sector, the corresponding Formulation permit must be presented.</w:t>
            </w:r>
          </w:p>
        </w:tc>
      </w:tr>
      <w:tr w:rsidR="001A66A6" w:rsidRPr="0015349C" w14:paraId="4F54D183" w14:textId="46D32FEA" w:rsidTr="009D6B00">
        <w:tc>
          <w:tcPr>
            <w:tcW w:w="4704" w:type="dxa"/>
          </w:tcPr>
          <w:p w14:paraId="06B45606"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sz w:val="16"/>
                <w:szCs w:val="16"/>
              </w:rPr>
              <w:t>El otorgamiento de un Permiso de Importación de Biocombustibles no conlleva la Autorización para llevar a cabo las demás actividades permisionadas conforme a la Ley y el Reglamento, las cuales requieren de los permisos correspondientes o la contratación de los servicios de una persona titular de un permiso.</w:t>
            </w:r>
          </w:p>
        </w:tc>
        <w:tc>
          <w:tcPr>
            <w:tcW w:w="4646" w:type="dxa"/>
          </w:tcPr>
          <w:p w14:paraId="2EE2092A" w14:textId="4B20DDF9" w:rsidR="001A66A6" w:rsidRPr="00D0180E" w:rsidRDefault="001A66A6" w:rsidP="001A66A6">
            <w:pPr>
              <w:pStyle w:val="Texto"/>
              <w:spacing w:after="76"/>
              <w:ind w:firstLine="0"/>
              <w:rPr>
                <w:rFonts w:ascii="Verdana" w:hAnsi="Verdana"/>
                <w:sz w:val="16"/>
                <w:szCs w:val="16"/>
                <w:lang w:val="en-US"/>
              </w:rPr>
            </w:pPr>
            <w:r w:rsidRPr="00C50844">
              <w:rPr>
                <w:rFonts w:ascii="Verdana" w:hAnsi="Verdana"/>
                <w:sz w:val="16"/>
                <w:szCs w:val="16"/>
                <w:lang w:val="en-US"/>
              </w:rPr>
              <w:t>The granting of a Biofuel Import Permit does not entail authorization to carry out other permitted activities under the Law and Regulation, which require the corresponding permits or the contracting of the services of a permit holder.</w:t>
            </w:r>
          </w:p>
        </w:tc>
      </w:tr>
      <w:tr w:rsidR="001A66A6" w:rsidRPr="0015349C" w14:paraId="1E72FCC0" w14:textId="30864BFA" w:rsidTr="009D6B00">
        <w:tc>
          <w:tcPr>
            <w:tcW w:w="4704" w:type="dxa"/>
          </w:tcPr>
          <w:p w14:paraId="03F66450" w14:textId="77777777" w:rsidR="001A66A6" w:rsidRPr="00D0180E" w:rsidRDefault="001A66A6" w:rsidP="001A66A6">
            <w:pPr>
              <w:pStyle w:val="Texto"/>
              <w:spacing w:after="76"/>
              <w:ind w:firstLine="0"/>
              <w:rPr>
                <w:rFonts w:ascii="Verdana" w:hAnsi="Verdana"/>
                <w:sz w:val="16"/>
                <w:szCs w:val="16"/>
              </w:rPr>
            </w:pPr>
            <w:r w:rsidRPr="00D0180E">
              <w:rPr>
                <w:rFonts w:ascii="Verdana" w:hAnsi="Verdana"/>
                <w:b/>
                <w:sz w:val="16"/>
                <w:szCs w:val="16"/>
              </w:rPr>
              <w:t>Artículo 60.</w:t>
            </w:r>
            <w:r w:rsidRPr="00D0180E">
              <w:rPr>
                <w:rFonts w:ascii="Verdana" w:hAnsi="Verdana"/>
                <w:sz w:val="16"/>
                <w:szCs w:val="16"/>
              </w:rPr>
              <w:t xml:space="preserve"> En el caso de los Permisos de Importación de Biocombustibles, la persona solicitante debe presentar una solicitud en el formato autorizado por la SENER, de acuerdo con lo señalado en el artículo 27 de este Reglamento y los requisitos siguientes:</w:t>
            </w:r>
          </w:p>
        </w:tc>
        <w:tc>
          <w:tcPr>
            <w:tcW w:w="4646" w:type="dxa"/>
          </w:tcPr>
          <w:p w14:paraId="2B1D86BF" w14:textId="0FF998A0" w:rsidR="001A66A6" w:rsidRPr="00D0180E" w:rsidRDefault="001A66A6" w:rsidP="001A66A6">
            <w:pPr>
              <w:pStyle w:val="Texto"/>
              <w:spacing w:after="76"/>
              <w:ind w:firstLine="0"/>
              <w:rPr>
                <w:rFonts w:ascii="Verdana" w:hAnsi="Verdana"/>
                <w:b/>
                <w:sz w:val="16"/>
                <w:szCs w:val="16"/>
                <w:lang w:val="en-US"/>
              </w:rPr>
            </w:pPr>
            <w:r w:rsidRPr="00C50844">
              <w:rPr>
                <w:rFonts w:ascii="Verdana" w:hAnsi="Verdana"/>
                <w:b/>
                <w:sz w:val="16"/>
                <w:szCs w:val="16"/>
                <w:lang w:val="en-US"/>
              </w:rPr>
              <w:t xml:space="preserve">Article 60. </w:t>
            </w:r>
            <w:r w:rsidRPr="00C50844">
              <w:rPr>
                <w:rFonts w:ascii="Verdana" w:hAnsi="Verdana"/>
                <w:sz w:val="16"/>
                <w:szCs w:val="16"/>
                <w:lang w:val="en-US"/>
              </w:rPr>
              <w:t>In the case of Biofuel Import Permits, the applicant must submit an application in the format authorized by SENER, in accordance with the provisions of Article 27 of this Regulation and the following requirements:</w:t>
            </w:r>
          </w:p>
        </w:tc>
      </w:tr>
      <w:tr w:rsidR="001A66A6" w:rsidRPr="0015349C" w14:paraId="70D7FA98" w14:textId="26C70775" w:rsidTr="009D6B00">
        <w:tc>
          <w:tcPr>
            <w:tcW w:w="4704" w:type="dxa"/>
          </w:tcPr>
          <w:p w14:paraId="3C570141"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Descripción del uso que se le plantea dar al Biocombustible;</w:t>
            </w:r>
          </w:p>
        </w:tc>
        <w:tc>
          <w:tcPr>
            <w:tcW w:w="4646" w:type="dxa"/>
          </w:tcPr>
          <w:p w14:paraId="3C75E494" w14:textId="7560F88E" w:rsidR="001A66A6" w:rsidRPr="00D0180E" w:rsidRDefault="001A66A6" w:rsidP="001A66A6">
            <w:pPr>
              <w:pStyle w:val="Texto"/>
              <w:spacing w:after="80"/>
              <w:ind w:firstLine="0"/>
              <w:rPr>
                <w:rFonts w:ascii="Verdana" w:hAnsi="Verdana"/>
                <w:b/>
                <w:sz w:val="16"/>
                <w:szCs w:val="16"/>
                <w:lang w:val="en-US"/>
              </w:rPr>
            </w:pPr>
            <w:r w:rsidRPr="00C50844">
              <w:rPr>
                <w:rFonts w:ascii="Verdana" w:hAnsi="Verdana"/>
                <w:b/>
                <w:sz w:val="16"/>
                <w:szCs w:val="16"/>
                <w:lang w:val="en-US"/>
              </w:rPr>
              <w:t xml:space="preserve">I. </w:t>
            </w:r>
            <w:r w:rsidRPr="00C50844">
              <w:rPr>
                <w:rFonts w:ascii="Verdana" w:hAnsi="Verdana"/>
                <w:b/>
                <w:sz w:val="16"/>
                <w:szCs w:val="16"/>
                <w:lang w:val="en-US"/>
              </w:rPr>
              <w:tab/>
            </w:r>
            <w:r w:rsidRPr="00C50844">
              <w:rPr>
                <w:rFonts w:ascii="Verdana" w:hAnsi="Verdana"/>
                <w:sz w:val="16"/>
                <w:szCs w:val="16"/>
                <w:lang w:val="en-US"/>
              </w:rPr>
              <w:t>Description of the proposed use of the Biofuel;</w:t>
            </w:r>
          </w:p>
        </w:tc>
      </w:tr>
      <w:tr w:rsidR="001A66A6" w:rsidRPr="0015349C" w14:paraId="57F70AFC" w14:textId="11CEC9C6" w:rsidTr="009D6B00">
        <w:tc>
          <w:tcPr>
            <w:tcW w:w="4704" w:type="dxa"/>
          </w:tcPr>
          <w:p w14:paraId="28B58D36"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Proyección del volumen y costos de importación del Biocombustible;</w:t>
            </w:r>
          </w:p>
        </w:tc>
        <w:tc>
          <w:tcPr>
            <w:tcW w:w="4646" w:type="dxa"/>
          </w:tcPr>
          <w:p w14:paraId="451F79C3" w14:textId="242C55E6" w:rsidR="001A66A6" w:rsidRPr="00D0180E" w:rsidRDefault="001A66A6" w:rsidP="001A66A6">
            <w:pPr>
              <w:pStyle w:val="Texto"/>
              <w:spacing w:after="80"/>
              <w:ind w:firstLine="0"/>
              <w:rPr>
                <w:rFonts w:ascii="Verdana" w:hAnsi="Verdana"/>
                <w:b/>
                <w:sz w:val="16"/>
                <w:szCs w:val="16"/>
                <w:lang w:val="en-US"/>
              </w:rPr>
            </w:pPr>
            <w:r w:rsidRPr="00C50844">
              <w:rPr>
                <w:rFonts w:ascii="Verdana" w:hAnsi="Verdana"/>
                <w:b/>
                <w:sz w:val="16"/>
                <w:szCs w:val="16"/>
                <w:lang w:val="en-US"/>
              </w:rPr>
              <w:t xml:space="preserve">II. </w:t>
            </w:r>
            <w:r w:rsidRPr="00C50844">
              <w:rPr>
                <w:rFonts w:ascii="Verdana" w:hAnsi="Verdana"/>
                <w:b/>
                <w:sz w:val="16"/>
                <w:szCs w:val="16"/>
                <w:lang w:val="en-US"/>
              </w:rPr>
              <w:tab/>
            </w:r>
            <w:r w:rsidRPr="00C50844">
              <w:rPr>
                <w:rFonts w:ascii="Verdana" w:hAnsi="Verdana"/>
                <w:sz w:val="16"/>
                <w:szCs w:val="16"/>
                <w:lang w:val="en-US"/>
              </w:rPr>
              <w:t>Projection of the volume and costs of importing Biofuel;</w:t>
            </w:r>
          </w:p>
        </w:tc>
      </w:tr>
      <w:tr w:rsidR="001A66A6" w:rsidRPr="0015349C" w14:paraId="6C0289A8" w14:textId="638EF698" w:rsidTr="009D6B00">
        <w:tc>
          <w:tcPr>
            <w:tcW w:w="4704" w:type="dxa"/>
          </w:tcPr>
          <w:p w14:paraId="3B6D527E" w14:textId="77777777" w:rsidR="001A66A6" w:rsidRPr="00D0180E" w:rsidRDefault="001A66A6" w:rsidP="001A66A6">
            <w:pPr>
              <w:pStyle w:val="Texto"/>
              <w:spacing w:after="80" w:line="217"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En el caso de proveedores extranjeros, la relación que contenga el nombre, domicilio, datos fiscales o equivalente de las personas productoras o proveedoras de los Biocombustibles a importar, así como el documento con el que acredite la relación con estos, como el contrato de suministro, carta de intención o la factura de compra, en la que se señale el volumen que planea adquirir durante el ejercicio fiscal y el tipo de Biocombustible correspondiente;</w:t>
            </w:r>
          </w:p>
        </w:tc>
        <w:tc>
          <w:tcPr>
            <w:tcW w:w="4646" w:type="dxa"/>
          </w:tcPr>
          <w:p w14:paraId="7E970D5E" w14:textId="53E82B33" w:rsidR="001A66A6" w:rsidRPr="00D0180E" w:rsidRDefault="001A66A6" w:rsidP="001A66A6">
            <w:pPr>
              <w:pStyle w:val="Texto"/>
              <w:spacing w:after="80" w:line="217" w:lineRule="exact"/>
              <w:ind w:firstLine="0"/>
              <w:rPr>
                <w:rFonts w:ascii="Verdana" w:hAnsi="Verdana"/>
                <w:b/>
                <w:sz w:val="16"/>
                <w:szCs w:val="16"/>
                <w:lang w:val="en-US"/>
              </w:rPr>
            </w:pPr>
            <w:r w:rsidRPr="00C50844">
              <w:rPr>
                <w:rFonts w:ascii="Verdana" w:hAnsi="Verdana"/>
                <w:b/>
                <w:sz w:val="16"/>
                <w:szCs w:val="16"/>
                <w:lang w:val="en-US"/>
              </w:rPr>
              <w:t xml:space="preserve">III. </w:t>
            </w:r>
            <w:r w:rsidRPr="00C50844">
              <w:rPr>
                <w:rFonts w:ascii="Verdana" w:hAnsi="Verdana"/>
                <w:b/>
                <w:sz w:val="16"/>
                <w:szCs w:val="16"/>
                <w:lang w:val="en-US"/>
              </w:rPr>
              <w:tab/>
            </w:r>
            <w:r w:rsidRPr="00C50844">
              <w:rPr>
                <w:rFonts w:ascii="Verdana" w:hAnsi="Verdana"/>
                <w:sz w:val="16"/>
                <w:szCs w:val="16"/>
                <w:lang w:val="en-US"/>
              </w:rPr>
              <w:t>In the case of foreign suppliers, the relationship containing the name, address, tax data or equivalent of the producers or suppliers of the Biofuels to be imported, as well as the document that proves the relationship with them, such as the supply contract, letter of intent or purchase invoice, which indicates the volume planned to be acquired during the fiscal year and the corresponding type of Biofuel;</w:t>
            </w:r>
          </w:p>
        </w:tc>
      </w:tr>
      <w:tr w:rsidR="001A66A6" w:rsidRPr="0015349C" w14:paraId="0471B43E" w14:textId="03E8BB6C" w:rsidTr="009D6B00">
        <w:tc>
          <w:tcPr>
            <w:tcW w:w="4704" w:type="dxa"/>
          </w:tcPr>
          <w:p w14:paraId="3867E2B9"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Especificaciones técnicas del Biocombustible importado;</w:t>
            </w:r>
          </w:p>
        </w:tc>
        <w:tc>
          <w:tcPr>
            <w:tcW w:w="4646" w:type="dxa"/>
          </w:tcPr>
          <w:p w14:paraId="126AE3D9" w14:textId="0CCE2AC8"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IV. </w:t>
            </w:r>
            <w:r w:rsidRPr="00C50844">
              <w:rPr>
                <w:rFonts w:ascii="Verdana" w:hAnsi="Verdana"/>
                <w:b/>
                <w:sz w:val="16"/>
                <w:szCs w:val="16"/>
                <w:lang w:val="en-US"/>
              </w:rPr>
              <w:tab/>
            </w:r>
            <w:r w:rsidRPr="00C50844">
              <w:rPr>
                <w:rFonts w:ascii="Verdana" w:hAnsi="Verdana"/>
                <w:sz w:val="16"/>
                <w:szCs w:val="16"/>
                <w:lang w:val="en-US"/>
              </w:rPr>
              <w:t>Technical specifications of imported biofuel;</w:t>
            </w:r>
          </w:p>
        </w:tc>
      </w:tr>
      <w:tr w:rsidR="001A66A6" w:rsidRPr="0015349C" w14:paraId="7232FCCC" w14:textId="29B3A57E" w:rsidTr="009D6B00">
        <w:tc>
          <w:tcPr>
            <w:tcW w:w="4704" w:type="dxa"/>
          </w:tcPr>
          <w:p w14:paraId="191C6A9E"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En caso de que el objeto de la importación sea la Formulación de acuerdo con lo establecido en la Ley del Sector Hidrocarburos, se debe presentar el permiso correspondiente;</w:t>
            </w:r>
          </w:p>
        </w:tc>
        <w:tc>
          <w:tcPr>
            <w:tcW w:w="4646" w:type="dxa"/>
          </w:tcPr>
          <w:p w14:paraId="6BE0AC4F" w14:textId="10F15680"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V. </w:t>
            </w:r>
            <w:r w:rsidRPr="00C50844">
              <w:rPr>
                <w:rFonts w:ascii="Verdana" w:hAnsi="Verdana"/>
                <w:b/>
                <w:sz w:val="16"/>
                <w:szCs w:val="16"/>
                <w:lang w:val="en-US"/>
              </w:rPr>
              <w:tab/>
            </w:r>
            <w:r w:rsidRPr="00C50844">
              <w:rPr>
                <w:rFonts w:ascii="Verdana" w:hAnsi="Verdana"/>
                <w:sz w:val="16"/>
                <w:szCs w:val="16"/>
                <w:lang w:val="en-US"/>
              </w:rPr>
              <w:t>In the event that the object of the import is the Formulation in accordance with the provisions of the Law of the Hydrocarbons Sector, the corresponding permit must be presented;</w:t>
            </w:r>
          </w:p>
        </w:tc>
      </w:tr>
      <w:tr w:rsidR="001A66A6" w:rsidRPr="0015349C" w14:paraId="41932CEB" w14:textId="253F553A" w:rsidTr="009D6B00">
        <w:tc>
          <w:tcPr>
            <w:tcW w:w="4704" w:type="dxa"/>
          </w:tcPr>
          <w:p w14:paraId="2919104D"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Constancia de Situación Fiscal que acredite la razón o denominación social y la clave del registro federal de contribuyentes de la persona o personas que cuenten con el permiso vigente expedido por la SENER relacionadas con las actividades de Almacenamiento, Comercialización, Distribución, Expendio al Público, Producción y Transporte de los Biocombustibles a importar, según sea el caso;</w:t>
            </w:r>
          </w:p>
        </w:tc>
        <w:tc>
          <w:tcPr>
            <w:tcW w:w="4646" w:type="dxa"/>
          </w:tcPr>
          <w:p w14:paraId="09B555BC" w14:textId="5F28277D"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VI. </w:t>
            </w:r>
            <w:r w:rsidRPr="00C50844">
              <w:rPr>
                <w:rFonts w:ascii="Verdana" w:hAnsi="Verdana"/>
                <w:b/>
                <w:sz w:val="16"/>
                <w:szCs w:val="16"/>
                <w:lang w:val="en-US"/>
              </w:rPr>
              <w:tab/>
            </w:r>
            <w:r>
              <w:rPr>
                <w:rFonts w:ascii="Verdana" w:hAnsi="Verdana"/>
                <w:sz w:val="16"/>
                <w:szCs w:val="16"/>
                <w:lang w:val="en-US"/>
              </w:rPr>
              <w:t xml:space="preserve">Certificate </w:t>
            </w:r>
            <w:r w:rsidRPr="00C50844">
              <w:rPr>
                <w:rFonts w:ascii="Verdana" w:hAnsi="Verdana"/>
                <w:sz w:val="16"/>
                <w:szCs w:val="16"/>
                <w:lang w:val="en-US"/>
              </w:rPr>
              <w:t>of Tax Status that accredits the name or corporate name and the federal taxpayer registry code of the person or persons who have a valid permit issued by SENER related to the activities of storage, marketing, distribution, public sale, production and transportation of Biofuels to be imported, as the case may be;</w:t>
            </w:r>
          </w:p>
        </w:tc>
      </w:tr>
      <w:tr w:rsidR="001A66A6" w:rsidRPr="0015349C" w14:paraId="168ABD40" w14:textId="0CA6C19A" w:rsidTr="009D6B00">
        <w:tc>
          <w:tcPr>
            <w:tcW w:w="4704" w:type="dxa"/>
          </w:tcPr>
          <w:p w14:paraId="462F1022"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Para dichos efectos, además se debe acreditar su relación comercial con tales personas mediante el contrato correspondiente, carta de intención o, en su caso, debe indicar si se plantea llevar a cabo dichas actividades de forma directa para lo cual debe obtener y presentar el permiso vigente emitido por la SENER;</w:t>
            </w:r>
          </w:p>
        </w:tc>
        <w:tc>
          <w:tcPr>
            <w:tcW w:w="4646" w:type="dxa"/>
          </w:tcPr>
          <w:p w14:paraId="745DDC2D" w14:textId="6D015FDC"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VII. </w:t>
            </w:r>
            <w:r w:rsidRPr="00C50844">
              <w:rPr>
                <w:rFonts w:ascii="Verdana" w:hAnsi="Verdana"/>
                <w:b/>
                <w:sz w:val="16"/>
                <w:szCs w:val="16"/>
                <w:lang w:val="en-US"/>
              </w:rPr>
              <w:tab/>
            </w:r>
            <w:r w:rsidRPr="00C50844">
              <w:rPr>
                <w:rFonts w:ascii="Verdana" w:hAnsi="Verdana"/>
                <w:sz w:val="16"/>
                <w:szCs w:val="16"/>
                <w:lang w:val="en-US"/>
              </w:rPr>
              <w:t xml:space="preserve">For such purposes, </w:t>
            </w:r>
            <w:r>
              <w:rPr>
                <w:rFonts w:ascii="Verdana" w:hAnsi="Verdana"/>
                <w:sz w:val="16"/>
                <w:szCs w:val="16"/>
                <w:lang w:val="en-US"/>
              </w:rPr>
              <w:t>the</w:t>
            </w:r>
            <w:r w:rsidRPr="00C50844">
              <w:rPr>
                <w:rFonts w:ascii="Verdana" w:hAnsi="Verdana"/>
                <w:sz w:val="16"/>
                <w:szCs w:val="16"/>
                <w:lang w:val="en-US"/>
              </w:rPr>
              <w:t xml:space="preserve"> commercial relationship with such persons</w:t>
            </w:r>
            <w:r>
              <w:rPr>
                <w:rFonts w:ascii="Verdana" w:hAnsi="Verdana"/>
                <w:sz w:val="16"/>
                <w:szCs w:val="16"/>
                <w:lang w:val="en-US"/>
              </w:rPr>
              <w:t xml:space="preserve"> must be verified</w:t>
            </w:r>
            <w:r w:rsidRPr="00C50844">
              <w:rPr>
                <w:rFonts w:ascii="Verdana" w:hAnsi="Verdana"/>
                <w:sz w:val="16"/>
                <w:szCs w:val="16"/>
                <w:lang w:val="en-US"/>
              </w:rPr>
              <w:t xml:space="preserve"> through the corresponding contract, letter of intent or, where applicable, </w:t>
            </w:r>
            <w:r>
              <w:rPr>
                <w:rFonts w:ascii="Verdana" w:hAnsi="Verdana"/>
                <w:sz w:val="16"/>
                <w:szCs w:val="16"/>
                <w:lang w:val="en-US"/>
              </w:rPr>
              <w:t>it</w:t>
            </w:r>
            <w:r w:rsidRPr="00C50844">
              <w:rPr>
                <w:rFonts w:ascii="Verdana" w:hAnsi="Verdana"/>
                <w:sz w:val="16"/>
                <w:szCs w:val="16"/>
                <w:lang w:val="en-US"/>
              </w:rPr>
              <w:t xml:space="preserve"> must</w:t>
            </w:r>
            <w:r>
              <w:rPr>
                <w:rFonts w:ascii="Verdana" w:hAnsi="Verdana"/>
                <w:sz w:val="16"/>
                <w:szCs w:val="16"/>
                <w:lang w:val="en-US"/>
              </w:rPr>
              <w:t xml:space="preserve"> be</w:t>
            </w:r>
            <w:r w:rsidRPr="00C50844">
              <w:rPr>
                <w:rFonts w:ascii="Verdana" w:hAnsi="Verdana"/>
                <w:sz w:val="16"/>
                <w:szCs w:val="16"/>
                <w:lang w:val="en-US"/>
              </w:rPr>
              <w:t xml:space="preserve"> indicate</w:t>
            </w:r>
            <w:r>
              <w:rPr>
                <w:rFonts w:ascii="Verdana" w:hAnsi="Verdana"/>
                <w:sz w:val="16"/>
                <w:szCs w:val="16"/>
                <w:lang w:val="en-US"/>
              </w:rPr>
              <w:t>d</w:t>
            </w:r>
            <w:r w:rsidRPr="00C50844">
              <w:rPr>
                <w:rFonts w:ascii="Verdana" w:hAnsi="Verdana"/>
                <w:sz w:val="16"/>
                <w:szCs w:val="16"/>
                <w:lang w:val="en-US"/>
              </w:rPr>
              <w:t xml:space="preserve"> whether </w:t>
            </w:r>
            <w:r>
              <w:rPr>
                <w:rFonts w:ascii="Verdana" w:hAnsi="Verdana"/>
                <w:sz w:val="16"/>
                <w:szCs w:val="16"/>
                <w:lang w:val="en-US"/>
              </w:rPr>
              <w:t>they</w:t>
            </w:r>
            <w:r w:rsidRPr="00C50844">
              <w:rPr>
                <w:rFonts w:ascii="Verdana" w:hAnsi="Verdana"/>
                <w:sz w:val="16"/>
                <w:szCs w:val="16"/>
                <w:lang w:val="en-US"/>
              </w:rPr>
              <w:t xml:space="preserve"> intend to carry out such activities directly, for which </w:t>
            </w:r>
            <w:r>
              <w:rPr>
                <w:rFonts w:ascii="Verdana" w:hAnsi="Verdana"/>
                <w:sz w:val="16"/>
                <w:szCs w:val="16"/>
                <w:lang w:val="en-US"/>
              </w:rPr>
              <w:t>they</w:t>
            </w:r>
            <w:r w:rsidRPr="00C50844">
              <w:rPr>
                <w:rFonts w:ascii="Verdana" w:hAnsi="Verdana"/>
                <w:sz w:val="16"/>
                <w:szCs w:val="16"/>
                <w:lang w:val="en-US"/>
              </w:rPr>
              <w:t xml:space="preserve"> must obtain and present the current permit issued by SENER;</w:t>
            </w:r>
          </w:p>
        </w:tc>
      </w:tr>
      <w:tr w:rsidR="001A66A6" w:rsidRPr="0015349C" w14:paraId="638CE590" w14:textId="4FD4A322" w:rsidTr="009D6B00">
        <w:tc>
          <w:tcPr>
            <w:tcW w:w="4704" w:type="dxa"/>
          </w:tcPr>
          <w:p w14:paraId="638AEC02"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Constancia de Situación Fiscal que acredite la denominación o razón social y la clave del Registro Federal de Contribuyentes de al menos dos de sus principales clientes, además de acreditar la relación con dichos clientes con el contrato o carta intención correspondiente, en el que se señale el volumen que planea vender durante el ejercicio fiscal y el producto correspondiente, y</w:t>
            </w:r>
          </w:p>
        </w:tc>
        <w:tc>
          <w:tcPr>
            <w:tcW w:w="4646" w:type="dxa"/>
          </w:tcPr>
          <w:p w14:paraId="2B8321B3" w14:textId="1D100113"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VIII. </w:t>
            </w:r>
            <w:r w:rsidRPr="00C50844">
              <w:rPr>
                <w:rFonts w:ascii="Verdana" w:hAnsi="Verdana"/>
                <w:b/>
                <w:sz w:val="16"/>
                <w:szCs w:val="16"/>
                <w:lang w:val="en-US"/>
              </w:rPr>
              <w:tab/>
            </w:r>
            <w:r>
              <w:rPr>
                <w:rFonts w:ascii="Verdana" w:hAnsi="Verdana"/>
                <w:sz w:val="16"/>
                <w:szCs w:val="16"/>
                <w:lang w:val="en-US"/>
              </w:rPr>
              <w:t xml:space="preserve">The Certificate </w:t>
            </w:r>
            <w:r w:rsidRPr="00C50844">
              <w:rPr>
                <w:rFonts w:ascii="Verdana" w:hAnsi="Verdana"/>
                <w:sz w:val="16"/>
                <w:szCs w:val="16"/>
                <w:lang w:val="en-US"/>
              </w:rPr>
              <w:t xml:space="preserve">of Tax Status that </w:t>
            </w:r>
            <w:r>
              <w:rPr>
                <w:rFonts w:ascii="Verdana" w:hAnsi="Verdana"/>
                <w:sz w:val="16"/>
                <w:szCs w:val="16"/>
                <w:lang w:val="en-US"/>
              </w:rPr>
              <w:t>verifies</w:t>
            </w:r>
            <w:r w:rsidRPr="00C50844">
              <w:rPr>
                <w:rFonts w:ascii="Verdana" w:hAnsi="Verdana"/>
                <w:sz w:val="16"/>
                <w:szCs w:val="16"/>
                <w:lang w:val="en-US"/>
              </w:rPr>
              <w:t xml:space="preserve"> the name or business name and the Federal Taxpayer Registry code of at least two of its main clients, in addition to </w:t>
            </w:r>
            <w:r>
              <w:rPr>
                <w:rFonts w:ascii="Verdana" w:hAnsi="Verdana"/>
                <w:sz w:val="16"/>
                <w:szCs w:val="16"/>
                <w:lang w:val="en-US"/>
              </w:rPr>
              <w:t>verifying</w:t>
            </w:r>
            <w:r w:rsidRPr="00C50844">
              <w:rPr>
                <w:rFonts w:ascii="Verdana" w:hAnsi="Verdana"/>
                <w:sz w:val="16"/>
                <w:szCs w:val="16"/>
                <w:lang w:val="en-US"/>
              </w:rPr>
              <w:t xml:space="preserve"> the relationship with said clients with the corresponding contract or letter of intent, which indicates the volume that is planned to be sold during the fiscal year and the corresponding product, and</w:t>
            </w:r>
          </w:p>
        </w:tc>
      </w:tr>
      <w:tr w:rsidR="001A66A6" w:rsidRPr="0015349C" w14:paraId="1CE7095A" w14:textId="60B09B67" w:rsidTr="009D6B00">
        <w:tc>
          <w:tcPr>
            <w:tcW w:w="4704" w:type="dxa"/>
          </w:tcPr>
          <w:p w14:paraId="2F4FA12D"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Certificación del Biocombustible importado emitida por laboratorios acreditados y aprobados en materia de calidad.</w:t>
            </w:r>
          </w:p>
        </w:tc>
        <w:tc>
          <w:tcPr>
            <w:tcW w:w="4646" w:type="dxa"/>
          </w:tcPr>
          <w:p w14:paraId="7246B447" w14:textId="0922F549"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IX. </w:t>
            </w:r>
            <w:r w:rsidRPr="00C50844">
              <w:rPr>
                <w:rFonts w:ascii="Verdana" w:hAnsi="Verdana"/>
                <w:b/>
                <w:sz w:val="16"/>
                <w:szCs w:val="16"/>
                <w:lang w:val="en-US"/>
              </w:rPr>
              <w:tab/>
            </w:r>
            <w:r w:rsidRPr="00C50844">
              <w:rPr>
                <w:rFonts w:ascii="Verdana" w:hAnsi="Verdana"/>
                <w:sz w:val="16"/>
                <w:szCs w:val="16"/>
                <w:lang w:val="en-US"/>
              </w:rPr>
              <w:t>Certification of imported biofuel issued by accredited and approved laboratories in terms of quality.</w:t>
            </w:r>
          </w:p>
        </w:tc>
      </w:tr>
      <w:tr w:rsidR="001A66A6" w:rsidRPr="00D0180E" w14:paraId="514344D6" w14:textId="1D7EFD48" w:rsidTr="009D6B00">
        <w:tc>
          <w:tcPr>
            <w:tcW w:w="4704" w:type="dxa"/>
          </w:tcPr>
          <w:p w14:paraId="665E788A" w14:textId="77777777" w:rsidR="001A66A6" w:rsidRPr="00D0180E" w:rsidRDefault="001A66A6" w:rsidP="001A66A6">
            <w:pPr>
              <w:pStyle w:val="Texto"/>
              <w:spacing w:line="217" w:lineRule="exact"/>
              <w:ind w:firstLine="0"/>
              <w:jc w:val="center"/>
              <w:rPr>
                <w:rFonts w:ascii="Verdana" w:hAnsi="Verdana"/>
                <w:b/>
                <w:sz w:val="16"/>
                <w:szCs w:val="16"/>
              </w:rPr>
            </w:pPr>
            <w:r w:rsidRPr="00D0180E">
              <w:rPr>
                <w:rFonts w:ascii="Verdana" w:hAnsi="Verdana"/>
                <w:b/>
                <w:sz w:val="16"/>
                <w:szCs w:val="16"/>
              </w:rPr>
              <w:t>CAPÍTULO III</w:t>
            </w:r>
          </w:p>
        </w:tc>
        <w:tc>
          <w:tcPr>
            <w:tcW w:w="4646" w:type="dxa"/>
          </w:tcPr>
          <w:p w14:paraId="2BC785CE" w14:textId="1D28A213" w:rsidR="001A66A6" w:rsidRPr="00D0180E" w:rsidRDefault="001A66A6" w:rsidP="001A66A6">
            <w:pPr>
              <w:pStyle w:val="Texto"/>
              <w:spacing w:line="217" w:lineRule="exact"/>
              <w:ind w:firstLine="0"/>
              <w:jc w:val="center"/>
              <w:rPr>
                <w:rFonts w:ascii="Verdana" w:hAnsi="Verdana"/>
                <w:b/>
                <w:sz w:val="16"/>
                <w:szCs w:val="16"/>
                <w:lang w:val="en-US"/>
              </w:rPr>
            </w:pPr>
            <w:r w:rsidRPr="00D0180E">
              <w:rPr>
                <w:rFonts w:ascii="Verdana" w:hAnsi="Verdana"/>
                <w:b/>
                <w:sz w:val="16"/>
                <w:szCs w:val="16"/>
              </w:rPr>
              <w:t>CHAPTER III</w:t>
            </w:r>
          </w:p>
        </w:tc>
      </w:tr>
      <w:tr w:rsidR="001A66A6" w:rsidRPr="0015349C" w14:paraId="593DFE95" w14:textId="2064F0BA" w:rsidTr="009D6B00">
        <w:tc>
          <w:tcPr>
            <w:tcW w:w="4704" w:type="dxa"/>
          </w:tcPr>
          <w:p w14:paraId="1CB4A581" w14:textId="77777777" w:rsidR="001A66A6" w:rsidRPr="00D0180E" w:rsidRDefault="001A66A6" w:rsidP="001A66A6">
            <w:pPr>
              <w:pStyle w:val="Texto"/>
              <w:spacing w:line="217" w:lineRule="exact"/>
              <w:ind w:firstLine="0"/>
              <w:jc w:val="center"/>
              <w:rPr>
                <w:rFonts w:ascii="Verdana" w:hAnsi="Verdana"/>
                <w:b/>
                <w:sz w:val="16"/>
                <w:szCs w:val="16"/>
              </w:rPr>
            </w:pPr>
            <w:r w:rsidRPr="00D0180E">
              <w:rPr>
                <w:rFonts w:ascii="Verdana" w:hAnsi="Verdana"/>
                <w:b/>
                <w:sz w:val="16"/>
                <w:szCs w:val="16"/>
              </w:rPr>
              <w:t>De la Evaluación de Solicitudes de Permisos y Autorizaciones por parte de la SENER</w:t>
            </w:r>
          </w:p>
        </w:tc>
        <w:tc>
          <w:tcPr>
            <w:tcW w:w="4646" w:type="dxa"/>
          </w:tcPr>
          <w:p w14:paraId="5B73CE95" w14:textId="114D69C8" w:rsidR="001A66A6" w:rsidRPr="00D0180E" w:rsidRDefault="001A66A6" w:rsidP="001A66A6">
            <w:pPr>
              <w:pStyle w:val="Texto"/>
              <w:spacing w:line="217" w:lineRule="exact"/>
              <w:ind w:firstLine="0"/>
              <w:jc w:val="center"/>
              <w:rPr>
                <w:rFonts w:ascii="Verdana" w:hAnsi="Verdana"/>
                <w:b/>
                <w:sz w:val="16"/>
                <w:szCs w:val="16"/>
                <w:lang w:val="en-US"/>
              </w:rPr>
            </w:pPr>
            <w:r w:rsidRPr="00C50844">
              <w:rPr>
                <w:rFonts w:ascii="Verdana" w:hAnsi="Verdana"/>
                <w:b/>
                <w:sz w:val="16"/>
                <w:szCs w:val="16"/>
                <w:lang w:val="en-US"/>
              </w:rPr>
              <w:t>Evaluation of Requests for Permits and Authorizations by SENER</w:t>
            </w:r>
          </w:p>
        </w:tc>
      </w:tr>
      <w:tr w:rsidR="001A66A6" w:rsidRPr="0015349C" w14:paraId="0ABC8188" w14:textId="04C9211E" w:rsidTr="009D6B00">
        <w:tc>
          <w:tcPr>
            <w:tcW w:w="4704" w:type="dxa"/>
          </w:tcPr>
          <w:p w14:paraId="3A5C873A"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Artículo 61.</w:t>
            </w:r>
            <w:r w:rsidRPr="00D0180E">
              <w:rPr>
                <w:rFonts w:ascii="Verdana" w:hAnsi="Verdana"/>
                <w:sz w:val="16"/>
                <w:szCs w:val="16"/>
              </w:rPr>
              <w:t xml:space="preserve"> Las personas solicitantes deben presentar ante la SENER las solicitudes de permisos o Autorizaciones, de conformidad con los requisitos señalados en el Título Segundo del Reglamento. El procedimiento de evaluación de dichas solicitudes y, en su caso, el otorgamiento de permisos o Autorizaciones se debe realizar de la siguiente forma:</w:t>
            </w:r>
          </w:p>
        </w:tc>
        <w:tc>
          <w:tcPr>
            <w:tcW w:w="4646" w:type="dxa"/>
          </w:tcPr>
          <w:p w14:paraId="33084075" w14:textId="3296C174"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Article 61. </w:t>
            </w:r>
            <w:r w:rsidRPr="00C50844">
              <w:rPr>
                <w:rFonts w:ascii="Verdana" w:hAnsi="Verdana"/>
                <w:sz w:val="16"/>
                <w:szCs w:val="16"/>
                <w:lang w:val="en-US"/>
              </w:rPr>
              <w:t xml:space="preserve">Applicants must submit applications for permits or authorizations to SENER, in accordance with the requirements set forth in </w:t>
            </w:r>
            <w:r>
              <w:rPr>
                <w:rFonts w:ascii="Verdana" w:hAnsi="Verdana"/>
                <w:sz w:val="16"/>
                <w:szCs w:val="16"/>
                <w:lang w:val="en-US"/>
              </w:rPr>
              <w:t>Second Title</w:t>
            </w:r>
            <w:r w:rsidRPr="00C50844">
              <w:rPr>
                <w:rFonts w:ascii="Verdana" w:hAnsi="Verdana"/>
                <w:sz w:val="16"/>
                <w:szCs w:val="16"/>
                <w:lang w:val="en-US"/>
              </w:rPr>
              <w:t xml:space="preserve"> of the Regulation. The evaluation procedure for these applications and, where applicable, the granting of permits or authorizations must be carried out as follows:</w:t>
            </w:r>
          </w:p>
        </w:tc>
      </w:tr>
      <w:tr w:rsidR="001A66A6" w:rsidRPr="0015349C" w14:paraId="3999C38E" w14:textId="5E9DAA0F" w:rsidTr="009D6B00">
        <w:tc>
          <w:tcPr>
            <w:tcW w:w="4704" w:type="dxa"/>
          </w:tcPr>
          <w:p w14:paraId="7CC2007D"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Para estar en posibilidad de determinar la admisión de la solicitud y si su contenido se ajusta a los requisitos de la Ley, el Reglamento, las Normas Oficiales Mexicanas, los lineamientos y demás disposiciones aplicables, la SENER dentro del plazo de quince días hábiles a partir de recibida la solicitud, debe integrar el expediente correspondiente y analizar su contenido, incluidos sus anexos;</w:t>
            </w:r>
          </w:p>
        </w:tc>
        <w:tc>
          <w:tcPr>
            <w:tcW w:w="4646" w:type="dxa"/>
          </w:tcPr>
          <w:p w14:paraId="6191EE51" w14:textId="29648BAE"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I. </w:t>
            </w:r>
            <w:r w:rsidRPr="00C50844">
              <w:rPr>
                <w:rFonts w:ascii="Verdana" w:hAnsi="Verdana"/>
                <w:b/>
                <w:sz w:val="16"/>
                <w:szCs w:val="16"/>
                <w:lang w:val="en-US"/>
              </w:rPr>
              <w:tab/>
            </w:r>
            <w:r w:rsidRPr="00C50844">
              <w:rPr>
                <w:rFonts w:ascii="Verdana" w:hAnsi="Verdana"/>
                <w:sz w:val="16"/>
                <w:szCs w:val="16"/>
                <w:lang w:val="en-US"/>
              </w:rPr>
              <w:t>In order to be able to determine the admissibility of the application and whether its content complies with the requirements of the Law, the Regulation, the Official Mexican Standards, the guidelines and other applicable provisions, SENER, within fifteen business days from receiving the application, must integrate the corresponding file and analyze its content, including its annexes;</w:t>
            </w:r>
          </w:p>
        </w:tc>
      </w:tr>
      <w:tr w:rsidR="001A66A6" w:rsidRPr="0015349C" w14:paraId="43597C6D" w14:textId="367096B5" w:rsidTr="009D6B00">
        <w:tc>
          <w:tcPr>
            <w:tcW w:w="4704" w:type="dxa"/>
          </w:tcPr>
          <w:p w14:paraId="5AEFFA12"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SENER cuenta con un plazo de veinte días hábiles a partir de la recepción de la solicitud para resolver sobre su admisión. Cuando la solicitud o sus anexos presenten insuficiencias o no cumplan con los requisitos y formalidades exigidos en la Ley, el Reglamento, las Normas Oficiales Mexicanas, los lineamientos y demás disposiciones aplicables, la Secretaría, dentro del plazo de veinte días hábiles a partir de la recepción de la solicitud, debe prevenir a la persona solicitante por escrito y por única ocasión, para que dentro del término de diez días hábiles, contados a partir de la notificación respectiva, subsane la omisión, aclare o rectifique su solicitud;</w:t>
            </w:r>
          </w:p>
        </w:tc>
        <w:tc>
          <w:tcPr>
            <w:tcW w:w="4646" w:type="dxa"/>
          </w:tcPr>
          <w:p w14:paraId="18526C35" w14:textId="2D309492"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II. </w:t>
            </w:r>
            <w:r w:rsidRPr="00C50844">
              <w:rPr>
                <w:rFonts w:ascii="Verdana" w:hAnsi="Verdana"/>
                <w:b/>
                <w:sz w:val="16"/>
                <w:szCs w:val="16"/>
                <w:lang w:val="en-US"/>
              </w:rPr>
              <w:tab/>
            </w:r>
            <w:r w:rsidRPr="00C50844">
              <w:rPr>
                <w:rFonts w:ascii="Verdana" w:hAnsi="Verdana"/>
                <w:sz w:val="16"/>
                <w:szCs w:val="16"/>
                <w:lang w:val="en-US"/>
              </w:rPr>
              <w:t>SENER has a period of twenty business days from receipt of the application to decide on its admission. When the application or its annexes present deficiencies or do not comply with the requirements and formalities demanded by the Law, the Regulation, the Official Mexican Standards, the guidelines and other applicable provisions, the Secretary, within a period of twenty business days from receipt of the application, must notify the applicant in writing and on one occasion only, so that within a period of ten business days, counted from the respective notification, they correct the omission, clarify or rectify their application;</w:t>
            </w:r>
          </w:p>
        </w:tc>
      </w:tr>
      <w:tr w:rsidR="001A66A6" w:rsidRPr="0015349C" w14:paraId="3D582231" w14:textId="2D0DE78D" w:rsidTr="009D6B00">
        <w:tc>
          <w:tcPr>
            <w:tcW w:w="4704" w:type="dxa"/>
          </w:tcPr>
          <w:p w14:paraId="5B072D0D"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Una vez notificada la prevención, la persona solicitante cuenta con el término de diez días hábiles, para subsanar la omisión, aclarar o rectificar su solicitud y desahogar la prevención señalada en la fracción II del presente artículo. Durante este periodo el plazo para que la SENER resuelva sobre la admisión se suspende, y se reanuda a partir del día hábil inmediato siguiente a la recepción de la respuesta que brinde la persona solicitante;</w:t>
            </w:r>
          </w:p>
        </w:tc>
        <w:tc>
          <w:tcPr>
            <w:tcW w:w="4646" w:type="dxa"/>
          </w:tcPr>
          <w:p w14:paraId="0978CBD7" w14:textId="554ECA84"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III. </w:t>
            </w:r>
            <w:r w:rsidRPr="00C50844">
              <w:rPr>
                <w:rFonts w:ascii="Verdana" w:hAnsi="Verdana"/>
                <w:b/>
                <w:sz w:val="16"/>
                <w:szCs w:val="16"/>
                <w:lang w:val="en-US"/>
              </w:rPr>
              <w:tab/>
            </w:r>
            <w:r w:rsidRPr="00C50844">
              <w:rPr>
                <w:rFonts w:ascii="Verdana" w:hAnsi="Verdana"/>
                <w:sz w:val="16"/>
                <w:szCs w:val="16"/>
                <w:lang w:val="en-US"/>
              </w:rPr>
              <w:t xml:space="preserve">Once the </w:t>
            </w:r>
            <w:r>
              <w:rPr>
                <w:rFonts w:ascii="Verdana" w:hAnsi="Verdana"/>
                <w:i/>
                <w:iCs/>
                <w:sz w:val="16"/>
                <w:szCs w:val="16"/>
                <w:lang w:val="en-US"/>
              </w:rPr>
              <w:t>prevention</w:t>
            </w:r>
            <w:r>
              <w:rPr>
                <w:rStyle w:val="FootnoteReference"/>
                <w:rFonts w:ascii="Verdana" w:hAnsi="Verdana"/>
                <w:i/>
                <w:iCs/>
                <w:sz w:val="16"/>
                <w:szCs w:val="16"/>
                <w:lang w:val="en-US"/>
              </w:rPr>
              <w:footnoteReference w:id="4"/>
            </w:r>
            <w:r w:rsidRPr="00C50844">
              <w:rPr>
                <w:rFonts w:ascii="Verdana" w:hAnsi="Verdana"/>
                <w:sz w:val="16"/>
                <w:szCs w:val="16"/>
                <w:lang w:val="en-US"/>
              </w:rPr>
              <w:t xml:space="preserve"> has been notified, the applicant has ten business days to correct the omission, clarify or rectify their request, and address the request indicated in Section II of this article. During this period, the deadline for SENER to decide on admission is suspended and resumes on the business day immediately following receipt of the response from the applicant;</w:t>
            </w:r>
          </w:p>
        </w:tc>
      </w:tr>
      <w:tr w:rsidR="001A66A6" w:rsidRPr="0015349C" w14:paraId="07D4BDDC" w14:textId="7A30B2BF" w:rsidTr="009D6B00">
        <w:tc>
          <w:tcPr>
            <w:tcW w:w="4704" w:type="dxa"/>
          </w:tcPr>
          <w:p w14:paraId="79247CCD"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Cuando la persona solicitante omita desahogar la prevención en el término señalado, o en su caso, a pesar de haberse desahogado no subsane la omisión correspondiente, la SENER debe desechar el trámite en términos de la Ley Federal de Procedimiento Administrativo;</w:t>
            </w:r>
          </w:p>
        </w:tc>
        <w:tc>
          <w:tcPr>
            <w:tcW w:w="4646" w:type="dxa"/>
          </w:tcPr>
          <w:p w14:paraId="394639B4" w14:textId="372C0F20"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IV. </w:t>
            </w:r>
            <w:r w:rsidRPr="00C50844">
              <w:rPr>
                <w:rFonts w:ascii="Verdana" w:hAnsi="Verdana"/>
                <w:b/>
                <w:sz w:val="16"/>
                <w:szCs w:val="16"/>
                <w:lang w:val="en-US"/>
              </w:rPr>
              <w:tab/>
            </w:r>
            <w:r w:rsidRPr="00C50844">
              <w:rPr>
                <w:rFonts w:ascii="Verdana" w:hAnsi="Verdana"/>
                <w:sz w:val="16"/>
                <w:szCs w:val="16"/>
                <w:lang w:val="en-US"/>
              </w:rPr>
              <w:t>When the applicant fails to address the issue within the specified period, or where applicable, despite having addressed the issue, does not remedy the corresponding omission, SENER must dismiss the procedure in accordance with the Federal Law of Administrative Procedure;</w:t>
            </w:r>
          </w:p>
        </w:tc>
      </w:tr>
      <w:tr w:rsidR="001A66A6" w:rsidRPr="0015349C" w14:paraId="7C220DA7" w14:textId="56209305" w:rsidTr="009D6B00">
        <w:tc>
          <w:tcPr>
            <w:tcW w:w="4704" w:type="dxa"/>
          </w:tcPr>
          <w:p w14:paraId="07845E4B" w14:textId="77777777" w:rsidR="001A66A6" w:rsidRPr="00D0180E" w:rsidRDefault="001A66A6" w:rsidP="001A66A6">
            <w:pPr>
              <w:pStyle w:val="Texto"/>
              <w:spacing w:line="217"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Cuando de la evaluación de la solicitud se desprenda que esta cumple con los requisitos de la Ley, el Reglamento, los lineamientos y demás disposiciones aplicables, la SENER debe atender al plazo señalado en la fracción II de este artículo, para pronunciarse sobre la admisión y emitir el acuerdo correspondiente, y</w:t>
            </w:r>
          </w:p>
        </w:tc>
        <w:tc>
          <w:tcPr>
            <w:tcW w:w="4646" w:type="dxa"/>
          </w:tcPr>
          <w:p w14:paraId="3AB4FE7C" w14:textId="568AA48A" w:rsidR="001A66A6" w:rsidRPr="00D0180E" w:rsidRDefault="001A66A6" w:rsidP="001A66A6">
            <w:pPr>
              <w:pStyle w:val="Texto"/>
              <w:spacing w:line="217" w:lineRule="exact"/>
              <w:ind w:firstLine="0"/>
              <w:rPr>
                <w:rFonts w:ascii="Verdana" w:hAnsi="Verdana"/>
                <w:b/>
                <w:sz w:val="16"/>
                <w:szCs w:val="16"/>
                <w:lang w:val="en-US"/>
              </w:rPr>
            </w:pPr>
            <w:r w:rsidRPr="00C50844">
              <w:rPr>
                <w:rFonts w:ascii="Verdana" w:hAnsi="Verdana"/>
                <w:b/>
                <w:sz w:val="16"/>
                <w:szCs w:val="16"/>
                <w:lang w:val="en-US"/>
              </w:rPr>
              <w:t xml:space="preserve">V. </w:t>
            </w:r>
            <w:r w:rsidRPr="00C50844">
              <w:rPr>
                <w:rFonts w:ascii="Verdana" w:hAnsi="Verdana"/>
                <w:b/>
                <w:sz w:val="16"/>
                <w:szCs w:val="16"/>
                <w:lang w:val="en-US"/>
              </w:rPr>
              <w:tab/>
            </w:r>
            <w:r w:rsidRPr="00C50844">
              <w:rPr>
                <w:rFonts w:ascii="Verdana" w:hAnsi="Verdana"/>
                <w:sz w:val="16"/>
                <w:szCs w:val="16"/>
                <w:lang w:val="en-US"/>
              </w:rPr>
              <w:t>When the evaluation of the application shows that it complies with the requirements of the Law, the Regulation, the guidelines and other applicable provisions, SENER must comply with the period indicated in section II of this article, to decide on the admission and issue the corresponding agreement, and</w:t>
            </w:r>
          </w:p>
        </w:tc>
      </w:tr>
      <w:tr w:rsidR="001A66A6" w:rsidRPr="0015349C" w14:paraId="691DEC6E" w14:textId="4C93A274" w:rsidTr="009D6B00">
        <w:tc>
          <w:tcPr>
            <w:tcW w:w="4704" w:type="dxa"/>
          </w:tcPr>
          <w:p w14:paraId="4172B887"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 SENER debe emitir, dentro de los veinte días hábiles siguientes a que la solicitud haya sido admitida o que se haya desahogado la prevención, la resolución correspondiente, debidamente fundada y motivada, en la que puede:</w:t>
            </w:r>
          </w:p>
        </w:tc>
        <w:tc>
          <w:tcPr>
            <w:tcW w:w="4646" w:type="dxa"/>
          </w:tcPr>
          <w:p w14:paraId="56CC19F3" w14:textId="1751AEAF"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VI. </w:t>
            </w:r>
            <w:r w:rsidRPr="00C50844">
              <w:rPr>
                <w:rFonts w:ascii="Verdana" w:hAnsi="Verdana"/>
                <w:b/>
                <w:sz w:val="16"/>
                <w:szCs w:val="16"/>
                <w:lang w:val="en-US"/>
              </w:rPr>
              <w:tab/>
            </w:r>
            <w:r w:rsidRPr="00C50844">
              <w:rPr>
                <w:rFonts w:ascii="Verdana" w:hAnsi="Verdana"/>
                <w:sz w:val="16"/>
                <w:szCs w:val="16"/>
                <w:lang w:val="en-US"/>
              </w:rPr>
              <w:t xml:space="preserve">SENER must issue, within twenty working days following the request being admitted or the </w:t>
            </w:r>
            <w:r w:rsidRPr="0067378A">
              <w:rPr>
                <w:rFonts w:ascii="Verdana" w:hAnsi="Verdana"/>
                <w:i/>
                <w:iCs/>
                <w:sz w:val="16"/>
                <w:szCs w:val="16"/>
                <w:lang w:val="en-US"/>
              </w:rPr>
              <w:t>prevention</w:t>
            </w:r>
            <w:r w:rsidRPr="00C50844">
              <w:rPr>
                <w:rFonts w:ascii="Verdana" w:hAnsi="Verdana"/>
                <w:sz w:val="16"/>
                <w:szCs w:val="16"/>
                <w:lang w:val="en-US"/>
              </w:rPr>
              <w:t xml:space="preserve"> being resolved, the corresponding resolution, duly substantiated and reasoned, in which it may:</w:t>
            </w:r>
          </w:p>
        </w:tc>
      </w:tr>
      <w:tr w:rsidR="001A66A6" w:rsidRPr="0015349C" w14:paraId="072DE8FB" w14:textId="6F0C6900" w:rsidTr="009D6B00">
        <w:tc>
          <w:tcPr>
            <w:tcW w:w="4704" w:type="dxa"/>
          </w:tcPr>
          <w:p w14:paraId="3C042C8D"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Conceder el permiso o Autorización para la actividad de que se trate, en los términos solicitados;</w:t>
            </w:r>
          </w:p>
        </w:tc>
        <w:tc>
          <w:tcPr>
            <w:tcW w:w="4646" w:type="dxa"/>
          </w:tcPr>
          <w:p w14:paraId="4A250A27" w14:textId="33A726A6"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Grant the permit or authorization for the activity in question, under the requested terms;</w:t>
            </w:r>
          </w:p>
        </w:tc>
      </w:tr>
      <w:tr w:rsidR="001A66A6" w:rsidRPr="0015349C" w14:paraId="118C94FF" w14:textId="0A035C67" w:rsidTr="009D6B00">
        <w:tc>
          <w:tcPr>
            <w:tcW w:w="4704" w:type="dxa"/>
          </w:tcPr>
          <w:p w14:paraId="074F8ACD"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Conceder el permiso o Autorización para la actividad de que se trate de manera condicionada, de conformidad con la planeación vinculante establecida en los artículos 1; 2, fracción II; 3, fracción X, inciso f); y 8, fracción IX de la Ley de Planeación y Transición Energética, sus disposiciones reglamentarias y de los términos y condiciones que deban observarse en la realización de dicha actividad, o</w:t>
            </w:r>
          </w:p>
        </w:tc>
        <w:tc>
          <w:tcPr>
            <w:tcW w:w="4646" w:type="dxa"/>
          </w:tcPr>
          <w:p w14:paraId="3DFC93EA" w14:textId="02F0241E"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 xml:space="preserve">Grant the permit or authorization for the activity in question on a conditional basis, in accordance with the binding planning established in articles 1; 2, section II; 3, section X, subsection f); and 8, section IX of the </w:t>
            </w:r>
            <w:r>
              <w:rPr>
                <w:rFonts w:ascii="Verdana" w:hAnsi="Verdana"/>
                <w:sz w:val="16"/>
                <w:szCs w:val="16"/>
                <w:lang w:val="en-US"/>
              </w:rPr>
              <w:t>Law of Energy Planning and Transition</w:t>
            </w:r>
            <w:r w:rsidRPr="00C50844">
              <w:rPr>
                <w:rFonts w:ascii="Verdana" w:hAnsi="Verdana"/>
                <w:sz w:val="16"/>
                <w:szCs w:val="16"/>
                <w:lang w:val="en-US"/>
              </w:rPr>
              <w:t>, its regulatory provisions and the terms and conditions that must be observed in carrying out said activity, or</w:t>
            </w:r>
          </w:p>
        </w:tc>
      </w:tr>
      <w:tr w:rsidR="001A66A6" w:rsidRPr="0015349C" w14:paraId="07244965" w14:textId="1DC35033" w:rsidTr="009D6B00">
        <w:tc>
          <w:tcPr>
            <w:tcW w:w="4704" w:type="dxa"/>
          </w:tcPr>
          <w:p w14:paraId="593CA8CB"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Negar el permiso solicitado, cuando:</w:t>
            </w:r>
          </w:p>
        </w:tc>
        <w:tc>
          <w:tcPr>
            <w:tcW w:w="4646" w:type="dxa"/>
          </w:tcPr>
          <w:p w14:paraId="68E88659" w14:textId="5DD685D5"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Deny the requested permit when:</w:t>
            </w:r>
          </w:p>
        </w:tc>
      </w:tr>
      <w:tr w:rsidR="001A66A6" w:rsidRPr="0015349C" w14:paraId="70200BC4" w14:textId="3B76EBA9" w:rsidTr="009D6B00">
        <w:tc>
          <w:tcPr>
            <w:tcW w:w="4704" w:type="dxa"/>
          </w:tcPr>
          <w:p w14:paraId="16204C69"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Se contravenga o no se cumpla con lo establecido en la Ley y el Reglamento, la Ley de Planeación y Transición Energética y su Reglamento, los instrumentos de planeación que se emitan para tal efecto, las Normas Oficiales Mexicanas, lineamientos y demás disposiciones aplicables;</w:t>
            </w:r>
          </w:p>
        </w:tc>
        <w:tc>
          <w:tcPr>
            <w:tcW w:w="4646" w:type="dxa"/>
          </w:tcPr>
          <w:p w14:paraId="5C3B7860" w14:textId="705CFFC6"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1. </w:t>
            </w:r>
            <w:r w:rsidRPr="00C50844">
              <w:rPr>
                <w:rFonts w:ascii="Verdana" w:hAnsi="Verdana"/>
                <w:b/>
                <w:sz w:val="16"/>
                <w:szCs w:val="16"/>
                <w:lang w:val="en-US"/>
              </w:rPr>
              <w:tab/>
            </w:r>
            <w:r w:rsidRPr="00C50844">
              <w:rPr>
                <w:rFonts w:ascii="Verdana" w:hAnsi="Verdana"/>
                <w:sz w:val="16"/>
                <w:szCs w:val="16"/>
                <w:lang w:val="en-US"/>
              </w:rPr>
              <w:t xml:space="preserve">The provisions of the Law and Regulation, the </w:t>
            </w:r>
            <w:r>
              <w:rPr>
                <w:rFonts w:ascii="Verdana" w:hAnsi="Verdana"/>
                <w:sz w:val="16"/>
                <w:szCs w:val="16"/>
                <w:lang w:val="en-US"/>
              </w:rPr>
              <w:t>Law of Energy Planning and Transition</w:t>
            </w:r>
            <w:r w:rsidRPr="00C50844">
              <w:rPr>
                <w:rFonts w:ascii="Verdana" w:hAnsi="Verdana"/>
                <w:sz w:val="16"/>
                <w:szCs w:val="16"/>
                <w:lang w:val="en-US"/>
              </w:rPr>
              <w:t xml:space="preserve"> and its Regulation, the planning instruments issued for this purpose, the Official Mexican Standards, guidelines and other applicable provisions are contravened or not complied with;</w:t>
            </w:r>
          </w:p>
        </w:tc>
      </w:tr>
      <w:tr w:rsidR="001A66A6" w:rsidRPr="0015349C" w14:paraId="2ABFE37F" w14:textId="7085EDBD" w:rsidTr="009D6B00">
        <w:tc>
          <w:tcPr>
            <w:tcW w:w="4704" w:type="dxa"/>
          </w:tcPr>
          <w:p w14:paraId="1870642D"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La obra o actividad de que se trate pueda propiciar degradación ambiental o de suelos; riesgo a la seguridad hídrica; que una o más especies sean declaradas como amenazadas o en peligro de extinción; cuando se afecte a una de dichas especies; o cuando una o más especies amenacen la soberanía alimentaria nacional, previa opinión de SADER y SEMARNAT, y</w:t>
            </w:r>
          </w:p>
        </w:tc>
        <w:tc>
          <w:tcPr>
            <w:tcW w:w="4646" w:type="dxa"/>
          </w:tcPr>
          <w:p w14:paraId="5CFE56F5" w14:textId="692A8905"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2. </w:t>
            </w:r>
            <w:r w:rsidRPr="00C50844">
              <w:rPr>
                <w:rFonts w:ascii="Verdana" w:hAnsi="Verdana"/>
                <w:b/>
                <w:sz w:val="16"/>
                <w:szCs w:val="16"/>
                <w:lang w:val="en-US"/>
              </w:rPr>
              <w:tab/>
            </w:r>
            <w:r w:rsidRPr="00C50844">
              <w:rPr>
                <w:rFonts w:ascii="Verdana" w:hAnsi="Verdana"/>
                <w:sz w:val="16"/>
                <w:szCs w:val="16"/>
                <w:lang w:val="en-US"/>
              </w:rPr>
              <w:t>The work or activity in question may lead to environmental or soil degradation; a risk to water security; one or more species may be declared threatened or in danger of extinction; when one of said species is affected; or when one or more species threaten national food sovereignty, following the opinion of SADER and SEMARNAT, and</w:t>
            </w:r>
          </w:p>
        </w:tc>
      </w:tr>
      <w:tr w:rsidR="001A66A6" w:rsidRPr="0015349C" w14:paraId="47CC733F" w14:textId="245AD30A" w:rsidTr="009D6B00">
        <w:tc>
          <w:tcPr>
            <w:tcW w:w="4704" w:type="dxa"/>
          </w:tcPr>
          <w:p w14:paraId="1E874E1D"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3.</w:t>
            </w:r>
            <w:r w:rsidRPr="00D0180E">
              <w:rPr>
                <w:rFonts w:ascii="Verdana" w:hAnsi="Verdana"/>
                <w:b/>
                <w:sz w:val="16"/>
                <w:szCs w:val="16"/>
              </w:rPr>
              <w:tab/>
            </w:r>
            <w:r w:rsidRPr="00D0180E">
              <w:rPr>
                <w:rFonts w:ascii="Verdana" w:hAnsi="Verdana"/>
                <w:sz w:val="16"/>
                <w:szCs w:val="16"/>
              </w:rPr>
              <w:t>Exista falsedad en la información proporcionada por las personas interesadas, respecto de la actividad de que se trate.</w:t>
            </w:r>
          </w:p>
        </w:tc>
        <w:tc>
          <w:tcPr>
            <w:tcW w:w="4646" w:type="dxa"/>
          </w:tcPr>
          <w:p w14:paraId="4B5EFEE6" w14:textId="1FD77F8D"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3. </w:t>
            </w:r>
            <w:r w:rsidRPr="00C50844">
              <w:rPr>
                <w:rFonts w:ascii="Verdana" w:hAnsi="Verdana"/>
                <w:b/>
                <w:sz w:val="16"/>
                <w:szCs w:val="16"/>
                <w:lang w:val="en-US"/>
              </w:rPr>
              <w:tab/>
            </w:r>
            <w:r w:rsidRPr="00C50844">
              <w:rPr>
                <w:rFonts w:ascii="Verdana" w:hAnsi="Verdana"/>
                <w:sz w:val="16"/>
                <w:szCs w:val="16"/>
                <w:lang w:val="en-US"/>
              </w:rPr>
              <w:t>There is falsehood in the information provided by the interested parties regarding the activity in question.</w:t>
            </w:r>
          </w:p>
        </w:tc>
      </w:tr>
      <w:tr w:rsidR="001A66A6" w:rsidRPr="0015349C" w14:paraId="5C29DB15" w14:textId="16659659" w:rsidTr="009D6B00">
        <w:tc>
          <w:tcPr>
            <w:tcW w:w="4704" w:type="dxa"/>
          </w:tcPr>
          <w:p w14:paraId="096E0105"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sz w:val="16"/>
                <w:szCs w:val="16"/>
              </w:rPr>
              <w:t>Transcurrido el plazo señalado en el presente artículo sin que la SENER haya emitido respuesta alguna, debe entenderse que el permiso fue negado en términos del artículo 17 de la Ley Federal de Procedimiento Administrativo.</w:t>
            </w:r>
          </w:p>
        </w:tc>
        <w:tc>
          <w:tcPr>
            <w:tcW w:w="4646" w:type="dxa"/>
          </w:tcPr>
          <w:p w14:paraId="5245912C" w14:textId="29450BEE" w:rsidR="001A66A6" w:rsidRPr="00D0180E" w:rsidRDefault="001A66A6" w:rsidP="001A66A6">
            <w:pPr>
              <w:pStyle w:val="Texto"/>
              <w:spacing w:after="68"/>
              <w:ind w:firstLine="0"/>
              <w:rPr>
                <w:rFonts w:ascii="Verdana" w:hAnsi="Verdana"/>
                <w:sz w:val="16"/>
                <w:szCs w:val="16"/>
                <w:lang w:val="en-US"/>
              </w:rPr>
            </w:pPr>
            <w:r w:rsidRPr="00C50844">
              <w:rPr>
                <w:rFonts w:ascii="Verdana" w:hAnsi="Verdana"/>
                <w:sz w:val="16"/>
                <w:szCs w:val="16"/>
                <w:lang w:val="en-US"/>
              </w:rPr>
              <w:t>Once the deadline specified in this article has elapsed without SENER issuing any response, it should be understood that the permit was denied in accordance with Article 17 of the Federal Law of Administrative Procedure.</w:t>
            </w:r>
          </w:p>
        </w:tc>
      </w:tr>
      <w:tr w:rsidR="001A66A6" w:rsidRPr="0015349C" w14:paraId="78010703" w14:textId="51DF31B4" w:rsidTr="009D6B00">
        <w:tc>
          <w:tcPr>
            <w:tcW w:w="4704" w:type="dxa"/>
          </w:tcPr>
          <w:p w14:paraId="4CC68C4B"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sz w:val="16"/>
                <w:szCs w:val="16"/>
              </w:rPr>
              <w:t>La resolución de la SENER solo hace referencia a los aspectos energéticos de la actividad regulada, sin prejuzgar sobre otras autorizaciones requeridas por distintas autoridades. El otorgamiento de permisos o Autorizaciones por parte de la SENER no está condicionado a la obtención de dichas autorizaciones; sin embargo, su cumplimiento es necesario para el inicio de operaciones.</w:t>
            </w:r>
          </w:p>
        </w:tc>
        <w:tc>
          <w:tcPr>
            <w:tcW w:w="4646" w:type="dxa"/>
          </w:tcPr>
          <w:p w14:paraId="7A82B5BB" w14:textId="4FE0F0B7" w:rsidR="001A66A6" w:rsidRPr="00D0180E" w:rsidRDefault="001A66A6" w:rsidP="001A66A6">
            <w:pPr>
              <w:pStyle w:val="Texto"/>
              <w:spacing w:after="68"/>
              <w:ind w:firstLine="0"/>
              <w:rPr>
                <w:rFonts w:ascii="Verdana" w:hAnsi="Verdana"/>
                <w:sz w:val="16"/>
                <w:szCs w:val="16"/>
                <w:lang w:val="en-US"/>
              </w:rPr>
            </w:pPr>
            <w:r>
              <w:rPr>
                <w:rFonts w:ascii="Verdana" w:hAnsi="Verdana"/>
                <w:sz w:val="16"/>
                <w:szCs w:val="16"/>
                <w:lang w:val="en-US"/>
              </w:rPr>
              <w:t xml:space="preserve">The resolution of </w:t>
            </w:r>
            <w:r w:rsidRPr="00C50844">
              <w:rPr>
                <w:rFonts w:ascii="Verdana" w:hAnsi="Verdana"/>
                <w:sz w:val="16"/>
                <w:szCs w:val="16"/>
                <w:lang w:val="en-US"/>
              </w:rPr>
              <w:t>SENER only addresses the energy aspects of the regulated activity, without prejudging other authorizations required by various authorities. The granting of permits or authorizations by SENER is not conditional on obtaining these authorizations; however, compliance with these requirements is necessary for the start of operations.</w:t>
            </w:r>
          </w:p>
        </w:tc>
      </w:tr>
      <w:tr w:rsidR="001A66A6" w:rsidRPr="0015349C" w14:paraId="229EAE11" w14:textId="0382C3FE" w:rsidTr="009D6B00">
        <w:tc>
          <w:tcPr>
            <w:tcW w:w="4704" w:type="dxa"/>
          </w:tcPr>
          <w:p w14:paraId="5A770243"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sz w:val="16"/>
                <w:szCs w:val="16"/>
              </w:rPr>
              <w:t>Las autoridades de los tres órdenes de gobierno deben procurar la coordinación e implementación de medidas de simplificación administrativa para la obtención de las autorizaciones necesarias para el inicio de operaciones de la actividad de la que se trate.</w:t>
            </w:r>
          </w:p>
        </w:tc>
        <w:tc>
          <w:tcPr>
            <w:tcW w:w="4646" w:type="dxa"/>
          </w:tcPr>
          <w:p w14:paraId="4AA5A0E5" w14:textId="43AADDE5" w:rsidR="001A66A6" w:rsidRPr="00D0180E" w:rsidRDefault="001A66A6" w:rsidP="001A66A6">
            <w:pPr>
              <w:pStyle w:val="Texto"/>
              <w:spacing w:after="68"/>
              <w:ind w:firstLine="0"/>
              <w:rPr>
                <w:rFonts w:ascii="Verdana" w:hAnsi="Verdana"/>
                <w:sz w:val="16"/>
                <w:szCs w:val="16"/>
                <w:lang w:val="en-US"/>
              </w:rPr>
            </w:pPr>
            <w:r w:rsidRPr="00C50844">
              <w:rPr>
                <w:rFonts w:ascii="Verdana" w:hAnsi="Verdana"/>
                <w:sz w:val="16"/>
                <w:szCs w:val="16"/>
                <w:lang w:val="en-US"/>
              </w:rPr>
              <w:t>Authorities at all three levels of government must strive to coordinate and implement administrative simplification measures to obtain the necessary authorizations to begin operations for the relevant activity.</w:t>
            </w:r>
          </w:p>
        </w:tc>
      </w:tr>
      <w:tr w:rsidR="001A66A6" w:rsidRPr="0015349C" w14:paraId="5BC865CF" w14:textId="4F1A3ED1" w:rsidTr="009D6B00">
        <w:tc>
          <w:tcPr>
            <w:tcW w:w="4704" w:type="dxa"/>
          </w:tcPr>
          <w:p w14:paraId="3C8880F7"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Artículo 62.</w:t>
            </w:r>
            <w:r w:rsidRPr="00D0180E">
              <w:rPr>
                <w:rFonts w:ascii="Verdana" w:hAnsi="Verdana"/>
                <w:sz w:val="16"/>
                <w:szCs w:val="16"/>
              </w:rPr>
              <w:t xml:space="preserve"> Los permisos y Autorizaciones que otorgue la SENER deben cumplir con lo previsto en el artículo 3 de la Ley Federal de Procedimiento Administrativo y contener lo siguiente:</w:t>
            </w:r>
          </w:p>
        </w:tc>
        <w:tc>
          <w:tcPr>
            <w:tcW w:w="4646" w:type="dxa"/>
          </w:tcPr>
          <w:p w14:paraId="3CE8B8A9" w14:textId="0D0F80D9"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Article 62. </w:t>
            </w:r>
            <w:r w:rsidRPr="00C50844">
              <w:rPr>
                <w:rFonts w:ascii="Verdana" w:hAnsi="Verdana"/>
                <w:sz w:val="16"/>
                <w:szCs w:val="16"/>
                <w:lang w:val="en-US"/>
              </w:rPr>
              <w:t>The permits and authorizations granted by SENER must comply with the provisions of Article 3 of the Federal Law of Administrative Procedure and contain the following:</w:t>
            </w:r>
          </w:p>
        </w:tc>
      </w:tr>
      <w:tr w:rsidR="001A66A6" w:rsidRPr="0015349C" w14:paraId="5F6A4E7A" w14:textId="4700F1FA" w:rsidTr="009D6B00">
        <w:tc>
          <w:tcPr>
            <w:tcW w:w="4704" w:type="dxa"/>
          </w:tcPr>
          <w:p w14:paraId="31F6AD7C"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El nombre, denominación o razón social y domicilio dentro del territorio nacional de la persona permisionaria o autorizada, así como cualquier marca comercial con la que este se identifique;</w:t>
            </w:r>
          </w:p>
        </w:tc>
        <w:tc>
          <w:tcPr>
            <w:tcW w:w="4646" w:type="dxa"/>
          </w:tcPr>
          <w:p w14:paraId="0A4FE1B6" w14:textId="26CEB277"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I. </w:t>
            </w:r>
            <w:r w:rsidRPr="00C50844">
              <w:rPr>
                <w:rFonts w:ascii="Verdana" w:hAnsi="Verdana"/>
                <w:b/>
                <w:sz w:val="16"/>
                <w:szCs w:val="16"/>
                <w:lang w:val="en-US"/>
              </w:rPr>
              <w:tab/>
            </w:r>
            <w:r w:rsidRPr="00C50844">
              <w:rPr>
                <w:rFonts w:ascii="Verdana" w:hAnsi="Verdana"/>
                <w:sz w:val="16"/>
                <w:szCs w:val="16"/>
                <w:lang w:val="en-US"/>
              </w:rPr>
              <w:t>The name, denomination or business name and address within the national territory of the permit holder or authorized person, as well as any trademark with which it is identified;</w:t>
            </w:r>
          </w:p>
        </w:tc>
      </w:tr>
      <w:tr w:rsidR="001A66A6" w:rsidRPr="0015349C" w14:paraId="30EAFB7C" w14:textId="3592A715" w:rsidTr="009D6B00">
        <w:tc>
          <w:tcPr>
            <w:tcW w:w="4704" w:type="dxa"/>
          </w:tcPr>
          <w:p w14:paraId="0C5195C2"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El objeto del permiso o Autorización y las actividades a realizar;</w:t>
            </w:r>
          </w:p>
        </w:tc>
        <w:tc>
          <w:tcPr>
            <w:tcW w:w="4646" w:type="dxa"/>
          </w:tcPr>
          <w:p w14:paraId="5620B1A9" w14:textId="62A14A75"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II. </w:t>
            </w:r>
            <w:r w:rsidRPr="00C50844">
              <w:rPr>
                <w:rFonts w:ascii="Verdana" w:hAnsi="Verdana"/>
                <w:b/>
                <w:sz w:val="16"/>
                <w:szCs w:val="16"/>
                <w:lang w:val="en-US"/>
              </w:rPr>
              <w:tab/>
            </w:r>
            <w:r w:rsidRPr="00C50844">
              <w:rPr>
                <w:rFonts w:ascii="Verdana" w:hAnsi="Verdana"/>
                <w:sz w:val="16"/>
                <w:szCs w:val="16"/>
                <w:lang w:val="en-US"/>
              </w:rPr>
              <w:t>The purpose of the permit or authorization and the activities to be carried out;</w:t>
            </w:r>
          </w:p>
        </w:tc>
      </w:tr>
      <w:tr w:rsidR="001A66A6" w:rsidRPr="0015349C" w14:paraId="462F5C7E" w14:textId="3F4C82DA" w:rsidTr="009D6B00">
        <w:tc>
          <w:tcPr>
            <w:tcW w:w="4704" w:type="dxa"/>
          </w:tcPr>
          <w:p w14:paraId="41BE8CE1"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vigencia del permiso o Autorización;</w:t>
            </w:r>
          </w:p>
        </w:tc>
        <w:tc>
          <w:tcPr>
            <w:tcW w:w="4646" w:type="dxa"/>
          </w:tcPr>
          <w:p w14:paraId="7544B298" w14:textId="60B2526E"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III. </w:t>
            </w:r>
            <w:r w:rsidRPr="00C50844">
              <w:rPr>
                <w:rFonts w:ascii="Verdana" w:hAnsi="Verdana"/>
                <w:b/>
                <w:sz w:val="16"/>
                <w:szCs w:val="16"/>
                <w:lang w:val="en-US"/>
              </w:rPr>
              <w:tab/>
            </w:r>
            <w:r w:rsidRPr="00C50844">
              <w:rPr>
                <w:rFonts w:ascii="Verdana" w:hAnsi="Verdana"/>
                <w:sz w:val="16"/>
                <w:szCs w:val="16"/>
                <w:lang w:val="en-US"/>
              </w:rPr>
              <w:t>The validity of the permit or authorization;</w:t>
            </w:r>
          </w:p>
        </w:tc>
      </w:tr>
      <w:tr w:rsidR="001A66A6" w:rsidRPr="0015349C" w14:paraId="63AD8B01" w14:textId="67846368" w:rsidTr="009D6B00">
        <w:tc>
          <w:tcPr>
            <w:tcW w:w="4704" w:type="dxa"/>
          </w:tcPr>
          <w:p w14:paraId="21FC35ED"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descripción de las instalaciones o equipos a través de los cuales se lleven a cabo las actividades objeto del permiso o Autorización;</w:t>
            </w:r>
          </w:p>
        </w:tc>
        <w:tc>
          <w:tcPr>
            <w:tcW w:w="4646" w:type="dxa"/>
          </w:tcPr>
          <w:p w14:paraId="5CE68617" w14:textId="34111D54"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IV. </w:t>
            </w:r>
            <w:r w:rsidRPr="00C50844">
              <w:rPr>
                <w:rFonts w:ascii="Verdana" w:hAnsi="Verdana"/>
                <w:b/>
                <w:sz w:val="16"/>
                <w:szCs w:val="16"/>
                <w:lang w:val="en-US"/>
              </w:rPr>
              <w:tab/>
            </w:r>
            <w:r w:rsidRPr="00C50844">
              <w:rPr>
                <w:rFonts w:ascii="Verdana" w:hAnsi="Verdana"/>
                <w:sz w:val="16"/>
                <w:szCs w:val="16"/>
                <w:lang w:val="en-US"/>
              </w:rPr>
              <w:t>The description of the facilities or equipment through which the activities subject to the permit or authorization are carried out;</w:t>
            </w:r>
          </w:p>
        </w:tc>
      </w:tr>
      <w:tr w:rsidR="001A66A6" w:rsidRPr="0015349C" w14:paraId="77638064" w14:textId="12B2FD1F" w:rsidTr="009D6B00">
        <w:tc>
          <w:tcPr>
            <w:tcW w:w="4704" w:type="dxa"/>
          </w:tcPr>
          <w:p w14:paraId="13BA9143"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Las causas de revocación y extinción del permiso o Autorización;</w:t>
            </w:r>
          </w:p>
        </w:tc>
        <w:tc>
          <w:tcPr>
            <w:tcW w:w="4646" w:type="dxa"/>
          </w:tcPr>
          <w:p w14:paraId="77A53CCA" w14:textId="0F9EF16A"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V. </w:t>
            </w:r>
            <w:r w:rsidRPr="00C50844">
              <w:rPr>
                <w:rFonts w:ascii="Verdana" w:hAnsi="Verdana"/>
                <w:b/>
                <w:sz w:val="16"/>
                <w:szCs w:val="16"/>
                <w:lang w:val="en-US"/>
              </w:rPr>
              <w:tab/>
            </w:r>
            <w:r w:rsidRPr="00C50844">
              <w:rPr>
                <w:rFonts w:ascii="Verdana" w:hAnsi="Verdana"/>
                <w:sz w:val="16"/>
                <w:szCs w:val="16"/>
                <w:lang w:val="en-US"/>
              </w:rPr>
              <w:t>The causes of revocation and extinction of the permit or Authorization;</w:t>
            </w:r>
          </w:p>
        </w:tc>
      </w:tr>
      <w:tr w:rsidR="001A66A6" w:rsidRPr="0015349C" w14:paraId="4EE5D8A2" w14:textId="191A09DF" w:rsidTr="009D6B00">
        <w:tc>
          <w:tcPr>
            <w:tcW w:w="4704" w:type="dxa"/>
          </w:tcPr>
          <w:p w14:paraId="3F41805A"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Las obligaciones de las personas titulares, de conformidad con el Capítulo VII, Título Segundo del presente ordenamiento;</w:t>
            </w:r>
          </w:p>
        </w:tc>
        <w:tc>
          <w:tcPr>
            <w:tcW w:w="4646" w:type="dxa"/>
          </w:tcPr>
          <w:p w14:paraId="16F9667D" w14:textId="743DB8B3"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VI. </w:t>
            </w:r>
            <w:r w:rsidRPr="00C50844">
              <w:rPr>
                <w:rFonts w:ascii="Verdana" w:hAnsi="Verdana"/>
                <w:b/>
                <w:sz w:val="16"/>
                <w:szCs w:val="16"/>
                <w:lang w:val="en-US"/>
              </w:rPr>
              <w:tab/>
            </w:r>
            <w:r w:rsidRPr="00C50844">
              <w:rPr>
                <w:rFonts w:ascii="Verdana" w:hAnsi="Verdana"/>
                <w:sz w:val="16"/>
                <w:szCs w:val="16"/>
                <w:lang w:val="en-US"/>
              </w:rPr>
              <w:t xml:space="preserve">The obligations of the holders, in accordance with Chapter VII, </w:t>
            </w:r>
            <w:r>
              <w:rPr>
                <w:rFonts w:ascii="Verdana" w:hAnsi="Verdana"/>
                <w:sz w:val="16"/>
                <w:szCs w:val="16"/>
                <w:lang w:val="en-US"/>
              </w:rPr>
              <w:t>Second Title</w:t>
            </w:r>
            <w:r w:rsidRPr="00C50844">
              <w:rPr>
                <w:rFonts w:ascii="Verdana" w:hAnsi="Verdana"/>
                <w:sz w:val="16"/>
                <w:szCs w:val="16"/>
                <w:lang w:val="en-US"/>
              </w:rPr>
              <w:t xml:space="preserve"> of this ordinance;</w:t>
            </w:r>
          </w:p>
        </w:tc>
      </w:tr>
      <w:tr w:rsidR="001A66A6" w:rsidRPr="0015349C" w14:paraId="4497B861" w14:textId="78DD7EE8" w:rsidTr="009D6B00">
        <w:tc>
          <w:tcPr>
            <w:tcW w:w="4704" w:type="dxa"/>
          </w:tcPr>
          <w:p w14:paraId="62B493D2"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Cuando se trate de Permisos de Transporte de Biocombustibles por medios distintos a ductos, se debe señalar, además de lo indicado en las fracciones anteriores, el número, tipo, modelo, año, capacidad, datos de identificación de los vehículos en los que se transporta el Biocombustible, tales como propietario, número de serie y número de placas, así como la ubicación y características de las instalaciones donde se van a guardar dichos vehículos;</w:t>
            </w:r>
          </w:p>
        </w:tc>
        <w:tc>
          <w:tcPr>
            <w:tcW w:w="4646" w:type="dxa"/>
          </w:tcPr>
          <w:p w14:paraId="645A7EA5" w14:textId="755C0D92"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VII. </w:t>
            </w:r>
            <w:r w:rsidRPr="00C50844">
              <w:rPr>
                <w:rFonts w:ascii="Verdana" w:hAnsi="Verdana"/>
                <w:b/>
                <w:sz w:val="16"/>
                <w:szCs w:val="16"/>
                <w:lang w:val="en-US"/>
              </w:rPr>
              <w:tab/>
            </w:r>
            <w:r w:rsidRPr="00C50844">
              <w:rPr>
                <w:rFonts w:ascii="Verdana" w:hAnsi="Verdana"/>
                <w:sz w:val="16"/>
                <w:szCs w:val="16"/>
                <w:lang w:val="en-US"/>
              </w:rPr>
              <w:t xml:space="preserve">When it comes to Biofuel Transportation Permits by means other than pipelines, in addition to what is indicated in the </w:t>
            </w:r>
            <w:r>
              <w:rPr>
                <w:rFonts w:ascii="Verdana" w:hAnsi="Verdana"/>
                <w:sz w:val="16"/>
                <w:szCs w:val="16"/>
                <w:lang w:val="en-US"/>
              </w:rPr>
              <w:t>preceding section</w:t>
            </w:r>
            <w:r w:rsidRPr="00C50844">
              <w:rPr>
                <w:rFonts w:ascii="Verdana" w:hAnsi="Verdana"/>
                <w:sz w:val="16"/>
                <w:szCs w:val="16"/>
                <w:lang w:val="en-US"/>
              </w:rPr>
              <w:t>s, the following must be indicated: the number, type, model, year, capacity, identification data of the vehicles in which the Biofuel is transported, such as owner, serial number and license plate number, as well as the location and characteristics of the facilities where said vehicles will be stored;</w:t>
            </w:r>
          </w:p>
        </w:tc>
      </w:tr>
      <w:tr w:rsidR="001A66A6" w:rsidRPr="0015349C" w14:paraId="2A8121E1" w14:textId="7EB95D39" w:rsidTr="009D6B00">
        <w:tc>
          <w:tcPr>
            <w:tcW w:w="4704" w:type="dxa"/>
          </w:tcPr>
          <w:p w14:paraId="0B8939F5"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Los Permisos de Transporte de Biocombustibles por ductos deben especificar, además:</w:t>
            </w:r>
          </w:p>
        </w:tc>
        <w:tc>
          <w:tcPr>
            <w:tcW w:w="4646" w:type="dxa"/>
          </w:tcPr>
          <w:p w14:paraId="283A5962" w14:textId="437EFCE2"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VIII. </w:t>
            </w:r>
            <w:r w:rsidRPr="00C50844">
              <w:rPr>
                <w:rFonts w:ascii="Verdana" w:hAnsi="Verdana"/>
                <w:b/>
                <w:sz w:val="16"/>
                <w:szCs w:val="16"/>
                <w:lang w:val="en-US"/>
              </w:rPr>
              <w:tab/>
            </w:r>
            <w:r w:rsidRPr="00C50844">
              <w:rPr>
                <w:rFonts w:ascii="Verdana" w:hAnsi="Verdana"/>
                <w:sz w:val="16"/>
                <w:szCs w:val="16"/>
                <w:lang w:val="en-US"/>
              </w:rPr>
              <w:t>Biofuel Transportation Permits by pipeline must also specify:</w:t>
            </w:r>
          </w:p>
        </w:tc>
      </w:tr>
      <w:tr w:rsidR="001A66A6" w:rsidRPr="0015349C" w14:paraId="36064FF3" w14:textId="6183B9E0" w:rsidTr="009D6B00">
        <w:tc>
          <w:tcPr>
            <w:tcW w:w="4704" w:type="dxa"/>
          </w:tcPr>
          <w:p w14:paraId="36FD7F38"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Descripción de los elementos y etapas involucradas en el Transporte, el trayecto, la capacidad de conducción y la capacidad de las instalaciones de recepción, Guarda y entrega del Biocombustible conducido;</w:t>
            </w:r>
          </w:p>
        </w:tc>
        <w:tc>
          <w:tcPr>
            <w:tcW w:w="4646" w:type="dxa"/>
          </w:tcPr>
          <w:p w14:paraId="157EA5D6" w14:textId="79B851E0"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Description of the elements and stages involved in the Transportation, the route, the driving capacity and the capacity of the reception, storage and delivery facilities of the Biofuel driven;</w:t>
            </w:r>
          </w:p>
        </w:tc>
      </w:tr>
      <w:tr w:rsidR="001A66A6" w:rsidRPr="0015349C" w14:paraId="50646AEC" w14:textId="36ACC5F4" w:rsidTr="009D6B00">
        <w:tc>
          <w:tcPr>
            <w:tcW w:w="4704" w:type="dxa"/>
          </w:tcPr>
          <w:p w14:paraId="2B35F77E"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Las condiciones generales bajo las cuales se plantean llevar a cabo las actividades objeto del permiso, y</w:t>
            </w:r>
          </w:p>
        </w:tc>
        <w:tc>
          <w:tcPr>
            <w:tcW w:w="4646" w:type="dxa"/>
          </w:tcPr>
          <w:p w14:paraId="1D32F8DC" w14:textId="2F29EE2B" w:rsidR="001A66A6" w:rsidRPr="00D0180E" w:rsidRDefault="001A66A6" w:rsidP="001A66A6">
            <w:pPr>
              <w:pStyle w:val="Texto"/>
              <w:spacing w:after="68"/>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The general conditions under which the activities subject to the permit are to be carried out, and</w:t>
            </w:r>
          </w:p>
        </w:tc>
      </w:tr>
      <w:tr w:rsidR="001A66A6" w:rsidRPr="0015349C" w14:paraId="7D821032" w14:textId="4781D3E2" w:rsidTr="009D6B00">
        <w:tc>
          <w:tcPr>
            <w:tcW w:w="4704" w:type="dxa"/>
          </w:tcPr>
          <w:p w14:paraId="3766CAE2"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Puntos de recepción y entrega de los Biocombustibles, y</w:t>
            </w:r>
          </w:p>
        </w:tc>
        <w:tc>
          <w:tcPr>
            <w:tcW w:w="4646" w:type="dxa"/>
          </w:tcPr>
          <w:p w14:paraId="5AAA5546" w14:textId="76A2C1C2" w:rsidR="001A66A6" w:rsidRPr="00D0180E" w:rsidRDefault="001A66A6" w:rsidP="001A66A6">
            <w:pPr>
              <w:pStyle w:val="Texto"/>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Reception and delivery points for Biofuels, and</w:t>
            </w:r>
          </w:p>
        </w:tc>
      </w:tr>
      <w:tr w:rsidR="001A66A6" w:rsidRPr="0015349C" w14:paraId="7E2F124F" w14:textId="539645E8" w:rsidTr="009D6B00">
        <w:tc>
          <w:tcPr>
            <w:tcW w:w="4704" w:type="dxa"/>
          </w:tcPr>
          <w:p w14:paraId="01B4550A"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Los Permisos de Distribución de Biocombustibles, deben señalar, además de lo indicado en las fracciones I, II, III, IV, V y VI, lo siguiente:</w:t>
            </w:r>
          </w:p>
        </w:tc>
        <w:tc>
          <w:tcPr>
            <w:tcW w:w="4646" w:type="dxa"/>
          </w:tcPr>
          <w:p w14:paraId="4704A933" w14:textId="5CF01D05"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IX. </w:t>
            </w:r>
            <w:r w:rsidRPr="00C50844">
              <w:rPr>
                <w:rFonts w:ascii="Verdana" w:hAnsi="Verdana"/>
                <w:b/>
                <w:sz w:val="16"/>
                <w:szCs w:val="16"/>
                <w:lang w:val="en-US"/>
              </w:rPr>
              <w:tab/>
            </w:r>
            <w:r w:rsidRPr="00C50844">
              <w:rPr>
                <w:rFonts w:ascii="Verdana" w:hAnsi="Verdana"/>
                <w:sz w:val="16"/>
                <w:szCs w:val="16"/>
                <w:lang w:val="en-US"/>
              </w:rPr>
              <w:t>Biofuel Distribution Permits must state, in addition to what is indicated in sections I, II, III, IV, V and VI, the following:</w:t>
            </w:r>
          </w:p>
        </w:tc>
      </w:tr>
      <w:tr w:rsidR="001A66A6" w:rsidRPr="0015349C" w14:paraId="60EE2C8F" w14:textId="18DBF427" w:rsidTr="009D6B00">
        <w:tc>
          <w:tcPr>
            <w:tcW w:w="4704" w:type="dxa"/>
          </w:tcPr>
          <w:p w14:paraId="6EDE4AF3"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Descripción de los elementos y etapas involucradas en la Distribución, en la que se identifique la Zona Geográfica, el trayecto, la capacidad de conducción y la capacidad de las instalaciones de recepción, Guarda y entrega del Biocombustible conducido;</w:t>
            </w:r>
          </w:p>
        </w:tc>
        <w:tc>
          <w:tcPr>
            <w:tcW w:w="4646" w:type="dxa"/>
          </w:tcPr>
          <w:p w14:paraId="493241DA" w14:textId="0296383D"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a) </w:t>
            </w:r>
            <w:r w:rsidRPr="00C50844">
              <w:rPr>
                <w:rFonts w:ascii="Verdana" w:hAnsi="Verdana"/>
                <w:b/>
                <w:sz w:val="16"/>
                <w:szCs w:val="16"/>
                <w:lang w:val="en-US"/>
              </w:rPr>
              <w:tab/>
            </w:r>
            <w:r w:rsidRPr="00C50844">
              <w:rPr>
                <w:rFonts w:ascii="Verdana" w:hAnsi="Verdana"/>
                <w:sz w:val="16"/>
                <w:szCs w:val="16"/>
                <w:lang w:val="en-US"/>
              </w:rPr>
              <w:t>Description of the elements and stages involved in the Distribution, identifying the Geographic Zone, the route, the transportation capacity and the capacity of the reception, storage and delivery facilities of the transported Biofuel;</w:t>
            </w:r>
          </w:p>
        </w:tc>
      </w:tr>
      <w:tr w:rsidR="001A66A6" w:rsidRPr="0015349C" w14:paraId="550112E5" w14:textId="28151F30" w:rsidTr="009D6B00">
        <w:tc>
          <w:tcPr>
            <w:tcW w:w="4704" w:type="dxa"/>
          </w:tcPr>
          <w:p w14:paraId="2C305386"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Las condiciones generales bajo las cuales se plantean llevar a cabo las actividades objeto del permiso, y</w:t>
            </w:r>
          </w:p>
        </w:tc>
        <w:tc>
          <w:tcPr>
            <w:tcW w:w="4646" w:type="dxa"/>
          </w:tcPr>
          <w:p w14:paraId="4D5A49DB" w14:textId="57F83375"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b) </w:t>
            </w:r>
            <w:r w:rsidRPr="00C50844">
              <w:rPr>
                <w:rFonts w:ascii="Verdana" w:hAnsi="Verdana"/>
                <w:b/>
                <w:sz w:val="16"/>
                <w:szCs w:val="16"/>
                <w:lang w:val="en-US"/>
              </w:rPr>
              <w:tab/>
            </w:r>
            <w:r w:rsidRPr="00C50844">
              <w:rPr>
                <w:rFonts w:ascii="Verdana" w:hAnsi="Verdana"/>
                <w:sz w:val="16"/>
                <w:szCs w:val="16"/>
                <w:lang w:val="en-US"/>
              </w:rPr>
              <w:t>The general conditions under which the activities subject to the permit are to be carried out, and</w:t>
            </w:r>
          </w:p>
        </w:tc>
      </w:tr>
      <w:tr w:rsidR="001A66A6" w:rsidRPr="0015349C" w14:paraId="742C2920" w14:textId="1BD03319" w:rsidTr="009D6B00">
        <w:tc>
          <w:tcPr>
            <w:tcW w:w="4704" w:type="dxa"/>
          </w:tcPr>
          <w:p w14:paraId="253EC584"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Puntos de recepción y entrega de los Biocombustibles.</w:t>
            </w:r>
          </w:p>
        </w:tc>
        <w:tc>
          <w:tcPr>
            <w:tcW w:w="4646" w:type="dxa"/>
          </w:tcPr>
          <w:p w14:paraId="1D450613" w14:textId="67DAEB4B"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c) </w:t>
            </w:r>
            <w:r w:rsidRPr="00C50844">
              <w:rPr>
                <w:rFonts w:ascii="Verdana" w:hAnsi="Verdana"/>
                <w:b/>
                <w:sz w:val="16"/>
                <w:szCs w:val="16"/>
                <w:lang w:val="en-US"/>
              </w:rPr>
              <w:tab/>
            </w:r>
            <w:r w:rsidRPr="00C50844">
              <w:rPr>
                <w:rFonts w:ascii="Verdana" w:hAnsi="Verdana"/>
                <w:sz w:val="16"/>
                <w:szCs w:val="16"/>
                <w:lang w:val="en-US"/>
              </w:rPr>
              <w:t>Reception and delivery points for Biofuels.</w:t>
            </w:r>
          </w:p>
        </w:tc>
      </w:tr>
      <w:tr w:rsidR="001A66A6" w:rsidRPr="0015349C" w14:paraId="7901F170" w14:textId="7C06BF05" w:rsidTr="009D6B00">
        <w:tc>
          <w:tcPr>
            <w:tcW w:w="4704" w:type="dxa"/>
          </w:tcPr>
          <w:p w14:paraId="5D329819"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Artículo 63.</w:t>
            </w:r>
            <w:r w:rsidRPr="00D0180E">
              <w:rPr>
                <w:rFonts w:ascii="Verdana" w:hAnsi="Verdana"/>
                <w:sz w:val="16"/>
                <w:szCs w:val="16"/>
              </w:rPr>
              <w:t xml:space="preserve"> Los permisos y Autorizaciones que otorga la SENER tienen una vigencia de hasta diez años y están sujetos al cumplimiento de las obligaciones establecidas en la Ley, el Reglamento y la normatividad aplicable a la vigencia del derecho sobre el uso del predio donde se ubican las instalaciones, la temporalidad de los convenios y contratos celebrados para la ejecución de las actividades, el cumplimiento a sus términos y condiciones, así como a la realización de dichas actividades conforme a los objetivos de la Ley y el Reglamento.</w:t>
            </w:r>
          </w:p>
        </w:tc>
        <w:tc>
          <w:tcPr>
            <w:tcW w:w="4646" w:type="dxa"/>
          </w:tcPr>
          <w:p w14:paraId="29DB24E5" w14:textId="09CEB27F"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Article 63. </w:t>
            </w:r>
            <w:r w:rsidRPr="00C50844">
              <w:rPr>
                <w:rFonts w:ascii="Verdana" w:hAnsi="Verdana"/>
                <w:sz w:val="16"/>
                <w:szCs w:val="16"/>
                <w:lang w:val="en-US"/>
              </w:rPr>
              <w:t xml:space="preserve">The permits and authorizations granted by SENER are valid for up to ten years and are subject to compliance with the obligations established in the Law, the Regulation and the </w:t>
            </w:r>
            <w:r>
              <w:rPr>
                <w:rFonts w:ascii="Verdana" w:hAnsi="Verdana"/>
                <w:sz w:val="16"/>
                <w:szCs w:val="16"/>
                <w:lang w:val="en-US"/>
              </w:rPr>
              <w:t xml:space="preserve">legislation </w:t>
            </w:r>
            <w:r w:rsidRPr="00C50844">
              <w:rPr>
                <w:rFonts w:ascii="Verdana" w:hAnsi="Verdana"/>
                <w:sz w:val="16"/>
                <w:szCs w:val="16"/>
                <w:lang w:val="en-US"/>
              </w:rPr>
              <w:t>applicable to the validity of the right to use the property where the facilities are located, the duration of the agreements and contracts entered into for the execution of the activities, compliance with their terms and conditions, as well as the performance of said activities in accordance with the objectives of the Law and the Regulation.</w:t>
            </w:r>
          </w:p>
        </w:tc>
      </w:tr>
      <w:tr w:rsidR="001A66A6" w:rsidRPr="0015349C" w14:paraId="1EF356B9" w14:textId="57232541" w:rsidTr="009D6B00">
        <w:tc>
          <w:tcPr>
            <w:tcW w:w="4704" w:type="dxa"/>
          </w:tcPr>
          <w:p w14:paraId="5A984747"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sz w:val="16"/>
                <w:szCs w:val="16"/>
              </w:rPr>
              <w:t>Los permisos y Autorizaciones que otorga la SENER son prorrogables por períodos iguales a la vigencia originalmente otorgada, previa resolución favorable de la SENER.</w:t>
            </w:r>
          </w:p>
        </w:tc>
        <w:tc>
          <w:tcPr>
            <w:tcW w:w="4646" w:type="dxa"/>
          </w:tcPr>
          <w:p w14:paraId="7A591410" w14:textId="063CF46D" w:rsidR="001A66A6" w:rsidRPr="00D0180E" w:rsidRDefault="001A66A6" w:rsidP="001A66A6">
            <w:pPr>
              <w:pStyle w:val="Texto"/>
              <w:spacing w:after="74"/>
              <w:ind w:firstLine="0"/>
              <w:rPr>
                <w:rFonts w:ascii="Verdana" w:hAnsi="Verdana"/>
                <w:sz w:val="16"/>
                <w:szCs w:val="16"/>
                <w:lang w:val="en-US"/>
              </w:rPr>
            </w:pPr>
            <w:r w:rsidRPr="00C50844">
              <w:rPr>
                <w:rFonts w:ascii="Verdana" w:hAnsi="Verdana"/>
                <w:sz w:val="16"/>
                <w:szCs w:val="16"/>
                <w:lang w:val="en-US"/>
              </w:rPr>
              <w:t>The permits and authorizations granted by SENER are renewable for periods equal to the original validity granted, subject to a favorable resolution by SENER.</w:t>
            </w:r>
          </w:p>
        </w:tc>
      </w:tr>
      <w:tr w:rsidR="001A66A6" w:rsidRPr="0015349C" w14:paraId="160BF184" w14:textId="4663A7C4" w:rsidTr="009D6B00">
        <w:tc>
          <w:tcPr>
            <w:tcW w:w="4704" w:type="dxa"/>
          </w:tcPr>
          <w:p w14:paraId="7852A835"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Artículo 64.</w:t>
            </w:r>
            <w:r w:rsidRPr="00D0180E">
              <w:rPr>
                <w:rFonts w:ascii="Verdana" w:hAnsi="Verdana"/>
                <w:sz w:val="16"/>
                <w:szCs w:val="16"/>
              </w:rPr>
              <w:t xml:space="preserve"> La solicitud de prórroga a que se refiere el artículo anterior debe presentarse ante la SENER por lo menos seis meses antes del vencimiento del permiso o Autorización. La solicitud de prórroga debe indicar nombre, denominación o razón social de quien promueve, número de permiso correspondiente, nombre del representante legal, domicilio para oír y recibir notificaciones, así como las razones y argumentos que justifiquen la procedencia de la prórroga con relación al permiso o Autorización correspondiente.</w:t>
            </w:r>
          </w:p>
        </w:tc>
        <w:tc>
          <w:tcPr>
            <w:tcW w:w="4646" w:type="dxa"/>
          </w:tcPr>
          <w:p w14:paraId="7827F114" w14:textId="10FDCB6C"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Article 64. </w:t>
            </w:r>
            <w:r w:rsidRPr="00C50844">
              <w:rPr>
                <w:rFonts w:ascii="Verdana" w:hAnsi="Verdana"/>
                <w:sz w:val="16"/>
                <w:szCs w:val="16"/>
                <w:lang w:val="en-US"/>
              </w:rPr>
              <w:t>The application for an extension referred to in the preceding article must be submitted to SENER at least six months before the expiration of the permit or authorization. The application must indicate the name, business name, or corporate name of the applicant, the corresponding permit number, the name of the legal representative, the address for hearing and receiving notifications, as well as the reasons and arguments justifying the extension in relation to the corresponding permit or authorization.</w:t>
            </w:r>
          </w:p>
        </w:tc>
      </w:tr>
      <w:tr w:rsidR="001A66A6" w:rsidRPr="0015349C" w14:paraId="3A8CD233" w14:textId="2F58752B" w:rsidTr="009D6B00">
        <w:tc>
          <w:tcPr>
            <w:tcW w:w="4704" w:type="dxa"/>
          </w:tcPr>
          <w:p w14:paraId="633D1CF5"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sz w:val="16"/>
                <w:szCs w:val="16"/>
              </w:rPr>
              <w:t>La solicitud de prórroga procede únicamente cuando se haya dado cumplimiento por parte de la persona solicitante a los términos y condiciones establecidos en el permiso o Autorización originalmente otorgada y en las modificaciones de que haya sido objeto, así como el cumplimiento de la Ley, el Reglamento, las Normas Oficiales Mexicanas, lineamientos y demás disposiciones administrativas de carácter general que resulten aplicables al momento de la solicitud de la prórroga.</w:t>
            </w:r>
          </w:p>
        </w:tc>
        <w:tc>
          <w:tcPr>
            <w:tcW w:w="4646" w:type="dxa"/>
          </w:tcPr>
          <w:p w14:paraId="6F93B17C" w14:textId="56C1C3A2" w:rsidR="001A66A6" w:rsidRPr="00D0180E" w:rsidRDefault="001A66A6" w:rsidP="001A66A6">
            <w:pPr>
              <w:pStyle w:val="Texto"/>
              <w:spacing w:after="74"/>
              <w:ind w:firstLine="0"/>
              <w:rPr>
                <w:rFonts w:ascii="Verdana" w:hAnsi="Verdana"/>
                <w:sz w:val="16"/>
                <w:szCs w:val="16"/>
                <w:lang w:val="en-US"/>
              </w:rPr>
            </w:pPr>
            <w:r w:rsidRPr="00C50844">
              <w:rPr>
                <w:rFonts w:ascii="Verdana" w:hAnsi="Verdana"/>
                <w:sz w:val="16"/>
                <w:szCs w:val="16"/>
                <w:lang w:val="en-US"/>
              </w:rPr>
              <w:t>An extension request is only admissible when the applicant has complied with the terms and conditions established in the permit or authorization originally granted and any modifications to it, as well as compliance with the law, Regulation, Official Mexican Standards, guidelines, and other general administrative provisions applicable at the time of the extension request.</w:t>
            </w:r>
          </w:p>
        </w:tc>
      </w:tr>
      <w:tr w:rsidR="001A66A6" w:rsidRPr="0015349C" w14:paraId="174C2D4F" w14:textId="100CCB19" w:rsidTr="009D6B00">
        <w:tc>
          <w:tcPr>
            <w:tcW w:w="4704" w:type="dxa"/>
          </w:tcPr>
          <w:p w14:paraId="4768B748"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sz w:val="16"/>
                <w:szCs w:val="16"/>
              </w:rPr>
              <w:t>El procedimiento para la evaluación de las solicitudes de prórroga se debe realizar de la forma siguiente:</w:t>
            </w:r>
          </w:p>
        </w:tc>
        <w:tc>
          <w:tcPr>
            <w:tcW w:w="4646" w:type="dxa"/>
          </w:tcPr>
          <w:p w14:paraId="55D84B08" w14:textId="0577AD54" w:rsidR="001A66A6" w:rsidRPr="00D0180E" w:rsidRDefault="001A66A6" w:rsidP="001A66A6">
            <w:pPr>
              <w:pStyle w:val="Texto"/>
              <w:spacing w:after="74"/>
              <w:ind w:firstLine="0"/>
              <w:rPr>
                <w:rFonts w:ascii="Verdana" w:hAnsi="Verdana"/>
                <w:sz w:val="16"/>
                <w:szCs w:val="16"/>
                <w:lang w:val="en-US"/>
              </w:rPr>
            </w:pPr>
            <w:r w:rsidRPr="00C50844">
              <w:rPr>
                <w:rFonts w:ascii="Verdana" w:hAnsi="Verdana"/>
                <w:sz w:val="16"/>
                <w:szCs w:val="16"/>
                <w:lang w:val="en-US"/>
              </w:rPr>
              <w:t>The procedure for evaluating extension requests must be carried out as follows:</w:t>
            </w:r>
          </w:p>
        </w:tc>
      </w:tr>
      <w:tr w:rsidR="001A66A6" w:rsidRPr="0015349C" w14:paraId="35452735" w14:textId="65C360A6" w:rsidTr="009D6B00">
        <w:tc>
          <w:tcPr>
            <w:tcW w:w="4704" w:type="dxa"/>
          </w:tcPr>
          <w:p w14:paraId="6072F59B"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SENER, en un plazo no mayor a veinticinco días hábiles contados a partir de que reciba la solicitud de prórroga y sus anexos, debe proceder a su análisis y revisión para verificar su procedencia y si cumple con lo establecido en la Ley, el Reglamento, las Normas Oficiales Mexicanas, lineamientos y demás disposiciones aplicables;</w:t>
            </w:r>
          </w:p>
        </w:tc>
        <w:tc>
          <w:tcPr>
            <w:tcW w:w="4646" w:type="dxa"/>
          </w:tcPr>
          <w:p w14:paraId="135FABFB" w14:textId="25C46D36"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I. </w:t>
            </w:r>
            <w:r w:rsidRPr="00C50844">
              <w:rPr>
                <w:rFonts w:ascii="Verdana" w:hAnsi="Verdana"/>
                <w:b/>
                <w:sz w:val="16"/>
                <w:szCs w:val="16"/>
                <w:lang w:val="en-US"/>
              </w:rPr>
              <w:tab/>
            </w:r>
            <w:r w:rsidRPr="00C50844">
              <w:rPr>
                <w:rFonts w:ascii="Verdana" w:hAnsi="Verdana"/>
                <w:sz w:val="16"/>
                <w:szCs w:val="16"/>
                <w:lang w:val="en-US"/>
              </w:rPr>
              <w:t>SENER, within a period of no more than twenty-five business days from the date it receives the extension request and its annexes, must proceed to analyze and review it to verify its provenance and whether it complies with the provisions of the Law, the Regulation, the Official Mexican Standards, guidelines and other applicable provisions;</w:t>
            </w:r>
          </w:p>
        </w:tc>
      </w:tr>
      <w:tr w:rsidR="001A66A6" w:rsidRPr="0015349C" w14:paraId="7F52E55B" w14:textId="58557055" w:rsidTr="009D6B00">
        <w:tc>
          <w:tcPr>
            <w:tcW w:w="4704" w:type="dxa"/>
          </w:tcPr>
          <w:p w14:paraId="38FDE54F"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Si la solicitud no cumple con los requisitos previstos en la Ley y el Reglamento, las Normas Oficiales Mexicanas, lineamientos y demás disposiciones aplicables, la SENER dentro de los treinta días hábiles contados a partir de la fecha de recepción de la solicitud, debe prevenir a la persona solicitante por escrito y, por una sola vez, para que, dentro del término de veinte días hábiles, contados a partir de la notificación de la prevención, subsane la omisión o aclare y rectifique su solicitud;</w:t>
            </w:r>
          </w:p>
        </w:tc>
        <w:tc>
          <w:tcPr>
            <w:tcW w:w="4646" w:type="dxa"/>
          </w:tcPr>
          <w:p w14:paraId="60C356E7" w14:textId="0A04D545"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II. </w:t>
            </w:r>
            <w:r w:rsidRPr="00C50844">
              <w:rPr>
                <w:rFonts w:ascii="Verdana" w:hAnsi="Verdana"/>
                <w:b/>
                <w:sz w:val="16"/>
                <w:szCs w:val="16"/>
                <w:lang w:val="en-US"/>
              </w:rPr>
              <w:tab/>
            </w:r>
            <w:r w:rsidRPr="00C50844">
              <w:rPr>
                <w:rFonts w:ascii="Verdana" w:hAnsi="Verdana"/>
                <w:sz w:val="16"/>
                <w:szCs w:val="16"/>
                <w:lang w:val="en-US"/>
              </w:rPr>
              <w:t>If the application does not comply with the requirements set forth in the Law and the Regulation, the Official Mexican Standards, guidelines and other applicable provisions, SENER, within thirty business days from the date of receipt of the application, must notify the applicant in writing and, for one time only, so that, within the term of twenty business days, counted from the notification of the prevention, they correct the omission or clarify and rectify their application;</w:t>
            </w:r>
          </w:p>
        </w:tc>
      </w:tr>
      <w:tr w:rsidR="001A66A6" w:rsidRPr="0015349C" w14:paraId="6E679CB9" w14:textId="40E9B695" w:rsidTr="009D6B00">
        <w:tc>
          <w:tcPr>
            <w:tcW w:w="4704" w:type="dxa"/>
          </w:tcPr>
          <w:p w14:paraId="2A35D636"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Notificada la prevención, la persona solicitante cuenta con el término señalado en la fracción II para desahogar la prevención. Durante este periodo el término para que la SENER resuelva se suspende y se reanuda a partir del día hábil inmediato siguiente a aquél en que la persona interesada conteste. En el supuesto de que la persona solicitante omita desahogar la prevención en el término señalado, o una vez desahogada, no subsane la omisión correspondiente, la SENER puede desechar el trámite en términos de lo establecido en la Ley Federal de Procedimiento Administrativo;</w:t>
            </w:r>
          </w:p>
        </w:tc>
        <w:tc>
          <w:tcPr>
            <w:tcW w:w="4646" w:type="dxa"/>
          </w:tcPr>
          <w:p w14:paraId="610E43B9" w14:textId="386D7AE8"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III. </w:t>
            </w:r>
            <w:r w:rsidRPr="00C50844">
              <w:rPr>
                <w:rFonts w:ascii="Verdana" w:hAnsi="Verdana"/>
                <w:b/>
                <w:sz w:val="16"/>
                <w:szCs w:val="16"/>
                <w:lang w:val="en-US"/>
              </w:rPr>
              <w:tab/>
            </w:r>
            <w:r w:rsidRPr="00C50844">
              <w:rPr>
                <w:rFonts w:ascii="Verdana" w:hAnsi="Verdana"/>
                <w:sz w:val="16"/>
                <w:szCs w:val="16"/>
                <w:lang w:val="en-US"/>
              </w:rPr>
              <w:t>Once the request has been notified, the applicant has the period indicated in Section II to address the request. During this period, the deadline for SENER to resolve the request is suspended and resumes on the business day immediately following the day on which the interested party responds. If the applicant fails to address the request within the specified period, or, once addressed, fails to correct the corresponding omission, SENER may dismiss the procedure in accordance with the provisions of the Federal Law on Administrative Procedure.</w:t>
            </w:r>
          </w:p>
        </w:tc>
      </w:tr>
      <w:tr w:rsidR="001A66A6" w:rsidRPr="0015349C" w14:paraId="124E4813" w14:textId="7B4908FD" w:rsidTr="009D6B00">
        <w:tc>
          <w:tcPr>
            <w:tcW w:w="4704" w:type="dxa"/>
          </w:tcPr>
          <w:p w14:paraId="17F44D83"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Cuando de la evaluación de la solicitud de prórroga correspondiente se desprenda que cumple con los requisitos de la Ley, el Reglamento, las Normas Oficiales Mexicanas, los lineamientos y demás disposiciones aplicables, la SENER debe tenerla por admitida y emitir la resolución correspondiente, y</w:t>
            </w:r>
          </w:p>
        </w:tc>
        <w:tc>
          <w:tcPr>
            <w:tcW w:w="4646" w:type="dxa"/>
          </w:tcPr>
          <w:p w14:paraId="3BEACA9F" w14:textId="370B908D"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IV. </w:t>
            </w:r>
            <w:r w:rsidRPr="00C50844">
              <w:rPr>
                <w:rFonts w:ascii="Verdana" w:hAnsi="Verdana"/>
                <w:b/>
                <w:sz w:val="16"/>
                <w:szCs w:val="16"/>
                <w:lang w:val="en-US"/>
              </w:rPr>
              <w:tab/>
            </w:r>
            <w:r w:rsidRPr="00C50844">
              <w:rPr>
                <w:rFonts w:ascii="Verdana" w:hAnsi="Verdana"/>
                <w:sz w:val="16"/>
                <w:szCs w:val="16"/>
                <w:lang w:val="en-US"/>
              </w:rPr>
              <w:t>When the evaluation of the corresponding extension request shows that it complies with the requirements of the Law, the Regulation, the Official Mexican Standards, the guidelines and other applicable provisions, SENER must consider it admitted and issue the corresponding resolution, and</w:t>
            </w:r>
          </w:p>
        </w:tc>
      </w:tr>
      <w:tr w:rsidR="001A66A6" w:rsidRPr="0015349C" w14:paraId="22A04DF8" w14:textId="396C0137" w:rsidTr="009D6B00">
        <w:tc>
          <w:tcPr>
            <w:tcW w:w="4704" w:type="dxa"/>
          </w:tcPr>
          <w:p w14:paraId="602FBE31"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El plazo para resolver la solicitud de prórroga no debe ser mayor a treinta días hábiles posteriores a que haya sido admitida la solicitud o que se haya desahogado la prevención.</w:t>
            </w:r>
          </w:p>
        </w:tc>
        <w:tc>
          <w:tcPr>
            <w:tcW w:w="4646" w:type="dxa"/>
          </w:tcPr>
          <w:p w14:paraId="7F777172" w14:textId="30F8C80B" w:rsidR="001A66A6" w:rsidRPr="00D0180E" w:rsidRDefault="001A66A6" w:rsidP="001A66A6">
            <w:pPr>
              <w:pStyle w:val="Texto"/>
              <w:spacing w:after="74"/>
              <w:ind w:firstLine="0"/>
              <w:rPr>
                <w:rFonts w:ascii="Verdana" w:hAnsi="Verdana"/>
                <w:b/>
                <w:sz w:val="16"/>
                <w:szCs w:val="16"/>
                <w:lang w:val="en-US"/>
              </w:rPr>
            </w:pPr>
            <w:r w:rsidRPr="00C50844">
              <w:rPr>
                <w:rFonts w:ascii="Verdana" w:hAnsi="Verdana"/>
                <w:b/>
                <w:sz w:val="16"/>
                <w:szCs w:val="16"/>
                <w:lang w:val="en-US"/>
              </w:rPr>
              <w:t xml:space="preserve">V. </w:t>
            </w:r>
            <w:r w:rsidRPr="00C50844">
              <w:rPr>
                <w:rFonts w:ascii="Verdana" w:hAnsi="Verdana"/>
                <w:b/>
                <w:sz w:val="16"/>
                <w:szCs w:val="16"/>
                <w:lang w:val="en-US"/>
              </w:rPr>
              <w:tab/>
            </w:r>
            <w:r w:rsidRPr="00C50844">
              <w:rPr>
                <w:rFonts w:ascii="Verdana" w:hAnsi="Verdana"/>
                <w:sz w:val="16"/>
                <w:szCs w:val="16"/>
                <w:lang w:val="en-US"/>
              </w:rPr>
              <w:t>The deadline for resolving the request for an extension must not exceed thirty business days after the request has been admitted or the prevention has been resolved.</w:t>
            </w:r>
          </w:p>
        </w:tc>
      </w:tr>
      <w:tr w:rsidR="001A66A6" w:rsidRPr="00D0180E" w14:paraId="6407940E" w14:textId="244813C8" w:rsidTr="009D6B00">
        <w:tc>
          <w:tcPr>
            <w:tcW w:w="4704" w:type="dxa"/>
          </w:tcPr>
          <w:p w14:paraId="7ADBF9B5"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 xml:space="preserve">Artículo 65. </w:t>
            </w:r>
            <w:r w:rsidRPr="00D0180E">
              <w:rPr>
                <w:rFonts w:ascii="Verdana" w:hAnsi="Verdana"/>
                <w:sz w:val="16"/>
                <w:szCs w:val="16"/>
              </w:rPr>
              <w:t>De acuerdo con lo señalado en el artículo 37 de la Ley, la SENER debe llevar un registro de los distintos permisos y Autorizaciones otorgados, así como del estatus de las solicitudes recibidas. Dicho registro debe contener al menos:</w:t>
            </w:r>
          </w:p>
        </w:tc>
        <w:tc>
          <w:tcPr>
            <w:tcW w:w="4646" w:type="dxa"/>
          </w:tcPr>
          <w:p w14:paraId="7C2BB2C0" w14:textId="531F1434" w:rsidR="001A66A6" w:rsidRPr="005D5BE7" w:rsidRDefault="001A66A6" w:rsidP="001A66A6">
            <w:pPr>
              <w:pStyle w:val="Texto"/>
              <w:spacing w:after="74"/>
              <w:ind w:firstLine="0"/>
              <w:rPr>
                <w:rFonts w:ascii="Verdana" w:hAnsi="Verdana"/>
                <w:b/>
                <w:sz w:val="16"/>
                <w:szCs w:val="16"/>
                <w:lang w:val="en-US"/>
              </w:rPr>
            </w:pPr>
            <w:r w:rsidRPr="005D5BE7">
              <w:rPr>
                <w:rFonts w:ascii="Verdana" w:hAnsi="Verdana"/>
                <w:b/>
                <w:sz w:val="16"/>
                <w:szCs w:val="16"/>
                <w:lang w:val="en-US"/>
              </w:rPr>
              <w:t xml:space="preserve">Article 65. </w:t>
            </w:r>
            <w:r w:rsidRPr="005D5BE7">
              <w:rPr>
                <w:rFonts w:ascii="Verdana" w:hAnsi="Verdana"/>
                <w:sz w:val="16"/>
                <w:szCs w:val="16"/>
                <w:lang w:val="en-US"/>
              </w:rPr>
              <w:t>Pursuant to Article 37 of the Law, SENER must keep a record of the various permits and authorizations granted, as well as the status of the applications received. This record must contain at least:</w:t>
            </w:r>
          </w:p>
        </w:tc>
      </w:tr>
      <w:tr w:rsidR="001A66A6" w:rsidRPr="00D0180E" w14:paraId="39424B6C" w14:textId="33755A73" w:rsidTr="009D6B00">
        <w:tc>
          <w:tcPr>
            <w:tcW w:w="4704" w:type="dxa"/>
          </w:tcPr>
          <w:p w14:paraId="11C7CE4E"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Nombre;</w:t>
            </w:r>
          </w:p>
        </w:tc>
        <w:tc>
          <w:tcPr>
            <w:tcW w:w="4646" w:type="dxa"/>
          </w:tcPr>
          <w:p w14:paraId="381BBA6E" w14:textId="6A56F04C" w:rsidR="001A66A6" w:rsidRPr="005D5BE7" w:rsidRDefault="001A66A6" w:rsidP="001A66A6">
            <w:pPr>
              <w:pStyle w:val="Texto"/>
              <w:spacing w:after="74"/>
              <w:ind w:firstLine="0"/>
              <w:rPr>
                <w:rFonts w:ascii="Verdana" w:hAnsi="Verdana"/>
                <w:b/>
                <w:sz w:val="16"/>
                <w:szCs w:val="16"/>
                <w:lang w:val="en-US"/>
              </w:rPr>
            </w:pPr>
            <w:r w:rsidRPr="005D5BE7">
              <w:rPr>
                <w:rFonts w:ascii="Verdana" w:hAnsi="Verdana"/>
                <w:b/>
                <w:sz w:val="16"/>
                <w:szCs w:val="16"/>
                <w:lang w:val="en-US"/>
              </w:rPr>
              <w:t xml:space="preserve">I. </w:t>
            </w:r>
            <w:r w:rsidRPr="005D5BE7">
              <w:rPr>
                <w:rFonts w:ascii="Verdana" w:hAnsi="Verdana"/>
                <w:b/>
                <w:sz w:val="16"/>
                <w:szCs w:val="16"/>
                <w:lang w:val="en-US"/>
              </w:rPr>
              <w:tab/>
            </w:r>
            <w:r w:rsidRPr="005D5BE7">
              <w:rPr>
                <w:rFonts w:ascii="Verdana" w:hAnsi="Verdana"/>
                <w:sz w:val="16"/>
                <w:szCs w:val="16"/>
                <w:lang w:val="en-US"/>
              </w:rPr>
              <w:t>Name;</w:t>
            </w:r>
          </w:p>
        </w:tc>
      </w:tr>
      <w:tr w:rsidR="001A66A6" w:rsidRPr="0015349C" w14:paraId="1C55B57F" w14:textId="1ACBE0D6" w:rsidTr="009D6B00">
        <w:tc>
          <w:tcPr>
            <w:tcW w:w="4704" w:type="dxa"/>
          </w:tcPr>
          <w:p w14:paraId="3F5433D8"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Denominación o razón social de la persona permisionaria;</w:t>
            </w:r>
          </w:p>
        </w:tc>
        <w:tc>
          <w:tcPr>
            <w:tcW w:w="4646" w:type="dxa"/>
          </w:tcPr>
          <w:p w14:paraId="1A7D212D" w14:textId="244D728C" w:rsidR="001A66A6" w:rsidRPr="005D5BE7" w:rsidRDefault="001A66A6" w:rsidP="001A66A6">
            <w:pPr>
              <w:pStyle w:val="Texto"/>
              <w:spacing w:after="74"/>
              <w:ind w:firstLine="0"/>
              <w:rPr>
                <w:rFonts w:ascii="Verdana" w:hAnsi="Verdana"/>
                <w:b/>
                <w:sz w:val="16"/>
                <w:szCs w:val="16"/>
                <w:lang w:val="en-US"/>
              </w:rPr>
            </w:pPr>
            <w:r w:rsidRPr="005D5BE7">
              <w:rPr>
                <w:rFonts w:ascii="Verdana" w:hAnsi="Verdana"/>
                <w:b/>
                <w:sz w:val="16"/>
                <w:szCs w:val="16"/>
                <w:lang w:val="en-US"/>
              </w:rPr>
              <w:t xml:space="preserve">II. </w:t>
            </w:r>
            <w:r w:rsidRPr="005D5BE7">
              <w:rPr>
                <w:rFonts w:ascii="Verdana" w:hAnsi="Verdana"/>
                <w:b/>
                <w:sz w:val="16"/>
                <w:szCs w:val="16"/>
                <w:lang w:val="en-US"/>
              </w:rPr>
              <w:tab/>
            </w:r>
            <w:r w:rsidRPr="005D5BE7">
              <w:rPr>
                <w:rFonts w:ascii="Verdana" w:hAnsi="Verdana"/>
                <w:sz w:val="16"/>
                <w:szCs w:val="16"/>
                <w:lang w:val="en-US"/>
              </w:rPr>
              <w:t>Name or business name of the permit holder;</w:t>
            </w:r>
          </w:p>
        </w:tc>
      </w:tr>
      <w:tr w:rsidR="001A66A6" w:rsidRPr="00D0180E" w14:paraId="3C4DE53A" w14:textId="4D6E6E00" w:rsidTr="009D6B00">
        <w:tc>
          <w:tcPr>
            <w:tcW w:w="4704" w:type="dxa"/>
          </w:tcPr>
          <w:p w14:paraId="1F207C51" w14:textId="77777777" w:rsidR="001A66A6" w:rsidRPr="00D0180E" w:rsidRDefault="001A66A6" w:rsidP="001A66A6">
            <w:pPr>
              <w:pStyle w:val="Texto"/>
              <w:spacing w:after="74"/>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Marca comercial;</w:t>
            </w:r>
          </w:p>
        </w:tc>
        <w:tc>
          <w:tcPr>
            <w:tcW w:w="4646" w:type="dxa"/>
          </w:tcPr>
          <w:p w14:paraId="207EC7C0" w14:textId="4A301DA8" w:rsidR="001A66A6" w:rsidRPr="005D5BE7" w:rsidRDefault="001A66A6" w:rsidP="001A66A6">
            <w:pPr>
              <w:pStyle w:val="Texto"/>
              <w:spacing w:after="74"/>
              <w:ind w:firstLine="0"/>
              <w:rPr>
                <w:rFonts w:ascii="Verdana" w:hAnsi="Verdana"/>
                <w:b/>
                <w:sz w:val="16"/>
                <w:szCs w:val="16"/>
                <w:lang w:val="en-US"/>
              </w:rPr>
            </w:pPr>
            <w:r w:rsidRPr="005D5BE7">
              <w:rPr>
                <w:rFonts w:ascii="Verdana" w:hAnsi="Verdana"/>
                <w:b/>
                <w:sz w:val="16"/>
                <w:szCs w:val="16"/>
                <w:lang w:val="en-US"/>
              </w:rPr>
              <w:t xml:space="preserve">III. </w:t>
            </w:r>
            <w:r w:rsidRPr="005D5BE7">
              <w:rPr>
                <w:rFonts w:ascii="Verdana" w:hAnsi="Verdana"/>
                <w:b/>
                <w:sz w:val="16"/>
                <w:szCs w:val="16"/>
                <w:lang w:val="en-US"/>
              </w:rPr>
              <w:tab/>
            </w:r>
            <w:r w:rsidRPr="005D5BE7">
              <w:rPr>
                <w:rFonts w:ascii="Verdana" w:hAnsi="Verdana"/>
                <w:sz w:val="16"/>
                <w:szCs w:val="16"/>
                <w:lang w:val="en-US"/>
              </w:rPr>
              <w:t>Trademark;</w:t>
            </w:r>
          </w:p>
        </w:tc>
      </w:tr>
      <w:tr w:rsidR="001A66A6" w:rsidRPr="00D0180E" w14:paraId="576011DB" w14:textId="3AC1CABF" w:rsidTr="009D6B00">
        <w:tc>
          <w:tcPr>
            <w:tcW w:w="4704" w:type="dxa"/>
          </w:tcPr>
          <w:p w14:paraId="135FA595"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Domicilio;</w:t>
            </w:r>
          </w:p>
        </w:tc>
        <w:tc>
          <w:tcPr>
            <w:tcW w:w="4646" w:type="dxa"/>
          </w:tcPr>
          <w:p w14:paraId="378BCB7E" w14:textId="32EE83BC" w:rsidR="001A66A6" w:rsidRPr="005D5BE7" w:rsidRDefault="001A66A6" w:rsidP="001A66A6">
            <w:pPr>
              <w:pStyle w:val="Texto"/>
              <w:spacing w:line="236" w:lineRule="exact"/>
              <w:ind w:firstLine="0"/>
              <w:rPr>
                <w:rFonts w:ascii="Verdana" w:hAnsi="Verdana"/>
                <w:b/>
                <w:sz w:val="16"/>
                <w:szCs w:val="16"/>
                <w:lang w:val="en-US"/>
              </w:rPr>
            </w:pPr>
            <w:r w:rsidRPr="005D5BE7">
              <w:rPr>
                <w:rFonts w:ascii="Verdana" w:hAnsi="Verdana"/>
                <w:b/>
                <w:sz w:val="16"/>
                <w:szCs w:val="16"/>
                <w:lang w:val="en-US"/>
              </w:rPr>
              <w:t xml:space="preserve">IV. </w:t>
            </w:r>
            <w:r w:rsidRPr="005D5BE7">
              <w:rPr>
                <w:rFonts w:ascii="Verdana" w:hAnsi="Verdana"/>
                <w:b/>
                <w:sz w:val="16"/>
                <w:szCs w:val="16"/>
                <w:lang w:val="en-US"/>
              </w:rPr>
              <w:tab/>
            </w:r>
            <w:r w:rsidRPr="005D5BE7">
              <w:rPr>
                <w:rFonts w:ascii="Verdana" w:hAnsi="Verdana"/>
                <w:sz w:val="16"/>
                <w:szCs w:val="16"/>
                <w:lang w:val="en-US"/>
              </w:rPr>
              <w:t>Address;</w:t>
            </w:r>
          </w:p>
        </w:tc>
      </w:tr>
      <w:tr w:rsidR="001A66A6" w:rsidRPr="0015349C" w14:paraId="780F92B9" w14:textId="090A6CE7" w:rsidTr="009D6B00">
        <w:tc>
          <w:tcPr>
            <w:tcW w:w="4704" w:type="dxa"/>
          </w:tcPr>
          <w:p w14:paraId="1B99D866"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Nombre de la persona representante legal;</w:t>
            </w:r>
          </w:p>
        </w:tc>
        <w:tc>
          <w:tcPr>
            <w:tcW w:w="4646" w:type="dxa"/>
          </w:tcPr>
          <w:p w14:paraId="7000A25F" w14:textId="034084A3"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V. </w:t>
            </w:r>
            <w:r w:rsidRPr="00C50844">
              <w:rPr>
                <w:rFonts w:ascii="Verdana" w:hAnsi="Verdana"/>
                <w:b/>
                <w:sz w:val="16"/>
                <w:szCs w:val="16"/>
                <w:lang w:val="en-US"/>
              </w:rPr>
              <w:tab/>
            </w:r>
            <w:r w:rsidRPr="00C50844">
              <w:rPr>
                <w:rFonts w:ascii="Verdana" w:hAnsi="Verdana"/>
                <w:sz w:val="16"/>
                <w:szCs w:val="16"/>
                <w:lang w:val="en-US"/>
              </w:rPr>
              <w:t>Name of the legal representative;</w:t>
            </w:r>
          </w:p>
        </w:tc>
      </w:tr>
      <w:tr w:rsidR="001A66A6" w:rsidRPr="0015349C" w14:paraId="355025AB" w14:textId="63620926" w:rsidTr="009D6B00">
        <w:tc>
          <w:tcPr>
            <w:tcW w:w="4704" w:type="dxa"/>
          </w:tcPr>
          <w:p w14:paraId="087CC2F7"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Tipo de permiso o Autorización, y</w:t>
            </w:r>
          </w:p>
        </w:tc>
        <w:tc>
          <w:tcPr>
            <w:tcW w:w="4646" w:type="dxa"/>
          </w:tcPr>
          <w:p w14:paraId="4305F3B6" w14:textId="5D2D23AD"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VI. </w:t>
            </w:r>
            <w:r w:rsidRPr="00C50844">
              <w:rPr>
                <w:rFonts w:ascii="Verdana" w:hAnsi="Verdana"/>
                <w:b/>
                <w:sz w:val="16"/>
                <w:szCs w:val="16"/>
                <w:lang w:val="en-US"/>
              </w:rPr>
              <w:tab/>
            </w:r>
            <w:r w:rsidRPr="00C50844">
              <w:rPr>
                <w:rFonts w:ascii="Verdana" w:hAnsi="Verdana"/>
                <w:sz w:val="16"/>
                <w:szCs w:val="16"/>
                <w:lang w:val="en-US"/>
              </w:rPr>
              <w:t>Type of permit or authorization, and</w:t>
            </w:r>
          </w:p>
        </w:tc>
      </w:tr>
      <w:tr w:rsidR="001A66A6" w:rsidRPr="0015349C" w14:paraId="4F4E9D53" w14:textId="56635F16" w:rsidTr="009D6B00">
        <w:tc>
          <w:tcPr>
            <w:tcW w:w="4704" w:type="dxa"/>
          </w:tcPr>
          <w:p w14:paraId="5EC1E3D7"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Tipo y volumen de Biocombustible.</w:t>
            </w:r>
          </w:p>
        </w:tc>
        <w:tc>
          <w:tcPr>
            <w:tcW w:w="4646" w:type="dxa"/>
          </w:tcPr>
          <w:p w14:paraId="3D43C441" w14:textId="27BE821D"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VII. </w:t>
            </w:r>
            <w:r w:rsidRPr="00C50844">
              <w:rPr>
                <w:rFonts w:ascii="Verdana" w:hAnsi="Verdana"/>
                <w:b/>
                <w:sz w:val="16"/>
                <w:szCs w:val="16"/>
                <w:lang w:val="en-US"/>
              </w:rPr>
              <w:tab/>
            </w:r>
            <w:r w:rsidRPr="00C50844">
              <w:rPr>
                <w:rFonts w:ascii="Verdana" w:hAnsi="Verdana"/>
                <w:sz w:val="16"/>
                <w:szCs w:val="16"/>
                <w:lang w:val="en-US"/>
              </w:rPr>
              <w:t>Type and volume of Biofuel.</w:t>
            </w:r>
          </w:p>
        </w:tc>
      </w:tr>
      <w:tr w:rsidR="001A66A6" w:rsidRPr="0015349C" w14:paraId="26F73F25" w14:textId="6BCCD5B7" w:rsidTr="009D6B00">
        <w:tc>
          <w:tcPr>
            <w:tcW w:w="4704" w:type="dxa"/>
          </w:tcPr>
          <w:p w14:paraId="15F65A6A"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sz w:val="16"/>
                <w:szCs w:val="16"/>
              </w:rPr>
              <w:t>Asimismo, la SENER debe contar con un registro de las verificaciones que realice a las personas titulares de permisos y Autorizaciones, así como de los procedimientos administrativos que inicie con motivo de dichas verificaciones, su resultado y las sanciones impuestas.</w:t>
            </w:r>
          </w:p>
        </w:tc>
        <w:tc>
          <w:tcPr>
            <w:tcW w:w="4646" w:type="dxa"/>
          </w:tcPr>
          <w:p w14:paraId="2C2FC119" w14:textId="0EAA283F" w:rsidR="001A66A6" w:rsidRPr="00D0180E" w:rsidRDefault="001A66A6" w:rsidP="001A66A6">
            <w:pPr>
              <w:pStyle w:val="Texto"/>
              <w:spacing w:line="236" w:lineRule="exact"/>
              <w:ind w:firstLine="0"/>
              <w:rPr>
                <w:rFonts w:ascii="Verdana" w:hAnsi="Verdana"/>
                <w:sz w:val="16"/>
                <w:szCs w:val="16"/>
                <w:lang w:val="en-US"/>
              </w:rPr>
            </w:pPr>
            <w:r>
              <w:rPr>
                <w:rFonts w:ascii="Verdana" w:hAnsi="Verdana"/>
                <w:sz w:val="16"/>
                <w:szCs w:val="16"/>
                <w:lang w:val="en-US"/>
              </w:rPr>
              <w:t>In addition</w:t>
            </w:r>
            <w:r w:rsidRPr="00C50844">
              <w:rPr>
                <w:rFonts w:ascii="Verdana" w:hAnsi="Verdana"/>
                <w:sz w:val="16"/>
                <w:szCs w:val="16"/>
                <w:lang w:val="en-US"/>
              </w:rPr>
              <w:t>, SENER must maintain a record of the inspections it carries out on permit and authorization holders, as well as the administrative procedures it initiates as a result of said inspections, their results, and the sanctions imposed.</w:t>
            </w:r>
          </w:p>
        </w:tc>
      </w:tr>
      <w:tr w:rsidR="001A66A6" w:rsidRPr="0015349C" w14:paraId="4AB04EA2" w14:textId="3F0F9A0C" w:rsidTr="009D6B00">
        <w:tc>
          <w:tcPr>
            <w:tcW w:w="4704" w:type="dxa"/>
          </w:tcPr>
          <w:p w14:paraId="763E2F7A"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sz w:val="16"/>
                <w:szCs w:val="16"/>
              </w:rPr>
              <w:t>La información contenida en el registro antes mencionado debe ser clasificada conforme a lo dispuesto por la Ley General de Transparencia y Acceso a la Información Pública.</w:t>
            </w:r>
          </w:p>
        </w:tc>
        <w:tc>
          <w:tcPr>
            <w:tcW w:w="4646" w:type="dxa"/>
          </w:tcPr>
          <w:p w14:paraId="5495A084" w14:textId="512D0BE8" w:rsidR="001A66A6" w:rsidRPr="00D0180E" w:rsidRDefault="001A66A6" w:rsidP="001A66A6">
            <w:pPr>
              <w:pStyle w:val="Texto"/>
              <w:spacing w:line="236" w:lineRule="exact"/>
              <w:ind w:firstLine="0"/>
              <w:rPr>
                <w:rFonts w:ascii="Verdana" w:hAnsi="Verdana"/>
                <w:sz w:val="16"/>
                <w:szCs w:val="16"/>
                <w:lang w:val="en-US"/>
              </w:rPr>
            </w:pPr>
            <w:r w:rsidRPr="00C50844">
              <w:rPr>
                <w:rFonts w:ascii="Verdana" w:hAnsi="Verdana"/>
                <w:sz w:val="16"/>
                <w:szCs w:val="16"/>
                <w:lang w:val="en-US"/>
              </w:rPr>
              <w:t>The information contained in the aforementioned registry must be classified in accordance with the provisions of the General Law on Transparency and Access to Public Information.</w:t>
            </w:r>
          </w:p>
        </w:tc>
      </w:tr>
      <w:tr w:rsidR="001A66A6" w:rsidRPr="0015349C" w14:paraId="7D8C11C2" w14:textId="0B3BBFD9" w:rsidTr="009D6B00">
        <w:tc>
          <w:tcPr>
            <w:tcW w:w="4704" w:type="dxa"/>
          </w:tcPr>
          <w:p w14:paraId="68C58BAB"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Artículo 66.</w:t>
            </w:r>
            <w:r w:rsidRPr="00D0180E">
              <w:rPr>
                <w:rFonts w:ascii="Verdana" w:hAnsi="Verdana"/>
                <w:sz w:val="16"/>
                <w:szCs w:val="16"/>
              </w:rPr>
              <w:t xml:space="preserve"> Las personas titulares de permisos y Autorizaciones deben presentar a la SENER, el Aviso de Inicio de Operaciones a más tardar treinta días hábiles previos al arranque de operaciones.</w:t>
            </w:r>
          </w:p>
        </w:tc>
        <w:tc>
          <w:tcPr>
            <w:tcW w:w="4646" w:type="dxa"/>
          </w:tcPr>
          <w:p w14:paraId="0E3B9DC9" w14:textId="482EA86F"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Article 66. </w:t>
            </w:r>
            <w:r w:rsidRPr="00C50844">
              <w:rPr>
                <w:rFonts w:ascii="Verdana" w:hAnsi="Verdana"/>
                <w:sz w:val="16"/>
                <w:szCs w:val="16"/>
                <w:lang w:val="en-US"/>
              </w:rPr>
              <w:t>Holders of permits and authorizations must submit to SENER the Notice of Commencement of Operations no later than thirty business days prior to the start of operations.</w:t>
            </w:r>
          </w:p>
        </w:tc>
      </w:tr>
      <w:tr w:rsidR="001A66A6" w:rsidRPr="0015349C" w14:paraId="621D8DE8" w14:textId="2020D31B" w:rsidTr="009D6B00">
        <w:tc>
          <w:tcPr>
            <w:tcW w:w="4704" w:type="dxa"/>
          </w:tcPr>
          <w:p w14:paraId="01923C3C"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Artículo 67.</w:t>
            </w:r>
            <w:r w:rsidRPr="00D0180E">
              <w:rPr>
                <w:rFonts w:ascii="Verdana" w:hAnsi="Verdana"/>
                <w:sz w:val="16"/>
                <w:szCs w:val="16"/>
              </w:rPr>
              <w:t xml:space="preserve"> El Aviso de Inicio de Operaciones a que se refiere el artículo anterior debe presentarse en el formato autorizado por la SENER, acompañado de los documentos siguientes:</w:t>
            </w:r>
          </w:p>
        </w:tc>
        <w:tc>
          <w:tcPr>
            <w:tcW w:w="4646" w:type="dxa"/>
          </w:tcPr>
          <w:p w14:paraId="264F774C" w14:textId="691C1760"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Article 67. </w:t>
            </w:r>
            <w:r w:rsidRPr="00C50844">
              <w:rPr>
                <w:rFonts w:ascii="Verdana" w:hAnsi="Verdana"/>
                <w:sz w:val="16"/>
                <w:szCs w:val="16"/>
                <w:lang w:val="en-US"/>
              </w:rPr>
              <w:t>The Notice of Commencement of Operations referred to in the preceding article must be submitted in the format authorized by SENER, accompanied by the following documents:</w:t>
            </w:r>
          </w:p>
        </w:tc>
      </w:tr>
      <w:tr w:rsidR="001A66A6" w:rsidRPr="0015349C" w14:paraId="1AC27607" w14:textId="51A052D5" w:rsidTr="009D6B00">
        <w:tc>
          <w:tcPr>
            <w:tcW w:w="4704" w:type="dxa"/>
          </w:tcPr>
          <w:p w14:paraId="22D9DB65"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Póliza vigente de seguro de responsabilidad civil que cubra daños a terceros, en caso de siniestro que pudiera derivarse del desarrollo de las actividades objeto del permiso o Autorización, cuando no se haya presentado con la solicitud del permiso correspondiente;</w:t>
            </w:r>
          </w:p>
        </w:tc>
        <w:tc>
          <w:tcPr>
            <w:tcW w:w="4646" w:type="dxa"/>
          </w:tcPr>
          <w:p w14:paraId="0E96A660" w14:textId="4D1742B4"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I. </w:t>
            </w:r>
            <w:r w:rsidRPr="00C50844">
              <w:rPr>
                <w:rFonts w:ascii="Verdana" w:hAnsi="Verdana"/>
                <w:b/>
                <w:sz w:val="16"/>
                <w:szCs w:val="16"/>
                <w:lang w:val="en-US"/>
              </w:rPr>
              <w:tab/>
            </w:r>
            <w:r w:rsidRPr="00C50844">
              <w:rPr>
                <w:rFonts w:ascii="Verdana" w:hAnsi="Verdana"/>
                <w:sz w:val="16"/>
                <w:szCs w:val="16"/>
                <w:lang w:val="en-US"/>
              </w:rPr>
              <w:t>Valid civil liability insurance policy that covers damages to third parties, in the event of an accident that may arise from the development of the activities subject to the permit or authorization, when it has not been submitted with the application for the corresponding permit;</w:t>
            </w:r>
          </w:p>
        </w:tc>
      </w:tr>
      <w:tr w:rsidR="001A66A6" w:rsidRPr="0015349C" w14:paraId="1B1ECC0A" w14:textId="4479610E" w:rsidTr="009D6B00">
        <w:tc>
          <w:tcPr>
            <w:tcW w:w="4704" w:type="dxa"/>
          </w:tcPr>
          <w:p w14:paraId="3136B732"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Póliza vigente de responsabilidad ambiental que cubra daños al medio ambiente, en caso de siniestro que pueda derivarse de la realización de las actividades objeto del permiso o Autorización, cuando no se haya presentado con la solicitud del permiso correspondiente;</w:t>
            </w:r>
          </w:p>
        </w:tc>
        <w:tc>
          <w:tcPr>
            <w:tcW w:w="4646" w:type="dxa"/>
          </w:tcPr>
          <w:p w14:paraId="7F8D280E" w14:textId="1066D3D4"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II. </w:t>
            </w:r>
            <w:r w:rsidRPr="00C50844">
              <w:rPr>
                <w:rFonts w:ascii="Verdana" w:hAnsi="Verdana"/>
                <w:b/>
                <w:sz w:val="16"/>
                <w:szCs w:val="16"/>
                <w:lang w:val="en-US"/>
              </w:rPr>
              <w:tab/>
            </w:r>
            <w:r w:rsidRPr="00C50844">
              <w:rPr>
                <w:rFonts w:ascii="Verdana" w:hAnsi="Verdana"/>
                <w:sz w:val="16"/>
                <w:szCs w:val="16"/>
                <w:lang w:val="en-US"/>
              </w:rPr>
              <w:t>Valid environmental liability policy covering damage to the environment in the event of an accident that may arise from the performance of the activities subject to the permit or authorization, when it has not been submitted with the application for the corresponding permit;</w:t>
            </w:r>
          </w:p>
        </w:tc>
      </w:tr>
      <w:tr w:rsidR="001A66A6" w:rsidRPr="0015349C" w14:paraId="45FA7DD4" w14:textId="65469659" w:rsidTr="009D6B00">
        <w:tc>
          <w:tcPr>
            <w:tcW w:w="4704" w:type="dxa"/>
          </w:tcPr>
          <w:p w14:paraId="07864B11"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Dictámenes técnicos que acrediten que las instalaciones, vehículos, equipos y programas de mantenimiento, seguridad y contingencias para el desarrollo de las actividades objeto del permiso cumplen con las Normas Oficiales Mexicanas que resulten aplicables;</w:t>
            </w:r>
          </w:p>
        </w:tc>
        <w:tc>
          <w:tcPr>
            <w:tcW w:w="4646" w:type="dxa"/>
          </w:tcPr>
          <w:p w14:paraId="6002B882" w14:textId="2FDD1B37"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III. </w:t>
            </w:r>
            <w:r w:rsidRPr="00C50844">
              <w:rPr>
                <w:rFonts w:ascii="Verdana" w:hAnsi="Verdana"/>
                <w:b/>
                <w:sz w:val="16"/>
                <w:szCs w:val="16"/>
                <w:lang w:val="en-US"/>
              </w:rPr>
              <w:tab/>
            </w:r>
            <w:r w:rsidRPr="00C50844">
              <w:rPr>
                <w:rFonts w:ascii="Verdana" w:hAnsi="Verdana"/>
                <w:sz w:val="16"/>
                <w:szCs w:val="16"/>
                <w:lang w:val="en-US"/>
              </w:rPr>
              <w:t>Technical reports certifying that the facilities, vehicles, equipment and maintenance, safety and contingency programs for the development of the activities subject to the permit comply with the applicable Official Mexican Standards;</w:t>
            </w:r>
          </w:p>
        </w:tc>
      </w:tr>
      <w:tr w:rsidR="001A66A6" w:rsidRPr="0015349C" w14:paraId="3B95BC33" w14:textId="636D4DCF" w:rsidTr="009D6B00">
        <w:tc>
          <w:tcPr>
            <w:tcW w:w="4704" w:type="dxa"/>
          </w:tcPr>
          <w:p w14:paraId="35B9FFC3"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En el caso de los Permisos de Transporte de Biocombustibles no se requiere la presentación de los dictámenes referidos en la fracción anterior cuando éstos hayan sido presentados para el otorgamiento del permiso correspondiente, y</w:t>
            </w:r>
          </w:p>
        </w:tc>
        <w:tc>
          <w:tcPr>
            <w:tcW w:w="4646" w:type="dxa"/>
          </w:tcPr>
          <w:p w14:paraId="734EDE54" w14:textId="7077802B"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IV. </w:t>
            </w:r>
            <w:r w:rsidRPr="00C50844">
              <w:rPr>
                <w:rFonts w:ascii="Verdana" w:hAnsi="Verdana"/>
                <w:b/>
                <w:sz w:val="16"/>
                <w:szCs w:val="16"/>
                <w:lang w:val="en-US"/>
              </w:rPr>
              <w:tab/>
            </w:r>
            <w:r w:rsidRPr="00C50844">
              <w:rPr>
                <w:rFonts w:ascii="Verdana" w:hAnsi="Verdana"/>
                <w:sz w:val="16"/>
                <w:szCs w:val="16"/>
                <w:lang w:val="en-US"/>
              </w:rPr>
              <w:t xml:space="preserve">In the case of Biofuel Transportation Permits, the submission of the opinions referred to in the </w:t>
            </w:r>
            <w:r>
              <w:rPr>
                <w:rFonts w:ascii="Verdana" w:hAnsi="Verdana"/>
                <w:sz w:val="16"/>
                <w:szCs w:val="16"/>
                <w:lang w:val="en-US"/>
              </w:rPr>
              <w:t>preceding section</w:t>
            </w:r>
            <w:r w:rsidRPr="00C50844">
              <w:rPr>
                <w:rFonts w:ascii="Verdana" w:hAnsi="Verdana"/>
                <w:sz w:val="16"/>
                <w:szCs w:val="16"/>
                <w:lang w:val="en-US"/>
              </w:rPr>
              <w:t xml:space="preserve"> is not required when these have been submitted for the granting of the corresponding permit, and</w:t>
            </w:r>
          </w:p>
        </w:tc>
      </w:tr>
      <w:tr w:rsidR="001A66A6" w:rsidRPr="0015349C" w14:paraId="1241A4FB" w14:textId="33B43E71" w:rsidTr="009D6B00">
        <w:tc>
          <w:tcPr>
            <w:tcW w:w="4704" w:type="dxa"/>
          </w:tcPr>
          <w:p w14:paraId="7A61BAA1"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Aquellos que, en su caso, se señalen en los criterios y lineamientos a que se refiere el artículo 5, fracción XIII de la Ley.</w:t>
            </w:r>
          </w:p>
        </w:tc>
        <w:tc>
          <w:tcPr>
            <w:tcW w:w="4646" w:type="dxa"/>
          </w:tcPr>
          <w:p w14:paraId="24CC4DB1" w14:textId="0661E79A"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V. </w:t>
            </w:r>
            <w:r w:rsidRPr="00C50844">
              <w:rPr>
                <w:rFonts w:ascii="Verdana" w:hAnsi="Verdana"/>
                <w:b/>
                <w:sz w:val="16"/>
                <w:szCs w:val="16"/>
                <w:lang w:val="en-US"/>
              </w:rPr>
              <w:tab/>
            </w:r>
            <w:r w:rsidRPr="00C50844">
              <w:rPr>
                <w:rFonts w:ascii="Verdana" w:hAnsi="Verdana"/>
                <w:sz w:val="16"/>
                <w:szCs w:val="16"/>
                <w:lang w:val="en-US"/>
              </w:rPr>
              <w:t>Those that, where applicable, are indicated in the criteria and guidelines referred to in article 5, section XIII of the Law.</w:t>
            </w:r>
          </w:p>
        </w:tc>
      </w:tr>
      <w:tr w:rsidR="001A66A6" w:rsidRPr="00D0180E" w14:paraId="1F0FD4DC" w14:textId="4CCD5492" w:rsidTr="009D6B00">
        <w:tc>
          <w:tcPr>
            <w:tcW w:w="4704" w:type="dxa"/>
          </w:tcPr>
          <w:p w14:paraId="7B62F9A3"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sz w:val="16"/>
                <w:szCs w:val="16"/>
              </w:rPr>
              <w:t>El cotejo de la documentación solo debe realizarse si la autoridad lo considera necesario, notificándose a la persona solicitante de forma previa. Los documentos deben ser devueltos al concluir el cotejo.</w:t>
            </w:r>
          </w:p>
        </w:tc>
        <w:tc>
          <w:tcPr>
            <w:tcW w:w="4646" w:type="dxa"/>
          </w:tcPr>
          <w:p w14:paraId="7C3233A3" w14:textId="74FEA156" w:rsidR="001A66A6" w:rsidRPr="00D0180E" w:rsidRDefault="001A66A6" w:rsidP="001A66A6">
            <w:pPr>
              <w:pStyle w:val="Texto"/>
              <w:spacing w:line="236" w:lineRule="exact"/>
              <w:ind w:firstLine="0"/>
              <w:rPr>
                <w:rFonts w:ascii="Verdana" w:hAnsi="Verdana"/>
                <w:sz w:val="16"/>
                <w:szCs w:val="16"/>
                <w:lang w:val="en-US"/>
              </w:rPr>
            </w:pPr>
            <w:r w:rsidRPr="00C50844">
              <w:rPr>
                <w:rFonts w:ascii="Verdana" w:hAnsi="Verdana"/>
                <w:sz w:val="16"/>
                <w:szCs w:val="16"/>
                <w:lang w:val="en-US"/>
              </w:rPr>
              <w:t>Document verification should only be carried out if the authority deems it necessary, and the applicant must be notified in advance</w:t>
            </w:r>
            <w:r w:rsidRPr="004F6439">
              <w:rPr>
                <w:rFonts w:ascii="Verdana" w:hAnsi="Verdana"/>
                <w:sz w:val="16"/>
                <w:szCs w:val="16"/>
                <w:lang w:val="en-US"/>
              </w:rPr>
              <w:t>. Documents must be returned upon completion of the verification.</w:t>
            </w:r>
          </w:p>
        </w:tc>
      </w:tr>
      <w:tr w:rsidR="001A66A6" w:rsidRPr="0015349C" w14:paraId="0088336C" w14:textId="2CF3E2CF" w:rsidTr="009D6B00">
        <w:tc>
          <w:tcPr>
            <w:tcW w:w="4704" w:type="dxa"/>
          </w:tcPr>
          <w:p w14:paraId="3D65AC1A"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 xml:space="preserve">Artículo 68. </w:t>
            </w:r>
            <w:r w:rsidRPr="00D0180E">
              <w:rPr>
                <w:rFonts w:ascii="Verdana" w:hAnsi="Verdana"/>
                <w:sz w:val="16"/>
                <w:szCs w:val="16"/>
              </w:rPr>
              <w:t>En caso de que el Aviso de Inicio de Operaciones a que se refiere el artículo 66 del presente ordenamiento no cumpla con los requisitos previstos en el Reglamento o en las disposiciones administrativas de carácter general que resulten aplicables a que se refiere el artículo 5, fracción XIII de la Ley, la SENER debe prevenir a las personas titulares de permisos y Autorizaciones dentro de los veinte días hábiles posteriores a la presentación de este, para que dentro del término de quince días hábiles subsanen las omisiones correspondientes.</w:t>
            </w:r>
          </w:p>
        </w:tc>
        <w:tc>
          <w:tcPr>
            <w:tcW w:w="4646" w:type="dxa"/>
          </w:tcPr>
          <w:p w14:paraId="2350FCF0" w14:textId="67804864" w:rsidR="001A66A6" w:rsidRPr="00D0180E" w:rsidRDefault="001A66A6" w:rsidP="001A66A6">
            <w:pPr>
              <w:pStyle w:val="Texto"/>
              <w:spacing w:line="236" w:lineRule="exact"/>
              <w:ind w:firstLine="0"/>
              <w:rPr>
                <w:rFonts w:ascii="Verdana" w:hAnsi="Verdana"/>
                <w:b/>
                <w:sz w:val="16"/>
                <w:szCs w:val="16"/>
                <w:lang w:val="en-US"/>
              </w:rPr>
            </w:pPr>
            <w:r w:rsidRPr="00C50844">
              <w:rPr>
                <w:rFonts w:ascii="Verdana" w:hAnsi="Verdana"/>
                <w:b/>
                <w:sz w:val="16"/>
                <w:szCs w:val="16"/>
                <w:lang w:val="en-US"/>
              </w:rPr>
              <w:t xml:space="preserve">Article 68. </w:t>
            </w:r>
            <w:r w:rsidRPr="00C50844">
              <w:rPr>
                <w:rFonts w:ascii="Verdana" w:hAnsi="Verdana"/>
                <w:sz w:val="16"/>
                <w:szCs w:val="16"/>
                <w:lang w:val="en-US"/>
              </w:rPr>
              <w:t>In the event that the Notice of Commencement of Operations referred to in Article 66 of this ordinance does not comply with the requirements set forth in the Regulation or in the general administrative provisions that are applicable to that referred to in Article 5, Section XIII of the Law, SENER must notify the holders of permits and Authorizations within twenty business days after its presentation, so that within the term of fifteen business days they correct the corresponding omissions.</w:t>
            </w:r>
          </w:p>
        </w:tc>
      </w:tr>
      <w:tr w:rsidR="001A66A6" w:rsidRPr="0015349C" w14:paraId="42258FAC" w14:textId="75043F94" w:rsidTr="009D6B00">
        <w:tc>
          <w:tcPr>
            <w:tcW w:w="4704" w:type="dxa"/>
          </w:tcPr>
          <w:p w14:paraId="04295EC6"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sz w:val="16"/>
                <w:szCs w:val="16"/>
              </w:rPr>
              <w:t>Transcurrido dicho plazo sin que las personas titulares de permisos y Autorizaciones hayan atendido dicha prevención o, una vez atendida esta no subsane las omisiones correspondientes, el aviso debe entenderse como no presentado.</w:t>
            </w:r>
          </w:p>
        </w:tc>
        <w:tc>
          <w:tcPr>
            <w:tcW w:w="4646" w:type="dxa"/>
          </w:tcPr>
          <w:p w14:paraId="3F07FA0A" w14:textId="3F6610C0" w:rsidR="001A66A6" w:rsidRPr="00D0180E" w:rsidRDefault="001A66A6" w:rsidP="001A66A6">
            <w:pPr>
              <w:pStyle w:val="Texto"/>
              <w:spacing w:line="236" w:lineRule="exact"/>
              <w:ind w:firstLine="0"/>
              <w:rPr>
                <w:rFonts w:ascii="Verdana" w:hAnsi="Verdana"/>
                <w:sz w:val="16"/>
                <w:szCs w:val="16"/>
                <w:lang w:val="en-US"/>
              </w:rPr>
            </w:pPr>
            <w:r w:rsidRPr="00C50844">
              <w:rPr>
                <w:rFonts w:ascii="Verdana" w:hAnsi="Verdana"/>
                <w:sz w:val="16"/>
                <w:szCs w:val="16"/>
                <w:lang w:val="en-US"/>
              </w:rPr>
              <w:t>If this period has elapsed without the holders of permits and authorizations having addressed this warning or, once addressed, not correcting the corresponding omissions, the notice must be understood as not submitted.</w:t>
            </w:r>
          </w:p>
        </w:tc>
      </w:tr>
      <w:tr w:rsidR="001A66A6" w:rsidRPr="0015349C" w14:paraId="0EC7CCBC" w14:textId="3010336A" w:rsidTr="009D6B00">
        <w:tc>
          <w:tcPr>
            <w:tcW w:w="4704" w:type="dxa"/>
          </w:tcPr>
          <w:p w14:paraId="3605923C"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Artículo 69.</w:t>
            </w:r>
            <w:r w:rsidRPr="00D0180E">
              <w:rPr>
                <w:rFonts w:ascii="Verdana" w:hAnsi="Verdana"/>
                <w:sz w:val="16"/>
                <w:szCs w:val="16"/>
              </w:rPr>
              <w:t xml:space="preserve"> Si la SENER no emite la prevención a que se refiere el artículo anterior, debe entenderse que el Aviso de Inicio de Operaciones cumple con los requisitos a que se refiere el artículo 67 del Reglamento y previa solicitud de la persona interesada, puede emitir una constancia de inicio de operaciones dentro de los treinta días hábiles siguientes a aquel en que se presentó el aviso.</w:t>
            </w:r>
          </w:p>
        </w:tc>
        <w:tc>
          <w:tcPr>
            <w:tcW w:w="4646" w:type="dxa"/>
          </w:tcPr>
          <w:p w14:paraId="789144EB" w14:textId="7FD57674" w:rsidR="001A66A6" w:rsidRPr="00D0180E" w:rsidRDefault="001A66A6" w:rsidP="001A66A6">
            <w:pPr>
              <w:pStyle w:val="Texto"/>
              <w:spacing w:line="236" w:lineRule="exact"/>
              <w:ind w:firstLine="0"/>
              <w:rPr>
                <w:rFonts w:ascii="Verdana" w:hAnsi="Verdana"/>
                <w:b/>
                <w:sz w:val="16"/>
                <w:szCs w:val="16"/>
                <w:lang w:val="en-US"/>
              </w:rPr>
            </w:pPr>
            <w:r w:rsidRPr="009B3DC1">
              <w:rPr>
                <w:rFonts w:ascii="Verdana" w:hAnsi="Verdana"/>
                <w:b/>
                <w:sz w:val="16"/>
                <w:szCs w:val="16"/>
                <w:lang w:val="en-US"/>
              </w:rPr>
              <w:t xml:space="preserve">Article 69. </w:t>
            </w:r>
            <w:r w:rsidRPr="009B3DC1">
              <w:rPr>
                <w:rFonts w:ascii="Verdana" w:hAnsi="Verdana"/>
                <w:sz w:val="16"/>
                <w:szCs w:val="16"/>
                <w:lang w:val="en-US"/>
              </w:rPr>
              <w:t xml:space="preserve">If SENER does not issue the </w:t>
            </w:r>
            <w:r>
              <w:rPr>
                <w:rFonts w:ascii="Verdana" w:hAnsi="Verdana"/>
                <w:i/>
                <w:iCs/>
                <w:sz w:val="16"/>
                <w:szCs w:val="16"/>
                <w:lang w:val="en-US"/>
              </w:rPr>
              <w:t>prevention</w:t>
            </w:r>
            <w:r w:rsidRPr="009B3DC1">
              <w:rPr>
                <w:rFonts w:ascii="Verdana" w:hAnsi="Verdana"/>
                <w:sz w:val="16"/>
                <w:szCs w:val="16"/>
                <w:lang w:val="en-US"/>
              </w:rPr>
              <w:t xml:space="preserve"> referred to in the preceding article, it must be understood that the Notice of Commencement of Operations complies with the requirements referred to in article 67 of the Regulation and, upon request by the interested party, may issue a certificate of commencement of operations within thirty business days following the date on which the notice was submitted.</w:t>
            </w:r>
          </w:p>
        </w:tc>
      </w:tr>
      <w:tr w:rsidR="001A66A6" w:rsidRPr="0015349C" w14:paraId="5B39A55C" w14:textId="780DDC49" w:rsidTr="009D6B00">
        <w:tc>
          <w:tcPr>
            <w:tcW w:w="4704" w:type="dxa"/>
          </w:tcPr>
          <w:p w14:paraId="2205FFF9"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sz w:val="16"/>
                <w:szCs w:val="16"/>
              </w:rPr>
              <w:t>Si la SENER emite la prevención a que se refiere el artículo anterior y la persona permisionaria o autorizada subsana en tiempo y forma las omisiones, la SENER debe otorgar la constancia de inicio de operaciones en un plazo no mayor a treinta días hábiles, contados a partir de aquel en el que reciba el escrito y la documentación mediante los cuales se desahogue la prevención.</w:t>
            </w:r>
          </w:p>
        </w:tc>
        <w:tc>
          <w:tcPr>
            <w:tcW w:w="4646" w:type="dxa"/>
          </w:tcPr>
          <w:p w14:paraId="46C8D288" w14:textId="2EA57897" w:rsidR="001A66A6" w:rsidRPr="00D0180E" w:rsidRDefault="001A66A6" w:rsidP="001A66A6">
            <w:pPr>
              <w:pStyle w:val="Texto"/>
              <w:spacing w:line="236" w:lineRule="exact"/>
              <w:ind w:firstLine="0"/>
              <w:rPr>
                <w:rFonts w:ascii="Verdana" w:hAnsi="Verdana"/>
                <w:sz w:val="16"/>
                <w:szCs w:val="16"/>
                <w:lang w:val="en-US"/>
              </w:rPr>
            </w:pPr>
            <w:r w:rsidRPr="009B3DC1">
              <w:rPr>
                <w:rFonts w:ascii="Verdana" w:hAnsi="Verdana"/>
                <w:sz w:val="16"/>
                <w:szCs w:val="16"/>
                <w:lang w:val="en-US"/>
              </w:rPr>
              <w:t>If SENER issues the warning referred to in the preceding article and the permit holder or authorized person corrects the omissions in a timely manner, SENER must provide proof of commencement of operations within a period of no more than thirty business days, counted from the date on which it receives the written document and documentation by which the warning is addressed.</w:t>
            </w:r>
          </w:p>
        </w:tc>
      </w:tr>
      <w:tr w:rsidR="001A66A6" w:rsidRPr="0015349C" w14:paraId="31E161D3" w14:textId="2141888B" w:rsidTr="009D6B00">
        <w:tc>
          <w:tcPr>
            <w:tcW w:w="4704" w:type="dxa"/>
          </w:tcPr>
          <w:p w14:paraId="4D899336" w14:textId="77777777" w:rsidR="001A66A6" w:rsidRPr="00D0180E" w:rsidRDefault="001A66A6" w:rsidP="001A66A6">
            <w:pPr>
              <w:pStyle w:val="Texto"/>
              <w:spacing w:line="236" w:lineRule="exact"/>
              <w:ind w:firstLine="0"/>
              <w:rPr>
                <w:rFonts w:ascii="Verdana" w:hAnsi="Verdana"/>
                <w:sz w:val="16"/>
                <w:szCs w:val="16"/>
              </w:rPr>
            </w:pPr>
            <w:r w:rsidRPr="00D0180E">
              <w:rPr>
                <w:rFonts w:ascii="Verdana" w:hAnsi="Verdana"/>
                <w:b/>
                <w:sz w:val="16"/>
                <w:szCs w:val="16"/>
              </w:rPr>
              <w:t>Artículo 70.</w:t>
            </w:r>
            <w:r w:rsidRPr="00D0180E">
              <w:rPr>
                <w:rFonts w:ascii="Verdana" w:hAnsi="Verdana"/>
                <w:sz w:val="16"/>
                <w:szCs w:val="16"/>
              </w:rPr>
              <w:t xml:space="preserve"> El inicio de operaciones por parte de las personas titulares de permisos y Autorizaciones sin contar con la constancia a que se refiere el artículo anterior, se equipara a la realización de actividades sin permiso por parte de la SENER.</w:t>
            </w:r>
          </w:p>
        </w:tc>
        <w:tc>
          <w:tcPr>
            <w:tcW w:w="4646" w:type="dxa"/>
          </w:tcPr>
          <w:p w14:paraId="6A200DDE" w14:textId="0C9BA8FC" w:rsidR="001A66A6" w:rsidRPr="00D0180E" w:rsidRDefault="001A66A6" w:rsidP="001A66A6">
            <w:pPr>
              <w:pStyle w:val="Texto"/>
              <w:spacing w:line="236" w:lineRule="exact"/>
              <w:ind w:firstLine="0"/>
              <w:rPr>
                <w:rFonts w:ascii="Verdana" w:hAnsi="Verdana"/>
                <w:b/>
                <w:sz w:val="16"/>
                <w:szCs w:val="16"/>
                <w:lang w:val="en-US"/>
              </w:rPr>
            </w:pPr>
            <w:r w:rsidRPr="009B3DC1">
              <w:rPr>
                <w:rFonts w:ascii="Verdana" w:hAnsi="Verdana"/>
                <w:b/>
                <w:sz w:val="16"/>
                <w:szCs w:val="16"/>
                <w:lang w:val="en-US"/>
              </w:rPr>
              <w:t xml:space="preserve">Article 70. </w:t>
            </w:r>
            <w:r w:rsidRPr="009B3DC1">
              <w:rPr>
                <w:rFonts w:ascii="Verdana" w:hAnsi="Verdana"/>
                <w:sz w:val="16"/>
                <w:szCs w:val="16"/>
                <w:lang w:val="en-US"/>
              </w:rPr>
              <w:t>The commencement of operations by holders of permits and authorizations without the certification referred to in the preceding article is equivalent to carrying out activities without permission from SENER.</w:t>
            </w:r>
          </w:p>
        </w:tc>
      </w:tr>
      <w:tr w:rsidR="001A66A6" w:rsidRPr="00D0180E" w14:paraId="7EBE1611" w14:textId="6AC0E187" w:rsidTr="009D6B00">
        <w:tc>
          <w:tcPr>
            <w:tcW w:w="4704" w:type="dxa"/>
          </w:tcPr>
          <w:p w14:paraId="2E72A203" w14:textId="77777777" w:rsidR="001A66A6" w:rsidRPr="00D0180E" w:rsidRDefault="001A66A6" w:rsidP="001A66A6">
            <w:pPr>
              <w:pStyle w:val="Texto"/>
              <w:spacing w:after="82"/>
              <w:ind w:firstLine="0"/>
              <w:jc w:val="center"/>
              <w:rPr>
                <w:rFonts w:ascii="Verdana" w:hAnsi="Verdana"/>
                <w:b/>
                <w:sz w:val="16"/>
                <w:szCs w:val="16"/>
              </w:rPr>
            </w:pPr>
            <w:r w:rsidRPr="00D0180E">
              <w:rPr>
                <w:rFonts w:ascii="Verdana" w:hAnsi="Verdana"/>
                <w:b/>
                <w:sz w:val="16"/>
                <w:szCs w:val="16"/>
              </w:rPr>
              <w:t>CAPÍTULO IV</w:t>
            </w:r>
          </w:p>
        </w:tc>
        <w:tc>
          <w:tcPr>
            <w:tcW w:w="4646" w:type="dxa"/>
          </w:tcPr>
          <w:p w14:paraId="0498D6C2" w14:textId="3A8CC051" w:rsidR="001A66A6" w:rsidRPr="00D0180E" w:rsidRDefault="001A66A6" w:rsidP="001A66A6">
            <w:pPr>
              <w:pStyle w:val="Texto"/>
              <w:spacing w:after="82"/>
              <w:ind w:firstLine="0"/>
              <w:jc w:val="center"/>
              <w:rPr>
                <w:rFonts w:ascii="Verdana" w:hAnsi="Verdana"/>
                <w:b/>
                <w:sz w:val="16"/>
                <w:szCs w:val="16"/>
                <w:lang w:val="en-US"/>
              </w:rPr>
            </w:pPr>
            <w:r w:rsidRPr="00D0180E">
              <w:rPr>
                <w:rFonts w:ascii="Verdana" w:hAnsi="Verdana"/>
                <w:b/>
                <w:sz w:val="16"/>
                <w:szCs w:val="16"/>
              </w:rPr>
              <w:t>CHAPTER IV</w:t>
            </w:r>
          </w:p>
        </w:tc>
      </w:tr>
      <w:tr w:rsidR="001A66A6" w:rsidRPr="00A84A8A" w14:paraId="018DC26C" w14:textId="7673745D" w:rsidTr="009D6B00">
        <w:tc>
          <w:tcPr>
            <w:tcW w:w="4704" w:type="dxa"/>
          </w:tcPr>
          <w:p w14:paraId="5D61873B" w14:textId="77777777" w:rsidR="001A66A6" w:rsidRPr="00D0180E" w:rsidRDefault="001A66A6" w:rsidP="001A66A6">
            <w:pPr>
              <w:pStyle w:val="Texto"/>
              <w:spacing w:after="82"/>
              <w:ind w:firstLine="0"/>
              <w:jc w:val="center"/>
              <w:rPr>
                <w:rFonts w:ascii="Verdana" w:hAnsi="Verdana"/>
                <w:b/>
                <w:sz w:val="16"/>
                <w:szCs w:val="16"/>
              </w:rPr>
            </w:pPr>
            <w:r w:rsidRPr="00D0180E">
              <w:rPr>
                <w:rFonts w:ascii="Verdana" w:hAnsi="Verdana"/>
                <w:b/>
                <w:sz w:val="16"/>
                <w:szCs w:val="16"/>
              </w:rPr>
              <w:t>De los Permisos que otorga la SADER</w:t>
            </w:r>
          </w:p>
        </w:tc>
        <w:tc>
          <w:tcPr>
            <w:tcW w:w="4646" w:type="dxa"/>
          </w:tcPr>
          <w:p w14:paraId="46441436" w14:textId="2D9AEC8F" w:rsidR="001A66A6" w:rsidRPr="00D0180E" w:rsidRDefault="001A66A6" w:rsidP="001A66A6">
            <w:pPr>
              <w:pStyle w:val="Texto"/>
              <w:spacing w:after="82"/>
              <w:ind w:firstLine="0"/>
              <w:jc w:val="center"/>
              <w:rPr>
                <w:rFonts w:ascii="Verdana" w:hAnsi="Verdana"/>
                <w:b/>
                <w:sz w:val="16"/>
                <w:szCs w:val="16"/>
                <w:lang w:val="en-US"/>
              </w:rPr>
            </w:pPr>
            <w:r w:rsidRPr="009B3DC1">
              <w:rPr>
                <w:rFonts w:ascii="Verdana" w:hAnsi="Verdana"/>
                <w:b/>
                <w:sz w:val="16"/>
                <w:szCs w:val="16"/>
                <w:lang w:val="en-US"/>
              </w:rPr>
              <w:t>Permits granted by SADER</w:t>
            </w:r>
          </w:p>
        </w:tc>
      </w:tr>
      <w:tr w:rsidR="001A66A6" w:rsidRPr="0015349C" w14:paraId="5AE4F8DE" w14:textId="3CC84258" w:rsidTr="009D6B00">
        <w:tc>
          <w:tcPr>
            <w:tcW w:w="4704" w:type="dxa"/>
          </w:tcPr>
          <w:p w14:paraId="3668507F"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 xml:space="preserve">Artículo 71. </w:t>
            </w:r>
            <w:r w:rsidRPr="00D0180E">
              <w:rPr>
                <w:rFonts w:ascii="Verdana" w:hAnsi="Verdana"/>
                <w:sz w:val="16"/>
                <w:szCs w:val="16"/>
              </w:rPr>
              <w:t>Corresponde a la</w:t>
            </w:r>
            <w:r w:rsidRPr="00D0180E">
              <w:rPr>
                <w:rFonts w:ascii="Verdana" w:hAnsi="Verdana"/>
                <w:b/>
                <w:sz w:val="16"/>
                <w:szCs w:val="16"/>
              </w:rPr>
              <w:t xml:space="preserve"> </w:t>
            </w:r>
            <w:r w:rsidRPr="00D0180E">
              <w:rPr>
                <w:rFonts w:ascii="Verdana" w:hAnsi="Verdana"/>
                <w:sz w:val="16"/>
                <w:szCs w:val="16"/>
              </w:rPr>
              <w:t>SADER, de conformidad con la Ley, el Reglamento y las demás disposiciones que resulten aplicables, otorgar los permisos previos para la Producción de Biomasa para la Producción de Biocombustibles provenientes de cultivos como la caña de azúcar, el sorgo y otro tipo de cultivos que determine la SADER. De igual forma, corresponde a la SADER otorgar los permisos para el Aprovechamiento de residuos agropecuarios.</w:t>
            </w:r>
          </w:p>
        </w:tc>
        <w:tc>
          <w:tcPr>
            <w:tcW w:w="4646" w:type="dxa"/>
          </w:tcPr>
          <w:p w14:paraId="69A604EE" w14:textId="45D75EBF"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Article 71. </w:t>
            </w:r>
            <w:r w:rsidRPr="009B3DC1">
              <w:rPr>
                <w:rFonts w:ascii="Verdana" w:hAnsi="Verdana"/>
                <w:sz w:val="16"/>
                <w:szCs w:val="16"/>
                <w:lang w:val="en-US"/>
              </w:rPr>
              <w:t>It is the responsibility of the</w:t>
            </w:r>
            <w:r w:rsidRPr="009B3DC1">
              <w:rPr>
                <w:rFonts w:ascii="Verdana" w:hAnsi="Verdana"/>
                <w:b/>
                <w:sz w:val="16"/>
                <w:szCs w:val="16"/>
                <w:lang w:val="en-US"/>
              </w:rPr>
              <w:t xml:space="preserve"> </w:t>
            </w:r>
            <w:r w:rsidRPr="009B3DC1">
              <w:rPr>
                <w:rFonts w:ascii="Verdana" w:hAnsi="Verdana"/>
                <w:sz w:val="16"/>
                <w:szCs w:val="16"/>
                <w:lang w:val="en-US"/>
              </w:rPr>
              <w:t>SADER, in accordance with the Law, Regulation, and other applicable provisions, is responsible for granting prior permits for the production of biomass for the production of biofuels from crops such as sugarcane, sorghum, and other types of crops determined by SADER. SADER is also responsible for granting permits for the use of agricultural waste.</w:t>
            </w:r>
          </w:p>
        </w:tc>
      </w:tr>
      <w:tr w:rsidR="001A66A6" w:rsidRPr="0015349C" w14:paraId="48C7F651" w14:textId="21180BEF" w:rsidTr="009D6B00">
        <w:tc>
          <w:tcPr>
            <w:tcW w:w="4704" w:type="dxa"/>
          </w:tcPr>
          <w:p w14:paraId="1D2C5510"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Artículo 72.</w:t>
            </w:r>
            <w:r w:rsidRPr="00D0180E">
              <w:rPr>
                <w:rFonts w:ascii="Verdana" w:hAnsi="Verdana"/>
                <w:sz w:val="16"/>
                <w:szCs w:val="16"/>
              </w:rPr>
              <w:t xml:space="preserve"> Para el otorgamiento de permisos previos para la Producción de Biomasa para la Producción de Biocombustibles provenientes de cultivos como la caña de azúcar y del sorgo, puede otorgarse solamente cuando existan inventarios excedentes de producción interna para satisfacer el consumo nacional, para lo cual, la persona solicitante debe anexar a la solicitud correspondiente la información siguiente:</w:t>
            </w:r>
          </w:p>
        </w:tc>
        <w:tc>
          <w:tcPr>
            <w:tcW w:w="4646" w:type="dxa"/>
          </w:tcPr>
          <w:p w14:paraId="328E91C3" w14:textId="764C0148"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Article 72. </w:t>
            </w:r>
            <w:r w:rsidRPr="009B3DC1">
              <w:rPr>
                <w:rFonts w:ascii="Verdana" w:hAnsi="Verdana"/>
                <w:sz w:val="16"/>
                <w:szCs w:val="16"/>
                <w:lang w:val="en-US"/>
              </w:rPr>
              <w:t xml:space="preserve">For the granting of prior permits for the Production of Biomass for the Production of Biofuels from crops such as sugar cane and sorghum, </w:t>
            </w:r>
            <w:r>
              <w:rPr>
                <w:rFonts w:ascii="Verdana" w:hAnsi="Verdana"/>
                <w:sz w:val="16"/>
                <w:szCs w:val="16"/>
                <w:lang w:val="en-US"/>
              </w:rPr>
              <w:t>they</w:t>
            </w:r>
            <w:r w:rsidRPr="009B3DC1">
              <w:rPr>
                <w:rFonts w:ascii="Verdana" w:hAnsi="Verdana"/>
                <w:sz w:val="16"/>
                <w:szCs w:val="16"/>
                <w:lang w:val="en-US"/>
              </w:rPr>
              <w:t xml:space="preserve"> may only be granted when there are surplus inventories of domestic production to satisfy national consumption, for which, the applicant must attach the following information to the corresponding application:</w:t>
            </w:r>
          </w:p>
        </w:tc>
      </w:tr>
      <w:tr w:rsidR="001A66A6" w:rsidRPr="0015349C" w14:paraId="7942C6C4" w14:textId="227AB9B0" w:rsidTr="009D6B00">
        <w:tc>
          <w:tcPr>
            <w:tcW w:w="4704" w:type="dxa"/>
          </w:tcPr>
          <w:p w14:paraId="3A416169"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Superficie georreferenciada correspondiente a los excedentes y agroindustria en donde plantea procesar la Biomasa, en el caso de la caña de azúcar, esta debe registrarse en el Registro Nacional Agropecuario de la SADER y en el caso del sorgo el registro debe hacerse sobre los excedentes obtenidos, y</w:t>
            </w:r>
          </w:p>
        </w:tc>
        <w:tc>
          <w:tcPr>
            <w:tcW w:w="4646" w:type="dxa"/>
          </w:tcPr>
          <w:p w14:paraId="5932523A" w14:textId="0AE1D389"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I. </w:t>
            </w:r>
            <w:r w:rsidRPr="009B3DC1">
              <w:rPr>
                <w:rFonts w:ascii="Verdana" w:hAnsi="Verdana"/>
                <w:b/>
                <w:sz w:val="16"/>
                <w:szCs w:val="16"/>
                <w:lang w:val="en-US"/>
              </w:rPr>
              <w:tab/>
            </w:r>
            <w:r w:rsidRPr="009B3DC1">
              <w:rPr>
                <w:rFonts w:ascii="Verdana" w:hAnsi="Verdana"/>
                <w:sz w:val="16"/>
                <w:szCs w:val="16"/>
                <w:lang w:val="en-US"/>
              </w:rPr>
              <w:t>Georeferenced surface corresponding to the surpluses and agroindustry where it is planned to process Biomass, in the case of sugarcane, this must be registered in the National Agricultural Registry of SADER and in the case of sorghum the registration must be made on the surpluses obtained, and</w:t>
            </w:r>
          </w:p>
        </w:tc>
      </w:tr>
      <w:tr w:rsidR="001A66A6" w:rsidRPr="0015349C" w14:paraId="003ED4A2" w14:textId="7A896B3C" w:rsidTr="009D6B00">
        <w:tc>
          <w:tcPr>
            <w:tcW w:w="4704" w:type="dxa"/>
          </w:tcPr>
          <w:p w14:paraId="11D0544D"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Declaración de volumen excedente a aprovechar y estimado de Biocombustible a obtener correspondiente al punto previo.</w:t>
            </w:r>
          </w:p>
        </w:tc>
        <w:tc>
          <w:tcPr>
            <w:tcW w:w="4646" w:type="dxa"/>
          </w:tcPr>
          <w:p w14:paraId="04E3D9C8" w14:textId="397B282A"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II. </w:t>
            </w:r>
            <w:r w:rsidRPr="009B3DC1">
              <w:rPr>
                <w:rFonts w:ascii="Verdana" w:hAnsi="Verdana"/>
                <w:b/>
                <w:sz w:val="16"/>
                <w:szCs w:val="16"/>
                <w:lang w:val="en-US"/>
              </w:rPr>
              <w:tab/>
            </w:r>
            <w:r w:rsidRPr="009B3DC1">
              <w:rPr>
                <w:rFonts w:ascii="Verdana" w:hAnsi="Verdana"/>
                <w:sz w:val="16"/>
                <w:szCs w:val="16"/>
                <w:lang w:val="en-US"/>
              </w:rPr>
              <w:t>Declaration of surplus volume to be used and estimate of Biofuel to be obtained corresponding to the pre</w:t>
            </w:r>
            <w:r>
              <w:rPr>
                <w:rFonts w:ascii="Verdana" w:hAnsi="Verdana"/>
                <w:sz w:val="16"/>
                <w:szCs w:val="16"/>
                <w:lang w:val="en-US"/>
              </w:rPr>
              <w:t>ceding</w:t>
            </w:r>
            <w:r w:rsidRPr="009B3DC1">
              <w:rPr>
                <w:rFonts w:ascii="Verdana" w:hAnsi="Verdana"/>
                <w:sz w:val="16"/>
                <w:szCs w:val="16"/>
                <w:lang w:val="en-US"/>
              </w:rPr>
              <w:t xml:space="preserve"> point.</w:t>
            </w:r>
          </w:p>
        </w:tc>
      </w:tr>
      <w:tr w:rsidR="001A66A6" w:rsidRPr="0015349C" w14:paraId="36233B2E" w14:textId="3426803C" w:rsidTr="009D6B00">
        <w:tc>
          <w:tcPr>
            <w:tcW w:w="4704" w:type="dxa"/>
          </w:tcPr>
          <w:p w14:paraId="05700958"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sz w:val="16"/>
                <w:szCs w:val="16"/>
              </w:rPr>
              <w:t>En el caso de la caña de azúcar la superficie georreferenciada y la declaración de volumen excedente debe ser obtenida ante el Comité Nacional para el Desarrollo Sustentable de la Caña de Azúcar y en el caso del sorgo ante la Coordinación General de Información, Inteligencia y Evaluación de SADER, con la finalidad de que sean registradas en el Registro Nacional Agropecuario.</w:t>
            </w:r>
          </w:p>
        </w:tc>
        <w:tc>
          <w:tcPr>
            <w:tcW w:w="4646" w:type="dxa"/>
          </w:tcPr>
          <w:p w14:paraId="44124893" w14:textId="1667D7E8" w:rsidR="001A66A6" w:rsidRPr="00D0180E" w:rsidRDefault="001A66A6" w:rsidP="001A66A6">
            <w:pPr>
              <w:pStyle w:val="Texto"/>
              <w:spacing w:after="82"/>
              <w:ind w:firstLine="0"/>
              <w:rPr>
                <w:rFonts w:ascii="Verdana" w:hAnsi="Verdana"/>
                <w:sz w:val="16"/>
                <w:szCs w:val="16"/>
                <w:lang w:val="en-US"/>
              </w:rPr>
            </w:pPr>
            <w:r w:rsidRPr="009B3DC1">
              <w:rPr>
                <w:rFonts w:ascii="Verdana" w:hAnsi="Verdana"/>
                <w:sz w:val="16"/>
                <w:szCs w:val="16"/>
                <w:lang w:val="en-US"/>
              </w:rPr>
              <w:t>In the case of sugarcane, the georeferenced surface area and the declaration of surplus volume must be obtained from the National Committee for the Sustainable Development of Sugarcane, and in the case of sorghum, from the General Coordination of Information, Intelligence and Evaluation of SADER, so that they can be registered in the National Agricultural Registry.</w:t>
            </w:r>
          </w:p>
        </w:tc>
      </w:tr>
      <w:tr w:rsidR="001A66A6" w:rsidRPr="0015349C" w14:paraId="66443E46" w14:textId="0C7713E2" w:rsidTr="009D6B00">
        <w:tc>
          <w:tcPr>
            <w:tcW w:w="4704" w:type="dxa"/>
          </w:tcPr>
          <w:p w14:paraId="00A21D21"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Artículo 73.</w:t>
            </w:r>
            <w:r w:rsidRPr="00D0180E">
              <w:rPr>
                <w:rFonts w:ascii="Verdana" w:hAnsi="Verdana"/>
                <w:sz w:val="16"/>
                <w:szCs w:val="16"/>
              </w:rPr>
              <w:t xml:space="preserve"> Los permisos y avisos de siembra para producir Biomasa a partir de cultivos en Suelos Marginales para la Producción de Biocombustibles que no provengan de insumos primarios de origen vegetal destinados para el consumo humano, deben de presentarse en las oficinas de representación de la SADER en las entidades federativas para su emisión, anexando a la solicitud correspondiente la información siguiente:</w:t>
            </w:r>
          </w:p>
        </w:tc>
        <w:tc>
          <w:tcPr>
            <w:tcW w:w="4646" w:type="dxa"/>
          </w:tcPr>
          <w:p w14:paraId="4F428ED5" w14:textId="72D5F15B"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Article 73. </w:t>
            </w:r>
            <w:r w:rsidRPr="009B3DC1">
              <w:rPr>
                <w:rFonts w:ascii="Verdana" w:hAnsi="Verdana"/>
                <w:sz w:val="16"/>
                <w:szCs w:val="16"/>
                <w:lang w:val="en-US"/>
              </w:rPr>
              <w:t xml:space="preserve">Permits and planting notices for producing Biomass from crops grown on Marginal Soils for Biofuel Production that do not come from primary inputs of plant origin intended for human consumption must be submitted to the SADER representative offices in the </w:t>
            </w:r>
            <w:r>
              <w:rPr>
                <w:rFonts w:ascii="Verdana" w:hAnsi="Verdana"/>
                <w:sz w:val="16"/>
                <w:szCs w:val="16"/>
                <w:lang w:val="en-US"/>
              </w:rPr>
              <w:t>states</w:t>
            </w:r>
            <w:r w:rsidRPr="009B3DC1">
              <w:rPr>
                <w:rFonts w:ascii="Verdana" w:hAnsi="Verdana"/>
                <w:sz w:val="16"/>
                <w:szCs w:val="16"/>
                <w:lang w:val="en-US"/>
              </w:rPr>
              <w:t xml:space="preserve"> for issuance, attaching the following information to the corresponding application:</w:t>
            </w:r>
          </w:p>
        </w:tc>
      </w:tr>
      <w:tr w:rsidR="001A66A6" w:rsidRPr="0015349C" w14:paraId="597D35B3" w14:textId="476E5107" w:rsidTr="009D6B00">
        <w:tc>
          <w:tcPr>
            <w:tcW w:w="4704" w:type="dxa"/>
          </w:tcPr>
          <w:p w14:paraId="6315E19D"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Superficie y agroindustria en donde se plantea procesar la Biomasa;</w:t>
            </w:r>
          </w:p>
        </w:tc>
        <w:tc>
          <w:tcPr>
            <w:tcW w:w="4646" w:type="dxa"/>
          </w:tcPr>
          <w:p w14:paraId="6E27569A" w14:textId="32072622"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I. </w:t>
            </w:r>
            <w:r w:rsidRPr="009B3DC1">
              <w:rPr>
                <w:rFonts w:ascii="Verdana" w:hAnsi="Verdana"/>
                <w:b/>
                <w:sz w:val="16"/>
                <w:szCs w:val="16"/>
                <w:lang w:val="en-US"/>
              </w:rPr>
              <w:tab/>
            </w:r>
            <w:r w:rsidRPr="009B3DC1">
              <w:rPr>
                <w:rFonts w:ascii="Verdana" w:hAnsi="Verdana"/>
                <w:sz w:val="16"/>
                <w:szCs w:val="16"/>
                <w:lang w:val="en-US"/>
              </w:rPr>
              <w:t>Surface and agroindustry where Biomass is planned to be processed;</w:t>
            </w:r>
          </w:p>
        </w:tc>
      </w:tr>
      <w:tr w:rsidR="001A66A6" w:rsidRPr="0015349C" w14:paraId="1DB6EAFB" w14:textId="763242B6" w:rsidTr="009D6B00">
        <w:tc>
          <w:tcPr>
            <w:tcW w:w="4704" w:type="dxa"/>
          </w:tcPr>
          <w:p w14:paraId="338202EC"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Declaración de volumen a aprovechar y estimado a obtener correspondiente al punto previo;</w:t>
            </w:r>
          </w:p>
        </w:tc>
        <w:tc>
          <w:tcPr>
            <w:tcW w:w="4646" w:type="dxa"/>
          </w:tcPr>
          <w:p w14:paraId="01362832" w14:textId="574EA66A"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II. </w:t>
            </w:r>
            <w:r w:rsidRPr="009B3DC1">
              <w:rPr>
                <w:rFonts w:ascii="Verdana" w:hAnsi="Verdana"/>
                <w:b/>
                <w:sz w:val="16"/>
                <w:szCs w:val="16"/>
                <w:lang w:val="en-US"/>
              </w:rPr>
              <w:tab/>
            </w:r>
            <w:r w:rsidRPr="009B3DC1">
              <w:rPr>
                <w:rFonts w:ascii="Verdana" w:hAnsi="Verdana"/>
                <w:sz w:val="16"/>
                <w:szCs w:val="16"/>
                <w:lang w:val="en-US"/>
              </w:rPr>
              <w:t>Declaration of volume to be used and estimated to be obtained corresponding to the previous point;</w:t>
            </w:r>
          </w:p>
        </w:tc>
      </w:tr>
      <w:tr w:rsidR="001A66A6" w:rsidRPr="0015349C" w14:paraId="6E4A59E9" w14:textId="15B0C52F" w:rsidTr="009D6B00">
        <w:tc>
          <w:tcPr>
            <w:tcW w:w="4704" w:type="dxa"/>
          </w:tcPr>
          <w:p w14:paraId="0D617175"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Con base en la información señalada en las fracciones I y II del presente artículo, las oficinas de representación de la SADER en las entidades federativas deben evaluar la emisión del permiso de siembra y remitir, en caso de otorgar dicho permiso, al Registro Nacional Agropecuario su registro, y</w:t>
            </w:r>
          </w:p>
        </w:tc>
        <w:tc>
          <w:tcPr>
            <w:tcW w:w="4646" w:type="dxa"/>
          </w:tcPr>
          <w:p w14:paraId="39894656" w14:textId="3AD09660"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III. </w:t>
            </w:r>
            <w:r w:rsidRPr="009B3DC1">
              <w:rPr>
                <w:rFonts w:ascii="Verdana" w:hAnsi="Verdana"/>
                <w:b/>
                <w:sz w:val="16"/>
                <w:szCs w:val="16"/>
                <w:lang w:val="en-US"/>
              </w:rPr>
              <w:tab/>
            </w:r>
            <w:r w:rsidRPr="009B3DC1">
              <w:rPr>
                <w:rFonts w:ascii="Verdana" w:hAnsi="Verdana"/>
                <w:sz w:val="16"/>
                <w:szCs w:val="16"/>
                <w:lang w:val="en-US"/>
              </w:rPr>
              <w:t xml:space="preserve">Based on the information indicated in sections I and II of this article, the representative offices of SADER in the </w:t>
            </w:r>
            <w:r>
              <w:rPr>
                <w:rFonts w:ascii="Verdana" w:hAnsi="Verdana"/>
                <w:sz w:val="16"/>
                <w:szCs w:val="16"/>
                <w:lang w:val="en-US"/>
              </w:rPr>
              <w:t>states</w:t>
            </w:r>
            <w:r w:rsidRPr="009B3DC1">
              <w:rPr>
                <w:rFonts w:ascii="Verdana" w:hAnsi="Verdana"/>
                <w:sz w:val="16"/>
                <w:szCs w:val="16"/>
                <w:lang w:val="en-US"/>
              </w:rPr>
              <w:t xml:space="preserve"> must evaluate the issuance of the planting permit and, if said permit is granted, send its registration to the National Agricultural Registry, and</w:t>
            </w:r>
          </w:p>
        </w:tc>
      </w:tr>
      <w:tr w:rsidR="001A66A6" w:rsidRPr="0015349C" w14:paraId="7A77A43C" w14:textId="625C214D" w:rsidTr="009D6B00">
        <w:tc>
          <w:tcPr>
            <w:tcW w:w="4704" w:type="dxa"/>
          </w:tcPr>
          <w:p w14:paraId="356839A1"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Una vez que se inicie el establecimiento de las plantaciones la SADER debe emitir el aviso de siembra a petición de la persona productora y remitirlo al Registro Nacional Agropecuario.</w:t>
            </w:r>
          </w:p>
        </w:tc>
        <w:tc>
          <w:tcPr>
            <w:tcW w:w="4646" w:type="dxa"/>
          </w:tcPr>
          <w:p w14:paraId="03767738" w14:textId="317E55F6"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IV. </w:t>
            </w:r>
            <w:r w:rsidRPr="009B3DC1">
              <w:rPr>
                <w:rFonts w:ascii="Verdana" w:hAnsi="Verdana"/>
                <w:b/>
                <w:sz w:val="16"/>
                <w:szCs w:val="16"/>
                <w:lang w:val="en-US"/>
              </w:rPr>
              <w:tab/>
            </w:r>
            <w:r w:rsidRPr="009B3DC1">
              <w:rPr>
                <w:rFonts w:ascii="Verdana" w:hAnsi="Verdana"/>
                <w:sz w:val="16"/>
                <w:szCs w:val="16"/>
                <w:lang w:val="en-US"/>
              </w:rPr>
              <w:t>Once plantation establishment begins, SADER must issue the planting notice at the producer's request and submit it to the National Agricultural Registry.</w:t>
            </w:r>
          </w:p>
        </w:tc>
      </w:tr>
      <w:tr w:rsidR="001A66A6" w:rsidRPr="00D0180E" w14:paraId="0D350229" w14:textId="72C85690" w:rsidTr="009D6B00">
        <w:tc>
          <w:tcPr>
            <w:tcW w:w="4704" w:type="dxa"/>
          </w:tcPr>
          <w:p w14:paraId="5AE48E54" w14:textId="77777777" w:rsidR="001A66A6" w:rsidRPr="00D0180E" w:rsidRDefault="001A66A6" w:rsidP="001A66A6">
            <w:pPr>
              <w:pStyle w:val="Texto"/>
              <w:spacing w:after="82"/>
              <w:ind w:firstLine="0"/>
              <w:jc w:val="center"/>
              <w:rPr>
                <w:rFonts w:ascii="Verdana" w:hAnsi="Verdana"/>
                <w:b/>
                <w:sz w:val="16"/>
                <w:szCs w:val="16"/>
              </w:rPr>
            </w:pPr>
            <w:r w:rsidRPr="00D0180E">
              <w:rPr>
                <w:rFonts w:ascii="Verdana" w:hAnsi="Verdana"/>
                <w:b/>
                <w:sz w:val="16"/>
                <w:szCs w:val="16"/>
              </w:rPr>
              <w:t>SECCIÓN I</w:t>
            </w:r>
          </w:p>
        </w:tc>
        <w:tc>
          <w:tcPr>
            <w:tcW w:w="4646" w:type="dxa"/>
          </w:tcPr>
          <w:p w14:paraId="0AADCD80" w14:textId="56B47EE1" w:rsidR="001A66A6" w:rsidRPr="00D0180E" w:rsidRDefault="001A66A6" w:rsidP="001A66A6">
            <w:pPr>
              <w:pStyle w:val="Texto"/>
              <w:spacing w:after="82"/>
              <w:ind w:firstLine="0"/>
              <w:jc w:val="center"/>
              <w:rPr>
                <w:rFonts w:ascii="Verdana" w:hAnsi="Verdana"/>
                <w:b/>
                <w:sz w:val="16"/>
                <w:szCs w:val="16"/>
                <w:lang w:val="en-US"/>
              </w:rPr>
            </w:pPr>
            <w:r w:rsidRPr="00D0180E">
              <w:rPr>
                <w:rFonts w:ascii="Verdana" w:hAnsi="Verdana"/>
                <w:b/>
                <w:sz w:val="16"/>
                <w:szCs w:val="16"/>
              </w:rPr>
              <w:t>SECTION I</w:t>
            </w:r>
          </w:p>
        </w:tc>
      </w:tr>
      <w:tr w:rsidR="001A66A6" w:rsidRPr="0015349C" w14:paraId="3FA58F72" w14:textId="48B14C4A" w:rsidTr="009D6B00">
        <w:tc>
          <w:tcPr>
            <w:tcW w:w="4704" w:type="dxa"/>
          </w:tcPr>
          <w:p w14:paraId="45A0A9F9" w14:textId="77777777" w:rsidR="001A66A6" w:rsidRPr="00D0180E" w:rsidRDefault="001A66A6" w:rsidP="001A66A6">
            <w:pPr>
              <w:pStyle w:val="Texto"/>
              <w:spacing w:after="82"/>
              <w:ind w:firstLine="0"/>
              <w:jc w:val="center"/>
              <w:rPr>
                <w:rFonts w:ascii="Verdana" w:hAnsi="Verdana"/>
                <w:b/>
                <w:sz w:val="16"/>
                <w:szCs w:val="16"/>
              </w:rPr>
            </w:pPr>
            <w:r w:rsidRPr="00D0180E">
              <w:rPr>
                <w:rFonts w:ascii="Verdana" w:hAnsi="Verdana"/>
                <w:b/>
                <w:sz w:val="16"/>
                <w:szCs w:val="16"/>
              </w:rPr>
              <w:t>De los Procedimientos de Evaluación de Solicitudes de Permisos por parte de la SADER</w:t>
            </w:r>
          </w:p>
        </w:tc>
        <w:tc>
          <w:tcPr>
            <w:tcW w:w="4646" w:type="dxa"/>
          </w:tcPr>
          <w:p w14:paraId="54C893D7" w14:textId="657466A3" w:rsidR="001A66A6" w:rsidRPr="00D0180E" w:rsidRDefault="001A66A6" w:rsidP="001A66A6">
            <w:pPr>
              <w:pStyle w:val="Texto"/>
              <w:spacing w:after="82"/>
              <w:ind w:firstLine="0"/>
              <w:jc w:val="center"/>
              <w:rPr>
                <w:rFonts w:ascii="Verdana" w:hAnsi="Verdana"/>
                <w:b/>
                <w:sz w:val="16"/>
                <w:szCs w:val="16"/>
                <w:lang w:val="en-US"/>
              </w:rPr>
            </w:pPr>
            <w:r w:rsidRPr="009B3DC1">
              <w:rPr>
                <w:rFonts w:ascii="Verdana" w:hAnsi="Verdana"/>
                <w:b/>
                <w:sz w:val="16"/>
                <w:szCs w:val="16"/>
                <w:lang w:val="en-US"/>
              </w:rPr>
              <w:t>Procedures for Evaluating Permit Applications by SADER</w:t>
            </w:r>
          </w:p>
        </w:tc>
      </w:tr>
      <w:tr w:rsidR="001A66A6" w:rsidRPr="0015349C" w14:paraId="4BDDFF54" w14:textId="2DDC7A98" w:rsidTr="009D6B00">
        <w:tc>
          <w:tcPr>
            <w:tcW w:w="4704" w:type="dxa"/>
          </w:tcPr>
          <w:p w14:paraId="4D7CE806"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Artículo 74.</w:t>
            </w:r>
            <w:r w:rsidRPr="00D0180E">
              <w:rPr>
                <w:rFonts w:ascii="Verdana" w:hAnsi="Verdana"/>
                <w:sz w:val="16"/>
                <w:szCs w:val="16"/>
              </w:rPr>
              <w:t xml:space="preserve"> Una vez cumplidos los requisitos establecidos en los artículos 72 y 73 del Reglamento, la SADER, en el término de veinte días hábiles, debe resolver sobre la procedencia de las solicitudes.</w:t>
            </w:r>
          </w:p>
        </w:tc>
        <w:tc>
          <w:tcPr>
            <w:tcW w:w="4646" w:type="dxa"/>
          </w:tcPr>
          <w:p w14:paraId="7E57EABD" w14:textId="3D926072" w:rsidR="001A66A6" w:rsidRPr="00D0180E" w:rsidRDefault="001A66A6" w:rsidP="001A66A6">
            <w:pPr>
              <w:pStyle w:val="Texto"/>
              <w:spacing w:after="82"/>
              <w:ind w:firstLine="0"/>
              <w:rPr>
                <w:rFonts w:ascii="Verdana" w:hAnsi="Verdana"/>
                <w:b/>
                <w:sz w:val="16"/>
                <w:szCs w:val="16"/>
                <w:lang w:val="en-US"/>
              </w:rPr>
            </w:pPr>
            <w:r w:rsidRPr="009B3DC1">
              <w:rPr>
                <w:rFonts w:ascii="Verdana" w:hAnsi="Verdana"/>
                <w:b/>
                <w:sz w:val="16"/>
                <w:szCs w:val="16"/>
                <w:lang w:val="en-US"/>
              </w:rPr>
              <w:t xml:space="preserve">Article 74. </w:t>
            </w:r>
            <w:r w:rsidRPr="009B3DC1">
              <w:rPr>
                <w:rFonts w:ascii="Verdana" w:hAnsi="Verdana"/>
                <w:sz w:val="16"/>
                <w:szCs w:val="16"/>
                <w:lang w:val="en-US"/>
              </w:rPr>
              <w:t>Once the requirements established in Articles 72 and 73 of the Regulation have been met, SADER must decide on the admissibility of the applications within twenty business days.</w:t>
            </w:r>
          </w:p>
        </w:tc>
      </w:tr>
      <w:tr w:rsidR="001A66A6" w:rsidRPr="0015349C" w14:paraId="6FE78E7B" w14:textId="0DD5467B" w:rsidTr="009D6B00">
        <w:tc>
          <w:tcPr>
            <w:tcW w:w="4704" w:type="dxa"/>
          </w:tcPr>
          <w:p w14:paraId="1E99087E"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sz w:val="16"/>
                <w:szCs w:val="16"/>
              </w:rPr>
              <w:t>Transcurrido el plazo sin que la SADER haya emitido respuesta, la solicitud se considera negada en términos del artículo 17 de la Ley Federal de Procedimiento Administrativo.</w:t>
            </w:r>
          </w:p>
        </w:tc>
        <w:tc>
          <w:tcPr>
            <w:tcW w:w="4646" w:type="dxa"/>
          </w:tcPr>
          <w:p w14:paraId="49FD8CDD" w14:textId="338AB81A" w:rsidR="001A66A6" w:rsidRPr="00D0180E" w:rsidRDefault="001A66A6" w:rsidP="001A66A6">
            <w:pPr>
              <w:pStyle w:val="Texto"/>
              <w:spacing w:after="82"/>
              <w:ind w:firstLine="0"/>
              <w:rPr>
                <w:rFonts w:ascii="Verdana" w:hAnsi="Verdana"/>
                <w:sz w:val="16"/>
                <w:szCs w:val="16"/>
                <w:lang w:val="en-US"/>
              </w:rPr>
            </w:pPr>
            <w:r w:rsidRPr="009B3DC1">
              <w:rPr>
                <w:rFonts w:ascii="Verdana" w:hAnsi="Verdana"/>
                <w:sz w:val="16"/>
                <w:szCs w:val="16"/>
                <w:lang w:val="en-US"/>
              </w:rPr>
              <w:t>Once the deadline has elapsed without SADER issuing a response, the request is considered denied under Article 17 of the Federal Law of Administrative Procedure.</w:t>
            </w:r>
          </w:p>
        </w:tc>
      </w:tr>
      <w:tr w:rsidR="001A66A6" w:rsidRPr="00D0180E" w14:paraId="601146FA" w14:textId="1F11CC42" w:rsidTr="009D6B00">
        <w:tc>
          <w:tcPr>
            <w:tcW w:w="4704" w:type="dxa"/>
          </w:tcPr>
          <w:p w14:paraId="2151F42E"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 xml:space="preserve">Artículo 75. </w:t>
            </w:r>
            <w:r w:rsidRPr="00D0180E">
              <w:rPr>
                <w:rFonts w:ascii="Verdana" w:hAnsi="Verdana"/>
                <w:sz w:val="16"/>
                <w:szCs w:val="16"/>
              </w:rPr>
              <w:t>Los permisos que otorga la SADER, a través de sus oficinas de representación en las entidades federativas tienen una vigencia de un año, prorrogable por períodos iguales, previa resolución favorable de la SADER. En caso, de proyectos de cultivos que tengan un periodo de maduración mayor a un año hasta su etapa productiva se puede solicitar que la vigencia del permiso sea por un plazo máximo de cinco años, por lo que la persona solicitante debe justificar dicha situación en la solicitud respectiva.</w:t>
            </w:r>
          </w:p>
        </w:tc>
        <w:tc>
          <w:tcPr>
            <w:tcW w:w="4646" w:type="dxa"/>
          </w:tcPr>
          <w:p w14:paraId="08D5CEE1" w14:textId="6BC58A3F" w:rsidR="001A66A6" w:rsidRPr="00970B2F" w:rsidRDefault="001A66A6" w:rsidP="001A66A6">
            <w:pPr>
              <w:pStyle w:val="Texto"/>
              <w:spacing w:after="82"/>
              <w:ind w:firstLine="0"/>
              <w:rPr>
                <w:rFonts w:ascii="Verdana" w:hAnsi="Verdana"/>
                <w:b/>
                <w:sz w:val="16"/>
                <w:szCs w:val="16"/>
                <w:lang w:val="en-US"/>
              </w:rPr>
            </w:pPr>
            <w:r w:rsidRPr="00970B2F">
              <w:rPr>
                <w:rFonts w:ascii="Verdana" w:hAnsi="Verdana"/>
                <w:b/>
                <w:sz w:val="16"/>
                <w:szCs w:val="16"/>
                <w:lang w:val="en-US"/>
              </w:rPr>
              <w:t xml:space="preserve">Article 75. </w:t>
            </w:r>
            <w:r w:rsidRPr="00970B2F">
              <w:rPr>
                <w:rFonts w:ascii="Verdana" w:hAnsi="Verdana"/>
                <w:sz w:val="16"/>
                <w:szCs w:val="16"/>
                <w:lang w:val="en-US"/>
              </w:rPr>
              <w:t>Permits issued by SADER, through its representative offices in the states, are valid for one year, and may be extended for equal periods upon favorable resolution by SADER. For crop projects with a maturation period of more than one year until the productive stage, a permit validity of up to five years may be requested. The applicant must justify this in the respective application.</w:t>
            </w:r>
          </w:p>
        </w:tc>
      </w:tr>
      <w:tr w:rsidR="001A66A6" w:rsidRPr="008D6750" w14:paraId="5C37CED1" w14:textId="0D6E4B7C" w:rsidTr="009D6B00">
        <w:tc>
          <w:tcPr>
            <w:tcW w:w="4704" w:type="dxa"/>
          </w:tcPr>
          <w:p w14:paraId="11DCBC7D"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sz w:val="16"/>
                <w:szCs w:val="16"/>
              </w:rPr>
              <w:t>La solicitud de prórroga debe presentarse ante las oficinas de representación en las entidades federativas de la SADER por lo menos tres meses antes del vencimiento del permiso. La solicitud debe indicar lo siguiente:</w:t>
            </w:r>
          </w:p>
        </w:tc>
        <w:tc>
          <w:tcPr>
            <w:tcW w:w="4646" w:type="dxa"/>
          </w:tcPr>
          <w:p w14:paraId="5B527AEF" w14:textId="4D7A0FEE" w:rsidR="001A66A6" w:rsidRPr="00D0180E" w:rsidRDefault="001A66A6" w:rsidP="001A66A6">
            <w:pPr>
              <w:pStyle w:val="Texto"/>
              <w:spacing w:after="82"/>
              <w:ind w:firstLine="0"/>
              <w:rPr>
                <w:rFonts w:ascii="Verdana" w:hAnsi="Verdana"/>
                <w:sz w:val="16"/>
                <w:szCs w:val="16"/>
                <w:lang w:val="en-US"/>
              </w:rPr>
            </w:pPr>
            <w:r w:rsidRPr="009B3DC1">
              <w:rPr>
                <w:rFonts w:ascii="Verdana" w:hAnsi="Verdana"/>
                <w:sz w:val="16"/>
                <w:szCs w:val="16"/>
                <w:lang w:val="en-US"/>
              </w:rPr>
              <w:t xml:space="preserve">The extension request must be submitted to the SADER representative offices in the </w:t>
            </w:r>
            <w:r>
              <w:rPr>
                <w:rFonts w:ascii="Verdana" w:hAnsi="Verdana"/>
                <w:sz w:val="16"/>
                <w:szCs w:val="16"/>
                <w:lang w:val="en-US"/>
              </w:rPr>
              <w:t>states</w:t>
            </w:r>
            <w:r w:rsidRPr="009B3DC1">
              <w:rPr>
                <w:rFonts w:ascii="Verdana" w:hAnsi="Verdana"/>
                <w:sz w:val="16"/>
                <w:szCs w:val="16"/>
                <w:lang w:val="en-US"/>
              </w:rPr>
              <w:t xml:space="preserve"> at least three months before the permit expires. </w:t>
            </w:r>
            <w:r w:rsidRPr="008D6750">
              <w:rPr>
                <w:rFonts w:ascii="Verdana" w:hAnsi="Verdana"/>
                <w:sz w:val="16"/>
                <w:szCs w:val="16"/>
                <w:lang w:val="en-US"/>
              </w:rPr>
              <w:t>The request must state the following:</w:t>
            </w:r>
          </w:p>
        </w:tc>
      </w:tr>
      <w:tr w:rsidR="001A66A6" w:rsidRPr="00D0180E" w14:paraId="5616E705" w14:textId="06430715" w:rsidTr="009D6B00">
        <w:tc>
          <w:tcPr>
            <w:tcW w:w="4704" w:type="dxa"/>
          </w:tcPr>
          <w:p w14:paraId="640605BC"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Nombre;</w:t>
            </w:r>
          </w:p>
        </w:tc>
        <w:tc>
          <w:tcPr>
            <w:tcW w:w="4646" w:type="dxa"/>
          </w:tcPr>
          <w:p w14:paraId="54736574" w14:textId="2D444137" w:rsidR="001A66A6" w:rsidRPr="008D6750" w:rsidRDefault="001A66A6" w:rsidP="001A66A6">
            <w:pPr>
              <w:pStyle w:val="Texto"/>
              <w:spacing w:after="82"/>
              <w:ind w:firstLine="0"/>
              <w:rPr>
                <w:rFonts w:ascii="Verdana" w:hAnsi="Verdana"/>
                <w:b/>
                <w:sz w:val="16"/>
                <w:szCs w:val="16"/>
                <w:lang w:val="en-US"/>
              </w:rPr>
            </w:pPr>
            <w:r w:rsidRPr="008D6750">
              <w:rPr>
                <w:rFonts w:ascii="Verdana" w:hAnsi="Verdana"/>
                <w:b/>
                <w:sz w:val="16"/>
                <w:szCs w:val="16"/>
                <w:lang w:val="en-US"/>
              </w:rPr>
              <w:t xml:space="preserve">I. </w:t>
            </w:r>
            <w:r w:rsidRPr="008D6750">
              <w:rPr>
                <w:rFonts w:ascii="Verdana" w:hAnsi="Verdana"/>
                <w:b/>
                <w:sz w:val="16"/>
                <w:szCs w:val="16"/>
                <w:lang w:val="en-US"/>
              </w:rPr>
              <w:tab/>
            </w:r>
            <w:r w:rsidRPr="008D6750">
              <w:rPr>
                <w:rFonts w:ascii="Verdana" w:hAnsi="Verdana"/>
                <w:sz w:val="16"/>
                <w:szCs w:val="16"/>
                <w:lang w:val="en-US"/>
              </w:rPr>
              <w:t>Name;</w:t>
            </w:r>
          </w:p>
        </w:tc>
      </w:tr>
      <w:tr w:rsidR="001A66A6" w:rsidRPr="0015349C" w14:paraId="4F04FF2D" w14:textId="6A07EF26" w:rsidTr="009D6B00">
        <w:tc>
          <w:tcPr>
            <w:tcW w:w="4704" w:type="dxa"/>
          </w:tcPr>
          <w:p w14:paraId="47A98FF8"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Denominación o razón social de quien promueve;</w:t>
            </w:r>
          </w:p>
        </w:tc>
        <w:tc>
          <w:tcPr>
            <w:tcW w:w="4646" w:type="dxa"/>
          </w:tcPr>
          <w:p w14:paraId="4D6E871B" w14:textId="2E86B4BF" w:rsidR="001A66A6" w:rsidRPr="008D6750" w:rsidRDefault="001A66A6" w:rsidP="001A66A6">
            <w:pPr>
              <w:pStyle w:val="Texto"/>
              <w:spacing w:after="82"/>
              <w:ind w:firstLine="0"/>
              <w:rPr>
                <w:rFonts w:ascii="Verdana" w:hAnsi="Verdana"/>
                <w:b/>
                <w:sz w:val="16"/>
                <w:szCs w:val="16"/>
                <w:lang w:val="en-US"/>
              </w:rPr>
            </w:pPr>
            <w:r w:rsidRPr="008D6750">
              <w:rPr>
                <w:rFonts w:ascii="Verdana" w:hAnsi="Verdana"/>
                <w:b/>
                <w:sz w:val="16"/>
                <w:szCs w:val="16"/>
                <w:lang w:val="en-US"/>
              </w:rPr>
              <w:t xml:space="preserve">II. </w:t>
            </w:r>
            <w:r w:rsidRPr="008D6750">
              <w:rPr>
                <w:rFonts w:ascii="Verdana" w:hAnsi="Verdana"/>
                <w:b/>
                <w:sz w:val="16"/>
                <w:szCs w:val="16"/>
                <w:lang w:val="en-US"/>
              </w:rPr>
              <w:tab/>
            </w:r>
            <w:r w:rsidRPr="008D6750">
              <w:rPr>
                <w:rFonts w:ascii="Verdana" w:hAnsi="Verdana"/>
                <w:sz w:val="16"/>
                <w:szCs w:val="16"/>
                <w:lang w:val="en-US"/>
              </w:rPr>
              <w:t>Name or business name of the promoter;</w:t>
            </w:r>
          </w:p>
        </w:tc>
      </w:tr>
      <w:tr w:rsidR="001A66A6" w:rsidRPr="00D0180E" w14:paraId="549B6180" w14:textId="2441EBC7" w:rsidTr="009D6B00">
        <w:tc>
          <w:tcPr>
            <w:tcW w:w="4704" w:type="dxa"/>
          </w:tcPr>
          <w:p w14:paraId="0DBE3246"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Número de permiso correspondiente;</w:t>
            </w:r>
          </w:p>
        </w:tc>
        <w:tc>
          <w:tcPr>
            <w:tcW w:w="4646" w:type="dxa"/>
          </w:tcPr>
          <w:p w14:paraId="0FFF0A63" w14:textId="00D0CE18" w:rsidR="001A66A6" w:rsidRPr="008D6750" w:rsidRDefault="001A66A6" w:rsidP="001A66A6">
            <w:pPr>
              <w:pStyle w:val="Texto"/>
              <w:spacing w:after="82"/>
              <w:ind w:firstLine="0"/>
              <w:rPr>
                <w:rFonts w:ascii="Verdana" w:hAnsi="Verdana"/>
                <w:b/>
                <w:sz w:val="16"/>
                <w:szCs w:val="16"/>
                <w:lang w:val="en-US"/>
              </w:rPr>
            </w:pPr>
            <w:r w:rsidRPr="008D6750">
              <w:rPr>
                <w:rFonts w:ascii="Verdana" w:hAnsi="Verdana"/>
                <w:b/>
                <w:sz w:val="16"/>
                <w:szCs w:val="16"/>
                <w:lang w:val="en-US"/>
              </w:rPr>
              <w:t xml:space="preserve">III. </w:t>
            </w:r>
            <w:r w:rsidRPr="008D6750">
              <w:rPr>
                <w:rFonts w:ascii="Verdana" w:hAnsi="Verdana"/>
                <w:b/>
                <w:sz w:val="16"/>
                <w:szCs w:val="16"/>
                <w:lang w:val="en-US"/>
              </w:rPr>
              <w:tab/>
            </w:r>
            <w:r w:rsidRPr="008D6750">
              <w:rPr>
                <w:rFonts w:ascii="Verdana" w:hAnsi="Verdana"/>
                <w:sz w:val="16"/>
                <w:szCs w:val="16"/>
                <w:lang w:val="en-US"/>
              </w:rPr>
              <w:t>Corresponding permit number;</w:t>
            </w:r>
          </w:p>
        </w:tc>
      </w:tr>
      <w:tr w:rsidR="001A66A6" w:rsidRPr="0015349C" w14:paraId="39389B69" w14:textId="463E2A51" w:rsidTr="009D6B00">
        <w:tc>
          <w:tcPr>
            <w:tcW w:w="4704" w:type="dxa"/>
          </w:tcPr>
          <w:p w14:paraId="67F83C92"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Nombre del representante legal;</w:t>
            </w:r>
          </w:p>
        </w:tc>
        <w:tc>
          <w:tcPr>
            <w:tcW w:w="4646" w:type="dxa"/>
          </w:tcPr>
          <w:p w14:paraId="59EA41A9" w14:textId="657F25DD" w:rsidR="001A66A6" w:rsidRPr="008D6750" w:rsidRDefault="001A66A6" w:rsidP="001A66A6">
            <w:pPr>
              <w:pStyle w:val="Texto"/>
              <w:spacing w:after="82"/>
              <w:ind w:firstLine="0"/>
              <w:rPr>
                <w:rFonts w:ascii="Verdana" w:hAnsi="Verdana"/>
                <w:b/>
                <w:sz w:val="16"/>
                <w:szCs w:val="16"/>
                <w:lang w:val="en-US"/>
              </w:rPr>
            </w:pPr>
            <w:r w:rsidRPr="008D6750">
              <w:rPr>
                <w:rFonts w:ascii="Verdana" w:hAnsi="Verdana"/>
                <w:b/>
                <w:sz w:val="16"/>
                <w:szCs w:val="16"/>
                <w:lang w:val="en-US"/>
              </w:rPr>
              <w:t xml:space="preserve">IV. </w:t>
            </w:r>
            <w:r w:rsidRPr="008D6750">
              <w:rPr>
                <w:rFonts w:ascii="Verdana" w:hAnsi="Verdana"/>
                <w:b/>
                <w:sz w:val="16"/>
                <w:szCs w:val="16"/>
                <w:lang w:val="en-US"/>
              </w:rPr>
              <w:tab/>
            </w:r>
            <w:r w:rsidRPr="008D6750">
              <w:rPr>
                <w:rFonts w:ascii="Verdana" w:hAnsi="Verdana"/>
                <w:sz w:val="16"/>
                <w:szCs w:val="16"/>
                <w:lang w:val="en-US"/>
              </w:rPr>
              <w:t>Name of the legal representative;</w:t>
            </w:r>
          </w:p>
        </w:tc>
      </w:tr>
      <w:tr w:rsidR="001A66A6" w:rsidRPr="0015349C" w14:paraId="0D06E694" w14:textId="0AE5E13D" w:rsidTr="009D6B00">
        <w:tc>
          <w:tcPr>
            <w:tcW w:w="4704" w:type="dxa"/>
          </w:tcPr>
          <w:p w14:paraId="4BAED3F9" w14:textId="77777777" w:rsidR="001A66A6" w:rsidRPr="00D0180E" w:rsidRDefault="001A66A6" w:rsidP="001A66A6">
            <w:pPr>
              <w:pStyle w:val="Texto"/>
              <w:spacing w:after="82"/>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Domicilio para oír y recibir notificaciones, y</w:t>
            </w:r>
          </w:p>
        </w:tc>
        <w:tc>
          <w:tcPr>
            <w:tcW w:w="4646" w:type="dxa"/>
          </w:tcPr>
          <w:p w14:paraId="2FFEA9C4" w14:textId="59DC8380" w:rsidR="001A66A6" w:rsidRPr="008D6750" w:rsidRDefault="001A66A6" w:rsidP="001A66A6">
            <w:pPr>
              <w:pStyle w:val="Texto"/>
              <w:spacing w:after="82"/>
              <w:ind w:firstLine="0"/>
              <w:rPr>
                <w:rFonts w:ascii="Verdana" w:hAnsi="Verdana"/>
                <w:b/>
                <w:sz w:val="16"/>
                <w:szCs w:val="16"/>
                <w:lang w:val="en-US"/>
              </w:rPr>
            </w:pPr>
            <w:r w:rsidRPr="008D6750">
              <w:rPr>
                <w:rFonts w:ascii="Verdana" w:hAnsi="Verdana"/>
                <w:b/>
                <w:sz w:val="16"/>
                <w:szCs w:val="16"/>
                <w:lang w:val="en-US"/>
              </w:rPr>
              <w:t xml:space="preserve">V. </w:t>
            </w:r>
            <w:r w:rsidRPr="008D6750">
              <w:rPr>
                <w:rFonts w:ascii="Verdana" w:hAnsi="Verdana"/>
                <w:b/>
                <w:sz w:val="16"/>
                <w:szCs w:val="16"/>
                <w:lang w:val="en-US"/>
              </w:rPr>
              <w:tab/>
            </w:r>
            <w:r w:rsidRPr="008D6750">
              <w:rPr>
                <w:rFonts w:ascii="Verdana" w:hAnsi="Verdana"/>
                <w:sz w:val="16"/>
                <w:szCs w:val="16"/>
                <w:lang w:val="en-US"/>
              </w:rPr>
              <w:t>Address for hearing and receiving notifications, and</w:t>
            </w:r>
          </w:p>
        </w:tc>
      </w:tr>
      <w:tr w:rsidR="001A66A6" w:rsidRPr="00D0180E" w14:paraId="1285767F" w14:textId="57C39E6A" w:rsidTr="009D6B00">
        <w:tc>
          <w:tcPr>
            <w:tcW w:w="4704" w:type="dxa"/>
          </w:tcPr>
          <w:p w14:paraId="5CC87D8D"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Dirección electrónica.</w:t>
            </w:r>
          </w:p>
        </w:tc>
        <w:tc>
          <w:tcPr>
            <w:tcW w:w="4646" w:type="dxa"/>
          </w:tcPr>
          <w:p w14:paraId="06A13D06" w14:textId="7BADA03C" w:rsidR="001A66A6" w:rsidRPr="008D6750" w:rsidRDefault="001A66A6" w:rsidP="001A66A6">
            <w:pPr>
              <w:pStyle w:val="Texto"/>
              <w:ind w:firstLine="0"/>
              <w:rPr>
                <w:rFonts w:ascii="Verdana" w:hAnsi="Verdana"/>
                <w:b/>
                <w:sz w:val="16"/>
                <w:szCs w:val="16"/>
                <w:lang w:val="en-US"/>
              </w:rPr>
            </w:pPr>
            <w:r w:rsidRPr="008D6750">
              <w:rPr>
                <w:rFonts w:ascii="Verdana" w:hAnsi="Verdana"/>
                <w:b/>
                <w:sz w:val="16"/>
                <w:szCs w:val="16"/>
                <w:lang w:val="en-US"/>
              </w:rPr>
              <w:t xml:space="preserve">VI. </w:t>
            </w:r>
            <w:r w:rsidRPr="008D6750">
              <w:rPr>
                <w:rFonts w:ascii="Verdana" w:hAnsi="Verdana"/>
                <w:b/>
                <w:sz w:val="16"/>
                <w:szCs w:val="16"/>
                <w:lang w:val="en-US"/>
              </w:rPr>
              <w:tab/>
            </w:r>
            <w:r w:rsidRPr="008D6750">
              <w:rPr>
                <w:rFonts w:ascii="Verdana" w:hAnsi="Verdana"/>
                <w:sz w:val="16"/>
                <w:szCs w:val="16"/>
                <w:lang w:val="en-US"/>
              </w:rPr>
              <w:t>Electronic address.</w:t>
            </w:r>
          </w:p>
        </w:tc>
      </w:tr>
      <w:tr w:rsidR="001A66A6" w:rsidRPr="0015349C" w14:paraId="4B09AE8A" w14:textId="72AED3F6" w:rsidTr="009D6B00">
        <w:tc>
          <w:tcPr>
            <w:tcW w:w="4704" w:type="dxa"/>
          </w:tcPr>
          <w:p w14:paraId="251FABAC"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sz w:val="16"/>
                <w:szCs w:val="16"/>
              </w:rPr>
              <w:t>Previo a resolver sobre la solicitud de prórroga, la SADER debe verificar el cumplimiento dado por la persona solicitante a los términos y condiciones establecidos en el permiso originalmente otorgado, en las modificaciones de que haya sido objeto, así como a la Ley, al Reglamento y demás disposiciones administrativas de carácter general que resulten aplicables.</w:t>
            </w:r>
          </w:p>
        </w:tc>
        <w:tc>
          <w:tcPr>
            <w:tcW w:w="4646" w:type="dxa"/>
          </w:tcPr>
          <w:p w14:paraId="38067AD4" w14:textId="19D4C329" w:rsidR="001A66A6" w:rsidRPr="00D0180E" w:rsidRDefault="001A66A6" w:rsidP="001A66A6">
            <w:pPr>
              <w:pStyle w:val="Texto"/>
              <w:spacing w:after="60"/>
              <w:ind w:firstLine="0"/>
              <w:rPr>
                <w:rFonts w:ascii="Verdana" w:hAnsi="Verdana"/>
                <w:sz w:val="16"/>
                <w:szCs w:val="16"/>
                <w:lang w:val="en-US"/>
              </w:rPr>
            </w:pPr>
            <w:r w:rsidRPr="009B3DC1">
              <w:rPr>
                <w:rFonts w:ascii="Verdana" w:hAnsi="Verdana"/>
                <w:sz w:val="16"/>
                <w:szCs w:val="16"/>
                <w:lang w:val="en-US"/>
              </w:rPr>
              <w:t>Before deciding on an extension request, SADER must verify that the applicant complies with the terms and conditions established in the originally granted permit, any modifications to it, as well as with the Law, Regulation, and other applicable general administrative provisions.</w:t>
            </w:r>
          </w:p>
        </w:tc>
      </w:tr>
      <w:tr w:rsidR="001A66A6" w:rsidRPr="0015349C" w14:paraId="530C6488" w14:textId="6BA2F799" w:rsidTr="009D6B00">
        <w:tc>
          <w:tcPr>
            <w:tcW w:w="4704" w:type="dxa"/>
          </w:tcPr>
          <w:p w14:paraId="4D79C1CB"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sz w:val="16"/>
                <w:szCs w:val="16"/>
              </w:rPr>
              <w:t>La SADER, a través de sus oficinas de representación en las entidades federativas correspondientes, debe evaluar la solicitud de prórroga y resolver lo conducente en un plazo que no debe exceder del establecido para el otorgamiento del permiso. Transcurrido dicho plazo sin que se haya emitido resolución, la prórroga debe entenderse negada en términos del artículo 17 de la Ley Federal de Procedimiento Administrativo.</w:t>
            </w:r>
          </w:p>
        </w:tc>
        <w:tc>
          <w:tcPr>
            <w:tcW w:w="4646" w:type="dxa"/>
          </w:tcPr>
          <w:p w14:paraId="66018797" w14:textId="5FFFDA05" w:rsidR="001A66A6" w:rsidRPr="00D0180E" w:rsidRDefault="001A66A6" w:rsidP="001A66A6">
            <w:pPr>
              <w:pStyle w:val="Texto"/>
              <w:spacing w:after="60"/>
              <w:ind w:firstLine="0"/>
              <w:rPr>
                <w:rFonts w:ascii="Verdana" w:hAnsi="Verdana"/>
                <w:sz w:val="16"/>
                <w:szCs w:val="16"/>
                <w:lang w:val="en-US"/>
              </w:rPr>
            </w:pPr>
            <w:r w:rsidRPr="009B3DC1">
              <w:rPr>
                <w:rFonts w:ascii="Verdana" w:hAnsi="Verdana"/>
                <w:sz w:val="16"/>
                <w:szCs w:val="16"/>
                <w:lang w:val="en-US"/>
              </w:rPr>
              <w:t>SADER, through its representative offices in the corresponding states, must evaluate the extension request and make a decision within a period not to exceed the period established for granting the permit. If this period elapses without a decision being issued, the extension must be deemed denied pursuant to Article 17 of the Federal Law of Administrative Procedure.</w:t>
            </w:r>
          </w:p>
        </w:tc>
      </w:tr>
      <w:tr w:rsidR="001A66A6" w:rsidRPr="0015349C" w14:paraId="5E6773CE" w14:textId="63BB91FB" w:rsidTr="009D6B00">
        <w:tc>
          <w:tcPr>
            <w:tcW w:w="4704" w:type="dxa"/>
          </w:tcPr>
          <w:p w14:paraId="1D79A2CE"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b/>
                <w:sz w:val="16"/>
                <w:szCs w:val="16"/>
              </w:rPr>
              <w:t>Artículo 76.</w:t>
            </w:r>
            <w:r w:rsidRPr="00D0180E">
              <w:rPr>
                <w:rFonts w:ascii="Verdana" w:hAnsi="Verdana"/>
                <w:sz w:val="16"/>
                <w:szCs w:val="16"/>
              </w:rPr>
              <w:t xml:space="preserve"> Si la solicitud de permiso o prórroga a que se refieren los artículos 72, 73 y 75, respectivamente, no cumple con los requisitos exigidos en este Reglamento o con los lineamientos que al efecto emita la SADER, esta tiene un plazo de diez días hábiles para prevenir a la persona interesada por escrito y por una sola vez, para que, en el término de cinco días hábiles, contados a partir de la notificación de la prevención, subsane la omisión o aclare su solicitud.</w:t>
            </w:r>
          </w:p>
        </w:tc>
        <w:tc>
          <w:tcPr>
            <w:tcW w:w="4646" w:type="dxa"/>
          </w:tcPr>
          <w:p w14:paraId="2DDC3A21" w14:textId="755BD279" w:rsidR="001A66A6" w:rsidRPr="00D0180E" w:rsidRDefault="001A66A6" w:rsidP="001A66A6">
            <w:pPr>
              <w:pStyle w:val="Texto"/>
              <w:spacing w:after="60"/>
              <w:ind w:firstLine="0"/>
              <w:rPr>
                <w:rFonts w:ascii="Verdana" w:hAnsi="Verdana"/>
                <w:b/>
                <w:sz w:val="16"/>
                <w:szCs w:val="16"/>
                <w:lang w:val="en-US"/>
              </w:rPr>
            </w:pPr>
            <w:r w:rsidRPr="009B3DC1">
              <w:rPr>
                <w:rFonts w:ascii="Verdana" w:hAnsi="Verdana"/>
                <w:b/>
                <w:sz w:val="16"/>
                <w:szCs w:val="16"/>
                <w:lang w:val="en-US"/>
              </w:rPr>
              <w:t xml:space="preserve">Article 76. </w:t>
            </w:r>
            <w:r w:rsidRPr="009B3DC1">
              <w:rPr>
                <w:rFonts w:ascii="Verdana" w:hAnsi="Verdana"/>
                <w:sz w:val="16"/>
                <w:szCs w:val="16"/>
                <w:lang w:val="en-US"/>
              </w:rPr>
              <w:t>If the application for a permit or extension referred to in Articles 72, 73 and 75, respectively, does not comply with the requirements set forth in this Regulation or with the guidelines issued for this purpose by SADER, SADER has a period of ten business days to notify the interested party in writing and only once, so that, within five business days, counted from the notification of the prevention, they may correct the omission or clarify their application.</w:t>
            </w:r>
          </w:p>
        </w:tc>
      </w:tr>
      <w:tr w:rsidR="001A66A6" w:rsidRPr="0015349C" w14:paraId="433104C1" w14:textId="74AEC5B3" w:rsidTr="009D6B00">
        <w:tc>
          <w:tcPr>
            <w:tcW w:w="4704" w:type="dxa"/>
          </w:tcPr>
          <w:p w14:paraId="41D27DCD"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sz w:val="16"/>
                <w:szCs w:val="16"/>
              </w:rPr>
              <w:t>Cuando no se realice el requerimiento de información dentro del plazo a que se refiere el párrafo anterior, no se puede desechar el trámite bajo el argumento de que es incompleto.</w:t>
            </w:r>
          </w:p>
        </w:tc>
        <w:tc>
          <w:tcPr>
            <w:tcW w:w="4646" w:type="dxa"/>
          </w:tcPr>
          <w:p w14:paraId="6FE34954" w14:textId="5F67D2F4" w:rsidR="001A66A6" w:rsidRPr="00D0180E" w:rsidRDefault="001A66A6" w:rsidP="001A66A6">
            <w:pPr>
              <w:pStyle w:val="Texto"/>
              <w:spacing w:after="60"/>
              <w:ind w:firstLine="0"/>
              <w:rPr>
                <w:rFonts w:ascii="Verdana" w:hAnsi="Verdana"/>
                <w:sz w:val="16"/>
                <w:szCs w:val="16"/>
                <w:lang w:val="en-US"/>
              </w:rPr>
            </w:pPr>
            <w:r w:rsidRPr="009B3DC1">
              <w:rPr>
                <w:rFonts w:ascii="Verdana" w:hAnsi="Verdana"/>
                <w:sz w:val="16"/>
                <w:szCs w:val="16"/>
                <w:lang w:val="en-US"/>
              </w:rPr>
              <w:t>If the request for information is not made within the period referred to in the preceding paragraph, the procedure cannot be dismissed on the grounds that it is incomplete.</w:t>
            </w:r>
          </w:p>
        </w:tc>
      </w:tr>
      <w:tr w:rsidR="001A66A6" w:rsidRPr="0015349C" w14:paraId="182C0CEA" w14:textId="7D810B88" w:rsidTr="009D6B00">
        <w:tc>
          <w:tcPr>
            <w:tcW w:w="4704" w:type="dxa"/>
          </w:tcPr>
          <w:p w14:paraId="4A902D70"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sz w:val="16"/>
                <w:szCs w:val="16"/>
              </w:rPr>
              <w:t>Notificada la prevención, se debe suspender el término para que la SADER resuelva y este debe reanudarse a partir del día inmediato siguiente a aquél en que la persona interesada conteste.</w:t>
            </w:r>
          </w:p>
        </w:tc>
        <w:tc>
          <w:tcPr>
            <w:tcW w:w="4646" w:type="dxa"/>
          </w:tcPr>
          <w:p w14:paraId="5AA44F86" w14:textId="2DA21FE8" w:rsidR="001A66A6" w:rsidRPr="00D0180E" w:rsidRDefault="001A66A6" w:rsidP="001A66A6">
            <w:pPr>
              <w:pStyle w:val="Texto"/>
              <w:spacing w:after="60"/>
              <w:ind w:firstLine="0"/>
              <w:rPr>
                <w:rFonts w:ascii="Verdana" w:hAnsi="Verdana"/>
                <w:sz w:val="16"/>
                <w:szCs w:val="16"/>
                <w:lang w:val="en-US"/>
              </w:rPr>
            </w:pPr>
            <w:r w:rsidRPr="009B3DC1">
              <w:rPr>
                <w:rFonts w:ascii="Verdana" w:hAnsi="Verdana"/>
                <w:sz w:val="16"/>
                <w:szCs w:val="16"/>
                <w:lang w:val="en-US"/>
              </w:rPr>
              <w:t xml:space="preserve">Once the </w:t>
            </w:r>
            <w:r w:rsidRPr="00CD2694">
              <w:rPr>
                <w:rFonts w:ascii="Verdana" w:hAnsi="Verdana"/>
                <w:i/>
                <w:iCs/>
                <w:sz w:val="16"/>
                <w:szCs w:val="16"/>
                <w:lang w:val="en-US"/>
              </w:rPr>
              <w:t>prevention</w:t>
            </w:r>
            <w:r w:rsidRPr="009B3DC1">
              <w:rPr>
                <w:rFonts w:ascii="Verdana" w:hAnsi="Verdana"/>
                <w:sz w:val="16"/>
                <w:szCs w:val="16"/>
                <w:lang w:val="en-US"/>
              </w:rPr>
              <w:t xml:space="preserve"> has been notified, the period for SADER to resolve must be suspended and must resume on the day immediately following the day on which the interested party responds.</w:t>
            </w:r>
          </w:p>
        </w:tc>
      </w:tr>
      <w:tr w:rsidR="001A66A6" w:rsidRPr="0015349C" w14:paraId="0598AB82" w14:textId="6C8BAFE7" w:rsidTr="009D6B00">
        <w:tc>
          <w:tcPr>
            <w:tcW w:w="4704" w:type="dxa"/>
          </w:tcPr>
          <w:p w14:paraId="6CF81DB5"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sz w:val="16"/>
                <w:szCs w:val="16"/>
              </w:rPr>
              <w:t>En el supuesto de que no se desahogue la prevención en el término señalado o, una vez desahogada, no se subsane la omisión correspondiente, la solicitud debe ser desechada.</w:t>
            </w:r>
          </w:p>
        </w:tc>
        <w:tc>
          <w:tcPr>
            <w:tcW w:w="4646" w:type="dxa"/>
          </w:tcPr>
          <w:p w14:paraId="45E82428" w14:textId="3FAED834" w:rsidR="001A66A6" w:rsidRPr="00D0180E" w:rsidRDefault="001A66A6" w:rsidP="001A66A6">
            <w:pPr>
              <w:pStyle w:val="Texto"/>
              <w:spacing w:after="60"/>
              <w:ind w:firstLine="0"/>
              <w:rPr>
                <w:rFonts w:ascii="Verdana" w:hAnsi="Verdana"/>
                <w:sz w:val="16"/>
                <w:szCs w:val="16"/>
                <w:lang w:val="en-US"/>
              </w:rPr>
            </w:pPr>
            <w:r w:rsidRPr="009B3DC1">
              <w:rPr>
                <w:rFonts w:ascii="Verdana" w:hAnsi="Verdana"/>
                <w:sz w:val="16"/>
                <w:szCs w:val="16"/>
                <w:lang w:val="en-US"/>
              </w:rPr>
              <w:t xml:space="preserve">If the </w:t>
            </w:r>
            <w:r w:rsidRPr="00FA06B7">
              <w:rPr>
                <w:rFonts w:ascii="Verdana" w:hAnsi="Verdana"/>
                <w:i/>
                <w:iCs/>
                <w:sz w:val="16"/>
                <w:szCs w:val="16"/>
                <w:lang w:val="en-US"/>
              </w:rPr>
              <w:t>prevention</w:t>
            </w:r>
            <w:r w:rsidRPr="009B3DC1">
              <w:rPr>
                <w:rFonts w:ascii="Verdana" w:hAnsi="Verdana"/>
                <w:sz w:val="16"/>
                <w:szCs w:val="16"/>
                <w:lang w:val="en-US"/>
              </w:rPr>
              <w:t xml:space="preserve"> is not addressed within the specified period or, once addressed, the corresponding omission is not corrected, the request must be dismissed.</w:t>
            </w:r>
          </w:p>
        </w:tc>
      </w:tr>
      <w:tr w:rsidR="001A66A6" w:rsidRPr="0015349C" w14:paraId="6C960663" w14:textId="75BFFA74" w:rsidTr="009D6B00">
        <w:tc>
          <w:tcPr>
            <w:tcW w:w="4704" w:type="dxa"/>
          </w:tcPr>
          <w:p w14:paraId="4CF84C5A"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b/>
                <w:sz w:val="16"/>
                <w:szCs w:val="16"/>
              </w:rPr>
              <w:t>Artículo 77.</w:t>
            </w:r>
            <w:r w:rsidRPr="00D0180E">
              <w:rPr>
                <w:rFonts w:ascii="Verdana" w:hAnsi="Verdana"/>
                <w:sz w:val="16"/>
                <w:szCs w:val="16"/>
              </w:rPr>
              <w:t xml:space="preserve"> El Registro Nacional Agropecuario de SADER debe llevar un registro de los permisos previos para la Producción de Biomasa para la Producción de Biocombustibles provenientes de cultivos como la caña de azúcar y del sorgo, así como de otros cultivos que determine la SADER, y de los avisos de siembra para producir Biomasa obtenida a partir de cultivos en Suelos Marginales para la Producción de Biocombustibles y debe hacerlo del conocimiento de la SENER para su integración en el Subsistema.</w:t>
            </w:r>
          </w:p>
        </w:tc>
        <w:tc>
          <w:tcPr>
            <w:tcW w:w="4646" w:type="dxa"/>
          </w:tcPr>
          <w:p w14:paraId="60F831DE" w14:textId="31A92353" w:rsidR="001A66A6" w:rsidRPr="00D0180E" w:rsidRDefault="001A66A6" w:rsidP="001A66A6">
            <w:pPr>
              <w:pStyle w:val="Texto"/>
              <w:spacing w:after="60"/>
              <w:ind w:firstLine="0"/>
              <w:rPr>
                <w:rFonts w:ascii="Verdana" w:hAnsi="Verdana"/>
                <w:b/>
                <w:sz w:val="16"/>
                <w:szCs w:val="16"/>
                <w:lang w:val="en-US"/>
              </w:rPr>
            </w:pPr>
            <w:r w:rsidRPr="00737AA6">
              <w:rPr>
                <w:rFonts w:ascii="Verdana" w:hAnsi="Verdana"/>
                <w:b/>
                <w:sz w:val="16"/>
                <w:szCs w:val="16"/>
                <w:lang w:val="en-US"/>
              </w:rPr>
              <w:t xml:space="preserve">Article 77. </w:t>
            </w:r>
            <w:r w:rsidRPr="00737AA6">
              <w:rPr>
                <w:rFonts w:ascii="Verdana" w:hAnsi="Verdana"/>
                <w:sz w:val="16"/>
                <w:szCs w:val="16"/>
                <w:lang w:val="en-US"/>
              </w:rPr>
              <w:t>The National Agricultural Registry of SADER must keep a record of prior permits for the Production of Biomass for the Production of Biofuels from crops such as sugarcane and sorghum, as well as other crops determined by SADER, and of the planting notices to produce Biomass obtained from crops on Marginal Soils for the Production of Biofuels and must make it known to SENER for its integration into the Subsystem.</w:t>
            </w:r>
          </w:p>
        </w:tc>
      </w:tr>
      <w:tr w:rsidR="001A66A6" w:rsidRPr="0015349C" w14:paraId="13B9BC8B" w14:textId="2C9E0A0F" w:rsidTr="009D6B00">
        <w:tc>
          <w:tcPr>
            <w:tcW w:w="4704" w:type="dxa"/>
          </w:tcPr>
          <w:p w14:paraId="5280012B"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b/>
                <w:sz w:val="16"/>
                <w:szCs w:val="16"/>
              </w:rPr>
              <w:t xml:space="preserve">Artículo 78. </w:t>
            </w:r>
            <w:r w:rsidRPr="00D0180E">
              <w:rPr>
                <w:rFonts w:ascii="Verdana" w:hAnsi="Verdana"/>
                <w:sz w:val="16"/>
                <w:szCs w:val="16"/>
              </w:rPr>
              <w:t>En caso de incumplimiento de cualquiera de los requisitos señalados para el otorgamiento de los permisos a los que se refiere el presente capítulo, así como a los términos y condiciones establecidos en estos, la SADER puede revocarlos y extinguirlos, a través de sus oficinas de representación en las entidades federativas, así como modificarlos, actualizarlos y suspenderlos, de conformidad con lo previsto en los artículos 32, 34, 35 y 36 de la Ley y los lineamientos que para tal efecto emita.</w:t>
            </w:r>
          </w:p>
        </w:tc>
        <w:tc>
          <w:tcPr>
            <w:tcW w:w="4646" w:type="dxa"/>
          </w:tcPr>
          <w:p w14:paraId="45F4B751" w14:textId="6282CDD2" w:rsidR="001A66A6" w:rsidRPr="00D0180E" w:rsidRDefault="001A66A6" w:rsidP="001A66A6">
            <w:pPr>
              <w:pStyle w:val="Texto"/>
              <w:spacing w:after="60"/>
              <w:ind w:firstLine="0"/>
              <w:rPr>
                <w:rFonts w:ascii="Verdana" w:hAnsi="Verdana"/>
                <w:b/>
                <w:sz w:val="16"/>
                <w:szCs w:val="16"/>
                <w:lang w:val="en-US"/>
              </w:rPr>
            </w:pPr>
            <w:r w:rsidRPr="00737AA6">
              <w:rPr>
                <w:rFonts w:ascii="Verdana" w:hAnsi="Verdana"/>
                <w:b/>
                <w:sz w:val="16"/>
                <w:szCs w:val="16"/>
                <w:lang w:val="en-US"/>
              </w:rPr>
              <w:t xml:space="preserve">Article 78. </w:t>
            </w:r>
            <w:r w:rsidRPr="00737AA6">
              <w:rPr>
                <w:rFonts w:ascii="Verdana" w:hAnsi="Verdana"/>
                <w:sz w:val="16"/>
                <w:szCs w:val="16"/>
                <w:lang w:val="en-US"/>
              </w:rPr>
              <w:t xml:space="preserve">In the event of non-compliance with any of the requirements indicated for the granting of permits referred to in this chapter, as well as the terms and conditions established therein, SADER may revoke and extinguish them, through its representative offices in the </w:t>
            </w:r>
            <w:r>
              <w:rPr>
                <w:rFonts w:ascii="Verdana" w:hAnsi="Verdana"/>
                <w:sz w:val="16"/>
                <w:szCs w:val="16"/>
                <w:lang w:val="en-US"/>
              </w:rPr>
              <w:t>states</w:t>
            </w:r>
            <w:r w:rsidRPr="00737AA6">
              <w:rPr>
                <w:rFonts w:ascii="Verdana" w:hAnsi="Verdana"/>
                <w:sz w:val="16"/>
                <w:szCs w:val="16"/>
                <w:lang w:val="en-US"/>
              </w:rPr>
              <w:t>, as well as modify, update and suspend them, in accordance with the provisions of articles 32, 34, 35 and 36 of the Law and the guidelines it issues for such purpose.</w:t>
            </w:r>
          </w:p>
        </w:tc>
      </w:tr>
      <w:tr w:rsidR="001A66A6" w:rsidRPr="00D0180E" w14:paraId="53B9CA38" w14:textId="58297E68" w:rsidTr="009D6B00">
        <w:tc>
          <w:tcPr>
            <w:tcW w:w="4704" w:type="dxa"/>
          </w:tcPr>
          <w:p w14:paraId="5782E5E1" w14:textId="77777777" w:rsidR="001A66A6" w:rsidRPr="00D0180E" w:rsidRDefault="001A66A6" w:rsidP="001A66A6">
            <w:pPr>
              <w:pStyle w:val="Texto"/>
              <w:spacing w:after="60"/>
              <w:ind w:firstLine="0"/>
              <w:jc w:val="center"/>
              <w:rPr>
                <w:rFonts w:ascii="Verdana" w:hAnsi="Verdana"/>
                <w:b/>
                <w:sz w:val="16"/>
                <w:szCs w:val="16"/>
              </w:rPr>
            </w:pPr>
            <w:r w:rsidRPr="00D0180E">
              <w:rPr>
                <w:rFonts w:ascii="Verdana" w:hAnsi="Verdana"/>
                <w:b/>
                <w:sz w:val="16"/>
                <w:szCs w:val="16"/>
              </w:rPr>
              <w:t>CAPÍTULO V</w:t>
            </w:r>
          </w:p>
        </w:tc>
        <w:tc>
          <w:tcPr>
            <w:tcW w:w="4646" w:type="dxa"/>
          </w:tcPr>
          <w:p w14:paraId="4AE34FC5" w14:textId="2C8B9114" w:rsidR="001A66A6" w:rsidRPr="00D0180E" w:rsidRDefault="001A66A6" w:rsidP="001A66A6">
            <w:pPr>
              <w:pStyle w:val="Texto"/>
              <w:spacing w:after="60"/>
              <w:ind w:firstLine="0"/>
              <w:jc w:val="center"/>
              <w:rPr>
                <w:rFonts w:ascii="Verdana" w:hAnsi="Verdana"/>
                <w:b/>
                <w:sz w:val="16"/>
                <w:szCs w:val="16"/>
                <w:lang w:val="en-US"/>
              </w:rPr>
            </w:pPr>
            <w:r w:rsidRPr="00D0180E">
              <w:rPr>
                <w:rFonts w:ascii="Verdana" w:hAnsi="Verdana"/>
                <w:b/>
                <w:sz w:val="16"/>
                <w:szCs w:val="16"/>
              </w:rPr>
              <w:t>CHAPTER V</w:t>
            </w:r>
          </w:p>
        </w:tc>
      </w:tr>
      <w:tr w:rsidR="001A66A6" w:rsidRPr="0015349C" w14:paraId="37CFC7ED" w14:textId="0D78194D" w:rsidTr="009D6B00">
        <w:tc>
          <w:tcPr>
            <w:tcW w:w="4704" w:type="dxa"/>
          </w:tcPr>
          <w:p w14:paraId="198FAC40" w14:textId="77777777" w:rsidR="001A66A6" w:rsidRPr="00D0180E" w:rsidRDefault="001A66A6" w:rsidP="001A66A6">
            <w:pPr>
              <w:pStyle w:val="Texto"/>
              <w:spacing w:after="60"/>
              <w:ind w:firstLine="0"/>
              <w:jc w:val="center"/>
              <w:rPr>
                <w:rFonts w:ascii="Verdana" w:hAnsi="Verdana"/>
                <w:b/>
                <w:sz w:val="16"/>
                <w:szCs w:val="16"/>
              </w:rPr>
            </w:pPr>
            <w:r w:rsidRPr="00D0180E">
              <w:rPr>
                <w:rFonts w:ascii="Verdana" w:hAnsi="Verdana"/>
                <w:b/>
                <w:sz w:val="16"/>
                <w:szCs w:val="16"/>
              </w:rPr>
              <w:t>De la Modificación, Actualización, Suspensión, Revocación, Cesión, Extinción y Caducidad de los Permisos y Autorizaciones otorgados por la SENER</w:t>
            </w:r>
          </w:p>
        </w:tc>
        <w:tc>
          <w:tcPr>
            <w:tcW w:w="4646" w:type="dxa"/>
          </w:tcPr>
          <w:p w14:paraId="536F658E" w14:textId="4F1EEDAB" w:rsidR="001A66A6" w:rsidRPr="00D0180E" w:rsidRDefault="001A66A6" w:rsidP="001A66A6">
            <w:pPr>
              <w:pStyle w:val="Texto"/>
              <w:spacing w:after="60"/>
              <w:ind w:firstLine="0"/>
              <w:jc w:val="center"/>
              <w:rPr>
                <w:rFonts w:ascii="Verdana" w:hAnsi="Verdana"/>
                <w:b/>
                <w:sz w:val="16"/>
                <w:szCs w:val="16"/>
                <w:lang w:val="en-US"/>
              </w:rPr>
            </w:pPr>
            <w:r w:rsidRPr="00737AA6">
              <w:rPr>
                <w:rFonts w:ascii="Verdana" w:hAnsi="Verdana"/>
                <w:b/>
                <w:sz w:val="16"/>
                <w:szCs w:val="16"/>
                <w:lang w:val="en-US"/>
              </w:rPr>
              <w:t>Modification, Update, Suspension, Revocation, Transfer, Termination and Expiration of Permits and Authorizations granted by SENER</w:t>
            </w:r>
          </w:p>
        </w:tc>
      </w:tr>
      <w:tr w:rsidR="001A66A6" w:rsidRPr="0015349C" w14:paraId="58DB852A" w14:textId="7397D678" w:rsidTr="009D6B00">
        <w:tc>
          <w:tcPr>
            <w:tcW w:w="4704" w:type="dxa"/>
          </w:tcPr>
          <w:p w14:paraId="39359D2C"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b/>
                <w:sz w:val="16"/>
                <w:szCs w:val="16"/>
              </w:rPr>
              <w:t>Artículo 79.</w:t>
            </w:r>
            <w:r w:rsidRPr="00D0180E">
              <w:rPr>
                <w:rFonts w:ascii="Verdana" w:hAnsi="Verdana"/>
                <w:sz w:val="16"/>
                <w:szCs w:val="16"/>
              </w:rPr>
              <w:t xml:space="preserve"> Las personas titulares de permisos y Autorizaciones pueden solicitar a la SENER la modificación, actualización o suspensión de estos, así como de sus términos y condiciones, únicamente por el aumento o la disminución de la capacidad en las instalaciones, equipos y procesos previstos en el permiso o Autorización correspondiente.</w:t>
            </w:r>
          </w:p>
        </w:tc>
        <w:tc>
          <w:tcPr>
            <w:tcW w:w="4646" w:type="dxa"/>
          </w:tcPr>
          <w:p w14:paraId="230BAA4A" w14:textId="7A1E08D6" w:rsidR="001A66A6" w:rsidRPr="00D0180E" w:rsidRDefault="001A66A6" w:rsidP="001A66A6">
            <w:pPr>
              <w:pStyle w:val="Texto"/>
              <w:spacing w:after="60"/>
              <w:ind w:firstLine="0"/>
              <w:rPr>
                <w:rFonts w:ascii="Verdana" w:hAnsi="Verdana"/>
                <w:b/>
                <w:sz w:val="16"/>
                <w:szCs w:val="16"/>
                <w:lang w:val="en-US"/>
              </w:rPr>
            </w:pPr>
            <w:r w:rsidRPr="00737AA6">
              <w:rPr>
                <w:rFonts w:ascii="Verdana" w:hAnsi="Verdana"/>
                <w:b/>
                <w:sz w:val="16"/>
                <w:szCs w:val="16"/>
                <w:lang w:val="en-US"/>
              </w:rPr>
              <w:t xml:space="preserve">Article 79. </w:t>
            </w:r>
            <w:r w:rsidRPr="00737AA6">
              <w:rPr>
                <w:rFonts w:ascii="Verdana" w:hAnsi="Verdana"/>
                <w:sz w:val="16"/>
                <w:szCs w:val="16"/>
                <w:lang w:val="en-US"/>
              </w:rPr>
              <w:t>Holders of permits and authorizations may request SENER to modify, update, or suspend these, as well as their terms and conditions, solely due to an increase or decrease in the capacity of the facilities, equipment, and processes provided for in the corresponding permit or authorization.</w:t>
            </w:r>
          </w:p>
        </w:tc>
      </w:tr>
      <w:tr w:rsidR="001A66A6" w:rsidRPr="0015349C" w14:paraId="5837D874" w14:textId="1190938E" w:rsidTr="009D6B00">
        <w:tc>
          <w:tcPr>
            <w:tcW w:w="4704" w:type="dxa"/>
          </w:tcPr>
          <w:p w14:paraId="78907079"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sz w:val="16"/>
                <w:szCs w:val="16"/>
              </w:rPr>
              <w:t>La modificación, actualización y suspensión de los permisos o Autorizaciones que emite la SENER, debe atender el siguiente procedimiento:</w:t>
            </w:r>
          </w:p>
        </w:tc>
        <w:tc>
          <w:tcPr>
            <w:tcW w:w="4646" w:type="dxa"/>
          </w:tcPr>
          <w:p w14:paraId="72796AAD" w14:textId="6D45E1E4" w:rsidR="001A66A6" w:rsidRPr="00D0180E" w:rsidRDefault="001A66A6" w:rsidP="001A66A6">
            <w:pPr>
              <w:pStyle w:val="Texto"/>
              <w:spacing w:after="60"/>
              <w:ind w:firstLine="0"/>
              <w:rPr>
                <w:rFonts w:ascii="Verdana" w:hAnsi="Verdana"/>
                <w:sz w:val="16"/>
                <w:szCs w:val="16"/>
                <w:lang w:val="en-US"/>
              </w:rPr>
            </w:pPr>
            <w:r w:rsidRPr="00737AA6">
              <w:rPr>
                <w:rFonts w:ascii="Verdana" w:hAnsi="Verdana"/>
                <w:sz w:val="16"/>
                <w:szCs w:val="16"/>
                <w:lang w:val="en-US"/>
              </w:rPr>
              <w:t>The modification, updating and suspension of permits or authorizations issued by SENER must comply with the following procedure:</w:t>
            </w:r>
          </w:p>
        </w:tc>
      </w:tr>
      <w:tr w:rsidR="001A66A6" w:rsidRPr="0015349C" w14:paraId="188572C1" w14:textId="36FE629D" w:rsidTr="009D6B00">
        <w:tc>
          <w:tcPr>
            <w:tcW w:w="4704" w:type="dxa"/>
          </w:tcPr>
          <w:p w14:paraId="7177B5C6"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Para estar en posibilidad de determinar la admisión de la solicitud, si su contenido se refiere al aumento o la disminución de la capacidad en las instalaciones, equipos y procesos previstos en el permiso o autorización correspondiente y si cumple con los requisitos previstos en la Ley, el Reglamento y demás disposiciones aplicables, la SENER dentro del plazo de diez días hábiles a partir de recibida la solicitud debe integrar el expediente correspondiente y analizar su contenido, incluidos sus anexos;</w:t>
            </w:r>
          </w:p>
        </w:tc>
        <w:tc>
          <w:tcPr>
            <w:tcW w:w="4646" w:type="dxa"/>
          </w:tcPr>
          <w:p w14:paraId="5819ECF0" w14:textId="1521AB88" w:rsidR="001A66A6" w:rsidRPr="00D0180E" w:rsidRDefault="001A66A6" w:rsidP="001A66A6">
            <w:pPr>
              <w:pStyle w:val="Texto"/>
              <w:spacing w:after="60"/>
              <w:ind w:firstLine="0"/>
              <w:rPr>
                <w:rFonts w:ascii="Verdana" w:hAnsi="Verdana"/>
                <w:b/>
                <w:sz w:val="16"/>
                <w:szCs w:val="16"/>
                <w:lang w:val="en-US"/>
              </w:rPr>
            </w:pPr>
            <w:r w:rsidRPr="00737AA6">
              <w:rPr>
                <w:rFonts w:ascii="Verdana" w:hAnsi="Verdana"/>
                <w:b/>
                <w:sz w:val="16"/>
                <w:szCs w:val="16"/>
                <w:lang w:val="en-US"/>
              </w:rPr>
              <w:t xml:space="preserve">I. </w:t>
            </w:r>
            <w:r w:rsidRPr="00737AA6">
              <w:rPr>
                <w:rFonts w:ascii="Verdana" w:hAnsi="Verdana"/>
                <w:b/>
                <w:sz w:val="16"/>
                <w:szCs w:val="16"/>
                <w:lang w:val="en-US"/>
              </w:rPr>
              <w:tab/>
            </w:r>
            <w:r w:rsidRPr="00737AA6">
              <w:rPr>
                <w:rFonts w:ascii="Verdana" w:hAnsi="Verdana"/>
                <w:sz w:val="16"/>
                <w:szCs w:val="16"/>
                <w:lang w:val="en-US"/>
              </w:rPr>
              <w:t>In order to be able to determine the admissibility of the application, if its content refers to the increase or decrease of the capacity in the facilities, equipment and processes provided for in the corresponding permit or authorization and if it complies with the requirements provided for in the Law, the Regulation and other applicable provisions, SENER, within ten business days from receiving the application, must integrate the corresponding file and analyze its content, including its annexes;</w:t>
            </w:r>
          </w:p>
        </w:tc>
      </w:tr>
      <w:tr w:rsidR="001A66A6" w:rsidRPr="0015349C" w14:paraId="7D2E1C1B" w14:textId="75A38D19" w:rsidTr="009D6B00">
        <w:tc>
          <w:tcPr>
            <w:tcW w:w="4704" w:type="dxa"/>
          </w:tcPr>
          <w:p w14:paraId="52901979"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Cuando la solicitud presente insuficiencias o no cumpla con los requisitos y formalidades exigidos en la Ley, el Reglamento y demás disposiciones aplicables, la SENER dentro del plazo de quince días hábiles a partir de la recepción de la solicitud, debe prevenir a la persona solicitante por escrito y, por una sola vez, para que, dentro del término de veinte días hábiles, contados a partir de la notificación de la prevención, subsane la omisión o aclare y rectifique su solicitud;</w:t>
            </w:r>
          </w:p>
        </w:tc>
        <w:tc>
          <w:tcPr>
            <w:tcW w:w="4646" w:type="dxa"/>
          </w:tcPr>
          <w:p w14:paraId="1E68F716" w14:textId="6A31D03B" w:rsidR="001A66A6" w:rsidRPr="00D0180E" w:rsidRDefault="001A66A6" w:rsidP="001A66A6">
            <w:pPr>
              <w:pStyle w:val="Texto"/>
              <w:spacing w:after="60"/>
              <w:ind w:firstLine="0"/>
              <w:rPr>
                <w:rFonts w:ascii="Verdana" w:hAnsi="Verdana"/>
                <w:b/>
                <w:sz w:val="16"/>
                <w:szCs w:val="16"/>
                <w:lang w:val="en-US"/>
              </w:rPr>
            </w:pPr>
            <w:r w:rsidRPr="00737AA6">
              <w:rPr>
                <w:rFonts w:ascii="Verdana" w:hAnsi="Verdana"/>
                <w:b/>
                <w:sz w:val="16"/>
                <w:szCs w:val="16"/>
                <w:lang w:val="en-US"/>
              </w:rPr>
              <w:t xml:space="preserve">II. </w:t>
            </w:r>
            <w:r w:rsidRPr="00737AA6">
              <w:rPr>
                <w:rFonts w:ascii="Verdana" w:hAnsi="Verdana"/>
                <w:b/>
                <w:sz w:val="16"/>
                <w:szCs w:val="16"/>
                <w:lang w:val="en-US"/>
              </w:rPr>
              <w:tab/>
            </w:r>
            <w:r w:rsidRPr="00737AA6">
              <w:rPr>
                <w:rFonts w:ascii="Verdana" w:hAnsi="Verdana"/>
                <w:sz w:val="16"/>
                <w:szCs w:val="16"/>
                <w:lang w:val="en-US"/>
              </w:rPr>
              <w:t>When the application presents deficiencies or does not comply with the requirements and formalities required by the Law, the Regulation and other applicable provisions, SENER, within fifteen business days from receipt of the application, must notify the applicant in writing and, for one time only, so that, within twenty business days, counted from notification of the prevention, they rectify the omission or clarify and rectify their application;</w:t>
            </w:r>
          </w:p>
        </w:tc>
      </w:tr>
      <w:tr w:rsidR="001A66A6" w:rsidRPr="0015349C" w14:paraId="3122CE9D" w14:textId="3BDBDC56" w:rsidTr="009D6B00">
        <w:tc>
          <w:tcPr>
            <w:tcW w:w="4704" w:type="dxa"/>
          </w:tcPr>
          <w:p w14:paraId="6CF94040" w14:textId="77777777" w:rsidR="001A66A6" w:rsidRPr="00D0180E" w:rsidRDefault="001A66A6" w:rsidP="001A66A6">
            <w:pPr>
              <w:pStyle w:val="Texto"/>
              <w:spacing w:after="60"/>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Notificada la prevención, la persona solicitante cuenta con el término señalado en la fracción II del presente artículo para desahogar la prevención, durante este periodo el término para que la SENER resuelva se suspende y se reanuda a partir del día hábil inmediato siguiente a aquél en que la persona solicitante desahogue la prevención. En el supuesto de que la persona solicitante omita desahogar la prevención en el término señalado o, una vez desahogado no subsane la omisión correspondiente, la SENER debe desechar el trámite en términos de lo establecido en la Ley Federal de Procedimiento Administrativo;</w:t>
            </w:r>
          </w:p>
        </w:tc>
        <w:tc>
          <w:tcPr>
            <w:tcW w:w="4646" w:type="dxa"/>
          </w:tcPr>
          <w:p w14:paraId="7CA0A4CF" w14:textId="31F42F46" w:rsidR="001A66A6" w:rsidRPr="00D0180E" w:rsidRDefault="001A66A6" w:rsidP="001A66A6">
            <w:pPr>
              <w:pStyle w:val="Texto"/>
              <w:spacing w:after="60"/>
              <w:ind w:firstLine="0"/>
              <w:rPr>
                <w:rFonts w:ascii="Verdana" w:hAnsi="Verdana"/>
                <w:b/>
                <w:sz w:val="16"/>
                <w:szCs w:val="16"/>
                <w:lang w:val="en-US"/>
              </w:rPr>
            </w:pPr>
            <w:r w:rsidRPr="00737AA6">
              <w:rPr>
                <w:rFonts w:ascii="Verdana" w:hAnsi="Verdana"/>
                <w:b/>
                <w:sz w:val="16"/>
                <w:szCs w:val="16"/>
                <w:lang w:val="en-US"/>
              </w:rPr>
              <w:t xml:space="preserve">III. </w:t>
            </w:r>
            <w:r w:rsidRPr="00737AA6">
              <w:rPr>
                <w:rFonts w:ascii="Verdana" w:hAnsi="Verdana"/>
                <w:b/>
                <w:sz w:val="16"/>
                <w:szCs w:val="16"/>
                <w:lang w:val="en-US"/>
              </w:rPr>
              <w:tab/>
            </w:r>
            <w:r w:rsidRPr="00737AA6">
              <w:rPr>
                <w:rFonts w:ascii="Verdana" w:hAnsi="Verdana"/>
                <w:sz w:val="16"/>
                <w:szCs w:val="16"/>
                <w:lang w:val="en-US"/>
              </w:rPr>
              <w:t>Once the request has been notified, the applicant has the period specified in Section II of this article to address the request. During this period, the deadline for SENER to resolve the request is suspended and resumes on the business day immediately following the day on which the applicant addresses the request. In the event that the applicant fails to address the request within the specified period or, once addressed, does not correct the corresponding omission, SENER must dismiss the procedure in accordance with the provisions of the Federal Law on Administrative Procedure.</w:t>
            </w:r>
          </w:p>
        </w:tc>
      </w:tr>
      <w:tr w:rsidR="001A66A6" w:rsidRPr="0015349C" w14:paraId="525A6BB9" w14:textId="39DF83AC" w:rsidTr="009D6B00">
        <w:tc>
          <w:tcPr>
            <w:tcW w:w="4704" w:type="dxa"/>
          </w:tcPr>
          <w:p w14:paraId="1F5D1E26"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Cuando de la evaluación de la solicitud correspondiente se desprenda que esta cumple con los requisitos de la Ley, el Reglamento, las Normas Oficiales Mexicanas, los lineamientos y demás disposiciones aplicables, la SENER debe tenerla por admitida y emitir el acuerdo correspondiente, y</w:t>
            </w:r>
          </w:p>
        </w:tc>
        <w:tc>
          <w:tcPr>
            <w:tcW w:w="4646" w:type="dxa"/>
          </w:tcPr>
          <w:p w14:paraId="4ECB3BAB" w14:textId="06E33955"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IV. </w:t>
            </w:r>
            <w:r w:rsidRPr="00737AA6">
              <w:rPr>
                <w:rFonts w:ascii="Verdana" w:hAnsi="Verdana"/>
                <w:b/>
                <w:sz w:val="16"/>
                <w:szCs w:val="16"/>
                <w:lang w:val="en-US"/>
              </w:rPr>
              <w:tab/>
            </w:r>
            <w:r w:rsidRPr="00737AA6">
              <w:rPr>
                <w:rFonts w:ascii="Verdana" w:hAnsi="Verdana"/>
                <w:sz w:val="16"/>
                <w:szCs w:val="16"/>
                <w:lang w:val="en-US"/>
              </w:rPr>
              <w:t>When the evaluation of the corresponding application shows that it complies with the requirements of the Law, the Regulation, the Official Mexican Standards, the guidelines and other applicable provisions, SENER must consider it admitted and issue the corresponding agreement, and</w:t>
            </w:r>
          </w:p>
        </w:tc>
      </w:tr>
      <w:tr w:rsidR="001A66A6" w:rsidRPr="0015349C" w14:paraId="401EEB10" w14:textId="65BCF552" w:rsidTr="009D6B00">
        <w:tc>
          <w:tcPr>
            <w:tcW w:w="4704" w:type="dxa"/>
          </w:tcPr>
          <w:p w14:paraId="71E382D4"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Una vez evaluada y admitida la solicitud de modificación, actualización y suspensión del permiso o Autorización, la SENER debe emitir, dentro de los veinte días hábiles siguientes a que la solicitud haya sido admitida o que haya sido desahogada la prevención, la resolución correspondiente, debidamente fundada y motivada, y en la que puede:</w:t>
            </w:r>
          </w:p>
        </w:tc>
        <w:tc>
          <w:tcPr>
            <w:tcW w:w="4646" w:type="dxa"/>
          </w:tcPr>
          <w:p w14:paraId="1D1C41B4" w14:textId="77020C1A"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V. </w:t>
            </w:r>
            <w:r w:rsidRPr="00737AA6">
              <w:rPr>
                <w:rFonts w:ascii="Verdana" w:hAnsi="Verdana"/>
                <w:b/>
                <w:sz w:val="16"/>
                <w:szCs w:val="16"/>
                <w:lang w:val="en-US"/>
              </w:rPr>
              <w:tab/>
            </w:r>
            <w:r w:rsidRPr="00737AA6">
              <w:rPr>
                <w:rFonts w:ascii="Verdana" w:hAnsi="Verdana"/>
                <w:sz w:val="16"/>
                <w:szCs w:val="16"/>
                <w:lang w:val="en-US"/>
              </w:rPr>
              <w:t xml:space="preserve">Once the request for modification, update and suspension of the permit or authorization has been evaluated and admitted, SENER must issue, within twenty working days after the request has been admitted or the </w:t>
            </w:r>
            <w:r w:rsidRPr="00DC1848">
              <w:rPr>
                <w:rFonts w:ascii="Verdana" w:hAnsi="Verdana"/>
                <w:i/>
                <w:iCs/>
                <w:sz w:val="16"/>
                <w:szCs w:val="16"/>
                <w:lang w:val="en-US"/>
              </w:rPr>
              <w:t>prevention</w:t>
            </w:r>
            <w:r w:rsidRPr="00737AA6">
              <w:rPr>
                <w:rFonts w:ascii="Verdana" w:hAnsi="Verdana"/>
                <w:sz w:val="16"/>
                <w:szCs w:val="16"/>
                <w:lang w:val="en-US"/>
              </w:rPr>
              <w:t xml:space="preserve"> has been resolved, the corresponding resolution, duly founded and motivated, and in which it may:</w:t>
            </w:r>
          </w:p>
        </w:tc>
      </w:tr>
      <w:tr w:rsidR="001A66A6" w:rsidRPr="0015349C" w14:paraId="3367C2FF" w14:textId="601153FB" w:rsidTr="009D6B00">
        <w:tc>
          <w:tcPr>
            <w:tcW w:w="4704" w:type="dxa"/>
          </w:tcPr>
          <w:p w14:paraId="7D2C9BF3"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Conceder la modificación, actualización y suspensión del permiso o Autorización de que se trate, en los términos solicitados;</w:t>
            </w:r>
          </w:p>
        </w:tc>
        <w:tc>
          <w:tcPr>
            <w:tcW w:w="4646" w:type="dxa"/>
          </w:tcPr>
          <w:p w14:paraId="13CFA9DD" w14:textId="24973643"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a) </w:t>
            </w:r>
            <w:r w:rsidRPr="00737AA6">
              <w:rPr>
                <w:rFonts w:ascii="Verdana" w:hAnsi="Verdana"/>
                <w:b/>
                <w:sz w:val="16"/>
                <w:szCs w:val="16"/>
                <w:lang w:val="en-US"/>
              </w:rPr>
              <w:tab/>
            </w:r>
            <w:r w:rsidRPr="00737AA6">
              <w:rPr>
                <w:rFonts w:ascii="Verdana" w:hAnsi="Verdana"/>
                <w:sz w:val="16"/>
                <w:szCs w:val="16"/>
                <w:lang w:val="en-US"/>
              </w:rPr>
              <w:t>Grant the modification, update and suspension of the permit or Authorization in question, under the requested terms;</w:t>
            </w:r>
          </w:p>
        </w:tc>
      </w:tr>
      <w:tr w:rsidR="001A66A6" w:rsidRPr="0015349C" w14:paraId="44EE454E" w14:textId="20B4496C" w:rsidTr="009D6B00">
        <w:tc>
          <w:tcPr>
            <w:tcW w:w="4704" w:type="dxa"/>
          </w:tcPr>
          <w:p w14:paraId="2EB08515"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Conceder la modificación, actualización y suspensión del permiso o Autorización de que se trate de manera condicionada a los términos y condiciones a los que deba someterse la actividad en atención al aumento o la disminución de la capacidad en las instalaciones, equipos y procesos, y</w:t>
            </w:r>
          </w:p>
        </w:tc>
        <w:tc>
          <w:tcPr>
            <w:tcW w:w="4646" w:type="dxa"/>
          </w:tcPr>
          <w:p w14:paraId="3F71684F" w14:textId="580962B5"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b) </w:t>
            </w:r>
            <w:r w:rsidRPr="00737AA6">
              <w:rPr>
                <w:rFonts w:ascii="Verdana" w:hAnsi="Verdana"/>
                <w:b/>
                <w:sz w:val="16"/>
                <w:szCs w:val="16"/>
                <w:lang w:val="en-US"/>
              </w:rPr>
              <w:tab/>
            </w:r>
            <w:r w:rsidRPr="00737AA6">
              <w:rPr>
                <w:rFonts w:ascii="Verdana" w:hAnsi="Verdana"/>
                <w:sz w:val="16"/>
                <w:szCs w:val="16"/>
                <w:lang w:val="en-US"/>
              </w:rPr>
              <w:t>Grant the modification, update and suspension of the permit or Authorization in question subject to the terms and conditions to which the activity must be subject in response to the increase or decrease in capacity in the facilities, equipment and processes, and</w:t>
            </w:r>
          </w:p>
        </w:tc>
      </w:tr>
      <w:tr w:rsidR="001A66A6" w:rsidRPr="0015349C" w14:paraId="18E6B163" w14:textId="7CBB81C0" w:rsidTr="009D6B00">
        <w:tc>
          <w:tcPr>
            <w:tcW w:w="4704" w:type="dxa"/>
          </w:tcPr>
          <w:p w14:paraId="03E5908A"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Negar la solicitud de modificación, actualización y suspensión del permiso o Autorización, cuando:</w:t>
            </w:r>
          </w:p>
        </w:tc>
        <w:tc>
          <w:tcPr>
            <w:tcW w:w="4646" w:type="dxa"/>
          </w:tcPr>
          <w:p w14:paraId="406DA7E6" w14:textId="7B1CA6B2"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c) </w:t>
            </w:r>
            <w:r w:rsidRPr="00737AA6">
              <w:rPr>
                <w:rFonts w:ascii="Verdana" w:hAnsi="Verdana"/>
                <w:b/>
                <w:sz w:val="16"/>
                <w:szCs w:val="16"/>
                <w:lang w:val="en-US"/>
              </w:rPr>
              <w:tab/>
            </w:r>
            <w:r w:rsidRPr="00737AA6">
              <w:rPr>
                <w:rFonts w:ascii="Verdana" w:hAnsi="Verdana"/>
                <w:sz w:val="16"/>
                <w:szCs w:val="16"/>
                <w:lang w:val="en-US"/>
              </w:rPr>
              <w:t>Deny the request for modification, update and suspension of the permit or Authorization, when:</w:t>
            </w:r>
          </w:p>
        </w:tc>
      </w:tr>
      <w:tr w:rsidR="001A66A6" w:rsidRPr="0015349C" w14:paraId="78A6EEAF" w14:textId="49CEF3DA" w:rsidTr="009D6B00">
        <w:tc>
          <w:tcPr>
            <w:tcW w:w="4704" w:type="dxa"/>
          </w:tcPr>
          <w:p w14:paraId="652FDFBB"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1.</w:t>
            </w:r>
            <w:r w:rsidRPr="00D0180E">
              <w:rPr>
                <w:rFonts w:ascii="Verdana" w:hAnsi="Verdana"/>
                <w:b/>
                <w:sz w:val="16"/>
                <w:szCs w:val="16"/>
              </w:rPr>
              <w:tab/>
            </w:r>
            <w:r w:rsidRPr="00D0180E">
              <w:rPr>
                <w:rFonts w:ascii="Verdana" w:hAnsi="Verdana"/>
                <w:sz w:val="16"/>
                <w:szCs w:val="16"/>
              </w:rPr>
              <w:t>Se contravenga o no se cumpla con lo establecido en la Ley, el Reglamento, lineamientos y demás disposiciones aplicables, y</w:t>
            </w:r>
          </w:p>
        </w:tc>
        <w:tc>
          <w:tcPr>
            <w:tcW w:w="4646" w:type="dxa"/>
          </w:tcPr>
          <w:p w14:paraId="236DCF1C" w14:textId="6331D759"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1. </w:t>
            </w:r>
            <w:r w:rsidRPr="00737AA6">
              <w:rPr>
                <w:rFonts w:ascii="Verdana" w:hAnsi="Verdana"/>
                <w:b/>
                <w:sz w:val="16"/>
                <w:szCs w:val="16"/>
                <w:lang w:val="en-US"/>
              </w:rPr>
              <w:tab/>
            </w:r>
            <w:r w:rsidRPr="00737AA6">
              <w:rPr>
                <w:rFonts w:ascii="Verdana" w:hAnsi="Verdana"/>
                <w:sz w:val="16"/>
                <w:szCs w:val="16"/>
                <w:lang w:val="en-US"/>
              </w:rPr>
              <w:t>It contravenes or does not comply with the provisions of the Law, the Regulation, guidelines and other applicable provisions, and</w:t>
            </w:r>
          </w:p>
        </w:tc>
      </w:tr>
      <w:tr w:rsidR="001A66A6" w:rsidRPr="0015349C" w14:paraId="53BE8D06" w14:textId="46AF21A4" w:rsidTr="009D6B00">
        <w:tc>
          <w:tcPr>
            <w:tcW w:w="4704" w:type="dxa"/>
          </w:tcPr>
          <w:p w14:paraId="371FA30A"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2.</w:t>
            </w:r>
            <w:r w:rsidRPr="00D0180E">
              <w:rPr>
                <w:rFonts w:ascii="Verdana" w:hAnsi="Verdana"/>
                <w:b/>
                <w:sz w:val="16"/>
                <w:szCs w:val="16"/>
              </w:rPr>
              <w:tab/>
            </w:r>
            <w:r w:rsidRPr="00D0180E">
              <w:rPr>
                <w:rFonts w:ascii="Verdana" w:hAnsi="Verdana"/>
                <w:sz w:val="16"/>
                <w:szCs w:val="16"/>
              </w:rPr>
              <w:t>Exista falsedad en la información proporcionada por las personas interesadas, respecto de la actividad de que se trate.</w:t>
            </w:r>
          </w:p>
        </w:tc>
        <w:tc>
          <w:tcPr>
            <w:tcW w:w="4646" w:type="dxa"/>
          </w:tcPr>
          <w:p w14:paraId="47AA5A75" w14:textId="06C7216A"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2. </w:t>
            </w:r>
            <w:r w:rsidRPr="00737AA6">
              <w:rPr>
                <w:rFonts w:ascii="Verdana" w:hAnsi="Verdana"/>
                <w:b/>
                <w:sz w:val="16"/>
                <w:szCs w:val="16"/>
                <w:lang w:val="en-US"/>
              </w:rPr>
              <w:tab/>
            </w:r>
            <w:r w:rsidRPr="00737AA6">
              <w:rPr>
                <w:rFonts w:ascii="Verdana" w:hAnsi="Verdana"/>
                <w:sz w:val="16"/>
                <w:szCs w:val="16"/>
                <w:lang w:val="en-US"/>
              </w:rPr>
              <w:t>There is falsehood in the information provided by the interested parties regarding the activity in question.</w:t>
            </w:r>
          </w:p>
        </w:tc>
      </w:tr>
      <w:tr w:rsidR="001A66A6" w:rsidRPr="0015349C" w14:paraId="1DBD49E9" w14:textId="6D5D1816" w:rsidTr="009D6B00">
        <w:tc>
          <w:tcPr>
            <w:tcW w:w="4704" w:type="dxa"/>
          </w:tcPr>
          <w:p w14:paraId="50350994"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Artículo 80.</w:t>
            </w:r>
            <w:r w:rsidRPr="00D0180E">
              <w:rPr>
                <w:rFonts w:ascii="Verdana" w:hAnsi="Verdana"/>
                <w:sz w:val="16"/>
                <w:szCs w:val="16"/>
              </w:rPr>
              <w:t xml:space="preserve"> Para efectos de lo establecido en el artículo anterior, las personas interesadas deben cumplir con los requisitos y procedimientos previstos en este Reglamento para el tipo de permiso o Autorización de que se trate.</w:t>
            </w:r>
          </w:p>
        </w:tc>
        <w:tc>
          <w:tcPr>
            <w:tcW w:w="4646" w:type="dxa"/>
          </w:tcPr>
          <w:p w14:paraId="2771FF2D" w14:textId="26511811"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Article 80. </w:t>
            </w:r>
            <w:r w:rsidRPr="00737AA6">
              <w:rPr>
                <w:rFonts w:ascii="Verdana" w:hAnsi="Verdana"/>
                <w:sz w:val="16"/>
                <w:szCs w:val="16"/>
                <w:lang w:val="en-US"/>
              </w:rPr>
              <w:t>For the purposes of the provisions of the preceding article, interested persons must comply with the requirements and procedures provided for in this Regulation for the type of permit or authorization in question.</w:t>
            </w:r>
          </w:p>
        </w:tc>
      </w:tr>
      <w:tr w:rsidR="001A66A6" w:rsidRPr="0015349C" w14:paraId="1DC23D83" w14:textId="5B572C80" w:rsidTr="009D6B00">
        <w:tc>
          <w:tcPr>
            <w:tcW w:w="4704" w:type="dxa"/>
          </w:tcPr>
          <w:p w14:paraId="01C92CA4"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Artículo 81.</w:t>
            </w:r>
            <w:r w:rsidRPr="00D0180E">
              <w:rPr>
                <w:rFonts w:ascii="Verdana" w:hAnsi="Verdana"/>
                <w:sz w:val="16"/>
                <w:szCs w:val="16"/>
              </w:rPr>
              <w:t xml:space="preserve"> Cuando se trate de la cesión de los permisos o Autorizaciones a la que se refiere el artículo 33 de la Ley, tanto la persona cedente como la persona cesionaria deben dar cumplimiento a la Ley, el Reglamento y demás normatividad aplicable.</w:t>
            </w:r>
          </w:p>
        </w:tc>
        <w:tc>
          <w:tcPr>
            <w:tcW w:w="4646" w:type="dxa"/>
          </w:tcPr>
          <w:p w14:paraId="3A530B75" w14:textId="7E536C94"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Article 81. </w:t>
            </w:r>
            <w:r w:rsidRPr="00737AA6">
              <w:rPr>
                <w:rFonts w:ascii="Verdana" w:hAnsi="Verdana"/>
                <w:sz w:val="16"/>
                <w:szCs w:val="16"/>
                <w:lang w:val="en-US"/>
              </w:rPr>
              <w:t>When it comes to the transfer of permits or authorizations referred to in article 33 of the Law, both the transferor and the transferee must comply with the Law, the Regulation and other applicable legislation.</w:t>
            </w:r>
          </w:p>
        </w:tc>
      </w:tr>
      <w:tr w:rsidR="001A66A6" w:rsidRPr="0015349C" w14:paraId="0BF403F7" w14:textId="1EEB62FE" w:rsidTr="009D6B00">
        <w:tc>
          <w:tcPr>
            <w:tcW w:w="4704" w:type="dxa"/>
          </w:tcPr>
          <w:p w14:paraId="3FBE8B55" w14:textId="77777777" w:rsidR="001A66A6" w:rsidRPr="00D0180E" w:rsidRDefault="001A66A6" w:rsidP="001A66A6">
            <w:pPr>
              <w:pStyle w:val="Texto"/>
              <w:ind w:firstLine="0"/>
              <w:rPr>
                <w:rFonts w:ascii="Verdana" w:hAnsi="Verdana"/>
                <w:sz w:val="16"/>
                <w:szCs w:val="16"/>
              </w:rPr>
            </w:pPr>
            <w:r w:rsidRPr="00D0180E">
              <w:rPr>
                <w:rFonts w:ascii="Verdana" w:hAnsi="Verdana"/>
                <w:sz w:val="16"/>
                <w:szCs w:val="16"/>
              </w:rPr>
              <w:t>La cesión de derechos y obligaciones derivados de los permisos o Autorizaciones puede ser autorizada por la SENER siempre y cuando se cumplan los siguientes requisitos:</w:t>
            </w:r>
          </w:p>
        </w:tc>
        <w:tc>
          <w:tcPr>
            <w:tcW w:w="4646" w:type="dxa"/>
          </w:tcPr>
          <w:p w14:paraId="47417BCC" w14:textId="5DAD2E11" w:rsidR="001A66A6" w:rsidRPr="00D0180E" w:rsidRDefault="001A66A6" w:rsidP="001A66A6">
            <w:pPr>
              <w:pStyle w:val="Texto"/>
              <w:ind w:firstLine="0"/>
              <w:rPr>
                <w:rFonts w:ascii="Verdana" w:hAnsi="Verdana"/>
                <w:sz w:val="16"/>
                <w:szCs w:val="16"/>
                <w:lang w:val="en-US"/>
              </w:rPr>
            </w:pPr>
            <w:r w:rsidRPr="00737AA6">
              <w:rPr>
                <w:rFonts w:ascii="Verdana" w:hAnsi="Verdana"/>
                <w:sz w:val="16"/>
                <w:szCs w:val="16"/>
                <w:lang w:val="en-US"/>
              </w:rPr>
              <w:t>The transfer of rights and obligations arising from permits or authorizations may be authorized by SENER provided the following requirements are met:</w:t>
            </w:r>
          </w:p>
        </w:tc>
      </w:tr>
      <w:tr w:rsidR="001A66A6" w:rsidRPr="0015349C" w14:paraId="219A6A42" w14:textId="36370C90" w:rsidTr="009D6B00">
        <w:tc>
          <w:tcPr>
            <w:tcW w:w="4704" w:type="dxa"/>
          </w:tcPr>
          <w:p w14:paraId="2B48C42B"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Que la persona cedente haya cumplido con las obligaciones señaladas en el permiso o Autorización otorgada;</w:t>
            </w:r>
          </w:p>
        </w:tc>
        <w:tc>
          <w:tcPr>
            <w:tcW w:w="4646" w:type="dxa"/>
          </w:tcPr>
          <w:p w14:paraId="78E9C6C7" w14:textId="57CD30D8"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I. </w:t>
            </w:r>
            <w:r w:rsidRPr="00737AA6">
              <w:rPr>
                <w:rFonts w:ascii="Verdana" w:hAnsi="Verdana"/>
                <w:b/>
                <w:sz w:val="16"/>
                <w:szCs w:val="16"/>
                <w:lang w:val="en-US"/>
              </w:rPr>
              <w:tab/>
            </w:r>
            <w:r w:rsidRPr="00737AA6">
              <w:rPr>
                <w:rFonts w:ascii="Verdana" w:hAnsi="Verdana"/>
                <w:sz w:val="16"/>
                <w:szCs w:val="16"/>
                <w:lang w:val="en-US"/>
              </w:rPr>
              <w:t>That the transferor has complied with the obligations indicated in the permit or Authorization granted;</w:t>
            </w:r>
          </w:p>
        </w:tc>
      </w:tr>
      <w:tr w:rsidR="001A66A6" w:rsidRPr="0015349C" w14:paraId="476FAF77" w14:textId="3B7BB1A9" w:rsidTr="009D6B00">
        <w:tc>
          <w:tcPr>
            <w:tcW w:w="4704" w:type="dxa"/>
          </w:tcPr>
          <w:p w14:paraId="3BEB2824"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Que la persona cesionaria reúna los mismos requisitos que se tuvieron en cuenta para el otorgamiento del permiso o Autorización respectiva;</w:t>
            </w:r>
          </w:p>
        </w:tc>
        <w:tc>
          <w:tcPr>
            <w:tcW w:w="4646" w:type="dxa"/>
          </w:tcPr>
          <w:p w14:paraId="135B737E" w14:textId="75D7B32B"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II. </w:t>
            </w:r>
            <w:r w:rsidRPr="00737AA6">
              <w:rPr>
                <w:rFonts w:ascii="Verdana" w:hAnsi="Verdana"/>
                <w:b/>
                <w:sz w:val="16"/>
                <w:szCs w:val="16"/>
                <w:lang w:val="en-US"/>
              </w:rPr>
              <w:tab/>
            </w:r>
            <w:r w:rsidRPr="00737AA6">
              <w:rPr>
                <w:rFonts w:ascii="Verdana" w:hAnsi="Verdana"/>
                <w:sz w:val="16"/>
                <w:szCs w:val="16"/>
                <w:lang w:val="en-US"/>
              </w:rPr>
              <w:t>That the transferee meets the same requirements that were taken into account for the granting of the respective permit or authorization;</w:t>
            </w:r>
          </w:p>
        </w:tc>
      </w:tr>
      <w:tr w:rsidR="001A66A6" w:rsidRPr="0015349C" w14:paraId="1EB0C29C" w14:textId="366A6D1C" w:rsidTr="009D6B00">
        <w:tc>
          <w:tcPr>
            <w:tcW w:w="4704" w:type="dxa"/>
          </w:tcPr>
          <w:p w14:paraId="22AB3F86"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Que la persona cesionaria acredite ante la SENER su capacidad jurídica;</w:t>
            </w:r>
          </w:p>
        </w:tc>
        <w:tc>
          <w:tcPr>
            <w:tcW w:w="4646" w:type="dxa"/>
          </w:tcPr>
          <w:p w14:paraId="2BE897D3" w14:textId="15AFC1E9"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III. </w:t>
            </w:r>
            <w:r w:rsidRPr="00737AA6">
              <w:rPr>
                <w:rFonts w:ascii="Verdana" w:hAnsi="Verdana"/>
                <w:b/>
                <w:sz w:val="16"/>
                <w:szCs w:val="16"/>
                <w:lang w:val="en-US"/>
              </w:rPr>
              <w:tab/>
            </w:r>
            <w:r w:rsidRPr="00737AA6">
              <w:rPr>
                <w:rFonts w:ascii="Verdana" w:hAnsi="Verdana"/>
                <w:sz w:val="16"/>
                <w:szCs w:val="16"/>
                <w:lang w:val="en-US"/>
              </w:rPr>
              <w:t xml:space="preserve">That the transferee proves his legal </w:t>
            </w:r>
            <w:r>
              <w:rPr>
                <w:rFonts w:ascii="Verdana" w:hAnsi="Verdana"/>
                <w:sz w:val="16"/>
                <w:szCs w:val="16"/>
                <w:lang w:val="en-US"/>
              </w:rPr>
              <w:t>standing</w:t>
            </w:r>
            <w:r w:rsidRPr="00737AA6">
              <w:rPr>
                <w:rFonts w:ascii="Verdana" w:hAnsi="Verdana"/>
                <w:sz w:val="16"/>
                <w:szCs w:val="16"/>
                <w:lang w:val="en-US"/>
              </w:rPr>
              <w:t xml:space="preserve"> to SENER;</w:t>
            </w:r>
          </w:p>
        </w:tc>
      </w:tr>
      <w:tr w:rsidR="001A66A6" w:rsidRPr="0015349C" w14:paraId="2BD6EF0F" w14:textId="15154C87" w:rsidTr="009D6B00">
        <w:tc>
          <w:tcPr>
            <w:tcW w:w="4704" w:type="dxa"/>
          </w:tcPr>
          <w:p w14:paraId="7E26A6B8"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Que ambas partes presenten íntegramente el proyecto de contrato de cesión de derechos y obligaciones, y</w:t>
            </w:r>
          </w:p>
        </w:tc>
        <w:tc>
          <w:tcPr>
            <w:tcW w:w="4646" w:type="dxa"/>
          </w:tcPr>
          <w:p w14:paraId="6D258678" w14:textId="273D0020"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IV. </w:t>
            </w:r>
            <w:r w:rsidRPr="00737AA6">
              <w:rPr>
                <w:rFonts w:ascii="Verdana" w:hAnsi="Verdana"/>
                <w:b/>
                <w:sz w:val="16"/>
                <w:szCs w:val="16"/>
                <w:lang w:val="en-US"/>
              </w:rPr>
              <w:tab/>
            </w:r>
            <w:r w:rsidRPr="00737AA6">
              <w:rPr>
                <w:rFonts w:ascii="Verdana" w:hAnsi="Verdana"/>
                <w:sz w:val="16"/>
                <w:szCs w:val="16"/>
                <w:lang w:val="en-US"/>
              </w:rPr>
              <w:t>That both parties submit the entire draft contract for the transfer of rights and obligations, and</w:t>
            </w:r>
          </w:p>
        </w:tc>
      </w:tr>
      <w:tr w:rsidR="001A66A6" w:rsidRPr="0015349C" w14:paraId="171A3498" w14:textId="53A4A8F9" w:rsidTr="009D6B00">
        <w:tc>
          <w:tcPr>
            <w:tcW w:w="4704" w:type="dxa"/>
          </w:tcPr>
          <w:p w14:paraId="6F9DE2FF"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Que la persona cesionaria no se encuentre en los supuestos previstos en el artículo 26 de este Reglamento.</w:t>
            </w:r>
          </w:p>
        </w:tc>
        <w:tc>
          <w:tcPr>
            <w:tcW w:w="4646" w:type="dxa"/>
          </w:tcPr>
          <w:p w14:paraId="6EF32A34" w14:textId="6A3A8A7D"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V. </w:t>
            </w:r>
            <w:r w:rsidRPr="00737AA6">
              <w:rPr>
                <w:rFonts w:ascii="Verdana" w:hAnsi="Verdana"/>
                <w:b/>
                <w:sz w:val="16"/>
                <w:szCs w:val="16"/>
                <w:lang w:val="en-US"/>
              </w:rPr>
              <w:tab/>
            </w:r>
            <w:r w:rsidRPr="00737AA6">
              <w:rPr>
                <w:rFonts w:ascii="Verdana" w:hAnsi="Verdana"/>
                <w:sz w:val="16"/>
                <w:szCs w:val="16"/>
                <w:lang w:val="en-US"/>
              </w:rPr>
              <w:t>That the transferee is not in the situations provided for in article 26 of this Regulation.</w:t>
            </w:r>
          </w:p>
        </w:tc>
      </w:tr>
      <w:tr w:rsidR="001A66A6" w:rsidRPr="0015349C" w14:paraId="04E98FA6" w14:textId="01A6ED41" w:rsidTr="009D6B00">
        <w:tc>
          <w:tcPr>
            <w:tcW w:w="4704" w:type="dxa"/>
          </w:tcPr>
          <w:p w14:paraId="63606AAE" w14:textId="77777777" w:rsidR="001A66A6" w:rsidRPr="00D0180E" w:rsidRDefault="001A66A6" w:rsidP="001A66A6">
            <w:pPr>
              <w:pStyle w:val="Texto"/>
              <w:ind w:firstLine="0"/>
              <w:rPr>
                <w:rFonts w:ascii="Verdana" w:hAnsi="Verdana"/>
                <w:sz w:val="16"/>
                <w:szCs w:val="16"/>
              </w:rPr>
            </w:pPr>
            <w:r w:rsidRPr="00D0180E">
              <w:rPr>
                <w:rFonts w:ascii="Verdana" w:hAnsi="Verdana"/>
                <w:sz w:val="16"/>
                <w:szCs w:val="16"/>
              </w:rPr>
              <w:t>Una vez acreditados los requisitos a los que se refiere el párrafo anterior, la SENER debe dictar, dentro del plazo de tres meses, la resolución correspondiente, debidamente fundada y motivada y en términos de lo señalado en la Ley Federal de Procedimiento Administrativo.</w:t>
            </w:r>
          </w:p>
        </w:tc>
        <w:tc>
          <w:tcPr>
            <w:tcW w:w="4646" w:type="dxa"/>
          </w:tcPr>
          <w:p w14:paraId="7BE87A80" w14:textId="12AF5291" w:rsidR="001A66A6" w:rsidRPr="00D0180E" w:rsidRDefault="001A66A6" w:rsidP="001A66A6">
            <w:pPr>
              <w:pStyle w:val="Texto"/>
              <w:ind w:firstLine="0"/>
              <w:rPr>
                <w:rFonts w:ascii="Verdana" w:hAnsi="Verdana"/>
                <w:sz w:val="16"/>
                <w:szCs w:val="16"/>
                <w:lang w:val="en-US"/>
              </w:rPr>
            </w:pPr>
            <w:r w:rsidRPr="00737AA6">
              <w:rPr>
                <w:rFonts w:ascii="Verdana" w:hAnsi="Verdana"/>
                <w:sz w:val="16"/>
                <w:szCs w:val="16"/>
                <w:lang w:val="en-US"/>
              </w:rPr>
              <w:t>Once the requirements referred to in the preceding paragraph have been accredited, SENER must issue, within a period of three months, the corresponding resolution, duly substantiated and reasoned, and in accordance with the provisions of the Federal Law on Administrative Procedure.</w:t>
            </w:r>
          </w:p>
        </w:tc>
      </w:tr>
      <w:tr w:rsidR="001A66A6" w:rsidRPr="0015349C" w14:paraId="05724586" w14:textId="20B080EE" w:rsidTr="009D6B00">
        <w:tc>
          <w:tcPr>
            <w:tcW w:w="4704" w:type="dxa"/>
          </w:tcPr>
          <w:p w14:paraId="0F387F24"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 xml:space="preserve">Artículo 82. </w:t>
            </w:r>
            <w:r w:rsidRPr="00D0180E">
              <w:rPr>
                <w:rFonts w:ascii="Verdana" w:hAnsi="Verdana"/>
                <w:sz w:val="16"/>
                <w:szCs w:val="16"/>
              </w:rPr>
              <w:t>El procedimiento para la revocación de un permiso o Autorización se inicia de oficio por la SENER cuando se actualicen una o algunas de las causales señaladas en el artículo 36 de la Ley, y el cual debe desarrollarse conforme a lo siguiente:</w:t>
            </w:r>
          </w:p>
        </w:tc>
        <w:tc>
          <w:tcPr>
            <w:tcW w:w="4646" w:type="dxa"/>
          </w:tcPr>
          <w:p w14:paraId="2E4EF637" w14:textId="3DCD69AB"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Article 82. </w:t>
            </w:r>
            <w:r w:rsidRPr="00737AA6">
              <w:rPr>
                <w:rFonts w:ascii="Verdana" w:hAnsi="Verdana"/>
                <w:sz w:val="16"/>
                <w:szCs w:val="16"/>
                <w:lang w:val="en-US"/>
              </w:rPr>
              <w:t xml:space="preserve">The procedure for revoking a permit or authorization is initiated </w:t>
            </w:r>
            <w:r w:rsidRPr="004C62F5">
              <w:rPr>
                <w:rFonts w:ascii="Verdana" w:hAnsi="Verdana"/>
                <w:i/>
                <w:iCs/>
                <w:sz w:val="16"/>
                <w:szCs w:val="16"/>
                <w:lang w:val="en-US"/>
              </w:rPr>
              <w:t>ex officio</w:t>
            </w:r>
            <w:r w:rsidRPr="00737AA6">
              <w:rPr>
                <w:rFonts w:ascii="Verdana" w:hAnsi="Verdana"/>
                <w:sz w:val="16"/>
                <w:szCs w:val="16"/>
                <w:lang w:val="en-US"/>
              </w:rPr>
              <w:t xml:space="preserve"> by SENER when one or more of the causes indicated in article 36 of the Law are updated, and which must be developed in accordance with the following:</w:t>
            </w:r>
          </w:p>
        </w:tc>
      </w:tr>
      <w:tr w:rsidR="001A66A6" w:rsidRPr="0015349C" w14:paraId="720428D2" w14:textId="264867F6" w:rsidTr="009D6B00">
        <w:tc>
          <w:tcPr>
            <w:tcW w:w="4704" w:type="dxa"/>
          </w:tcPr>
          <w:p w14:paraId="0BE1D710"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SENER abre el expediente correspondiente, en cuyo contenido se deben hacen constar las causales de revocación a las que se refiere el artículo 36 de la Ley;</w:t>
            </w:r>
          </w:p>
        </w:tc>
        <w:tc>
          <w:tcPr>
            <w:tcW w:w="4646" w:type="dxa"/>
          </w:tcPr>
          <w:p w14:paraId="42C902E3" w14:textId="0C5BA5EF"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I. </w:t>
            </w:r>
            <w:r w:rsidRPr="00737AA6">
              <w:rPr>
                <w:rFonts w:ascii="Verdana" w:hAnsi="Verdana"/>
                <w:b/>
                <w:sz w:val="16"/>
                <w:szCs w:val="16"/>
                <w:lang w:val="en-US"/>
              </w:rPr>
              <w:tab/>
            </w:r>
            <w:r w:rsidRPr="00737AA6">
              <w:rPr>
                <w:rFonts w:ascii="Verdana" w:hAnsi="Verdana"/>
                <w:sz w:val="16"/>
                <w:szCs w:val="16"/>
                <w:lang w:val="en-US"/>
              </w:rPr>
              <w:t>SENER opens the corresponding file, the content of which must include the grounds for revocation referred to in article 36 of the Law;</w:t>
            </w:r>
          </w:p>
        </w:tc>
      </w:tr>
      <w:tr w:rsidR="001A66A6" w:rsidRPr="0015349C" w14:paraId="02DCF3C8" w14:textId="348092FC" w:rsidTr="009D6B00">
        <w:tc>
          <w:tcPr>
            <w:tcW w:w="4704" w:type="dxa"/>
          </w:tcPr>
          <w:p w14:paraId="249F0058"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SENER debe notificar personalmente al titular del permiso o Autorización el inicio del procedimiento, señalándole los hechos que constituyan las causales que se le imputan, otorgándole un plazo de quince días hábiles, contados a partir de que surta efectos la notificación, para que exprese lo que a su derecho convenga y, en su caso, ofrezca las pruebas que estime necesarias para su defensa;</w:t>
            </w:r>
          </w:p>
        </w:tc>
        <w:tc>
          <w:tcPr>
            <w:tcW w:w="4646" w:type="dxa"/>
          </w:tcPr>
          <w:p w14:paraId="4393A331" w14:textId="32F96903"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II. </w:t>
            </w:r>
            <w:r w:rsidRPr="00737AA6">
              <w:rPr>
                <w:rFonts w:ascii="Verdana" w:hAnsi="Verdana"/>
                <w:b/>
                <w:sz w:val="16"/>
                <w:szCs w:val="16"/>
                <w:lang w:val="en-US"/>
              </w:rPr>
              <w:tab/>
            </w:r>
            <w:r w:rsidRPr="00737AA6">
              <w:rPr>
                <w:rFonts w:ascii="Verdana" w:hAnsi="Verdana"/>
                <w:sz w:val="16"/>
                <w:szCs w:val="16"/>
                <w:lang w:val="en-US"/>
              </w:rPr>
              <w:t>SENER must personally notify the holder of the permit or authorization of the start of the procedure, indicating the facts that constitute the causes attributed to him, granting him a period of fifteen working days, counted from the date the notification takes effect, to express what is appropriate to his rights and, where appropriate, offer the evidence he deems necessary for his defense;</w:t>
            </w:r>
          </w:p>
        </w:tc>
      </w:tr>
      <w:tr w:rsidR="001A66A6" w:rsidRPr="0015349C" w14:paraId="7D32778C" w14:textId="11E859E2" w:rsidTr="009D6B00">
        <w:tc>
          <w:tcPr>
            <w:tcW w:w="4704" w:type="dxa"/>
          </w:tcPr>
          <w:p w14:paraId="718101E4"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Son admisibles todas las pruebas a excepción de la confesional a cargo de servidores públicos. No se considera comprendida en esta prohibición la petición de informes a las autoridades administrativas, respecto de hechos que consten en sus expedientes;</w:t>
            </w:r>
          </w:p>
        </w:tc>
        <w:tc>
          <w:tcPr>
            <w:tcW w:w="4646" w:type="dxa"/>
          </w:tcPr>
          <w:p w14:paraId="19CCE6BB" w14:textId="253E71DB" w:rsidR="001A66A6" w:rsidRPr="00D0180E" w:rsidRDefault="001A66A6" w:rsidP="001A66A6">
            <w:pPr>
              <w:pStyle w:val="Texto"/>
              <w:ind w:firstLine="0"/>
              <w:rPr>
                <w:rFonts w:ascii="Verdana" w:hAnsi="Verdana"/>
                <w:b/>
                <w:sz w:val="16"/>
                <w:szCs w:val="16"/>
                <w:lang w:val="en-US"/>
              </w:rPr>
            </w:pPr>
            <w:r w:rsidRPr="00737AA6">
              <w:rPr>
                <w:rFonts w:ascii="Verdana" w:hAnsi="Verdana"/>
                <w:b/>
                <w:sz w:val="16"/>
                <w:szCs w:val="16"/>
                <w:lang w:val="en-US"/>
              </w:rPr>
              <w:t xml:space="preserve">III. </w:t>
            </w:r>
            <w:r w:rsidRPr="00737AA6">
              <w:rPr>
                <w:rFonts w:ascii="Verdana" w:hAnsi="Verdana"/>
                <w:b/>
                <w:sz w:val="16"/>
                <w:szCs w:val="16"/>
                <w:lang w:val="en-US"/>
              </w:rPr>
              <w:tab/>
            </w:r>
            <w:r w:rsidRPr="00737AA6">
              <w:rPr>
                <w:rFonts w:ascii="Verdana" w:hAnsi="Verdana"/>
                <w:sz w:val="16"/>
                <w:szCs w:val="16"/>
                <w:lang w:val="en-US"/>
              </w:rPr>
              <w:t>All evidence is admissible except for confessional evidence provided by public servants. Requests for reports from administrative authorities regarding facts recorded in their files are not considered to fall within this prohibition;</w:t>
            </w:r>
          </w:p>
        </w:tc>
      </w:tr>
      <w:tr w:rsidR="001A66A6" w:rsidRPr="0015349C" w14:paraId="55D6BB94" w14:textId="64BC4D2D" w:rsidTr="009D6B00">
        <w:tc>
          <w:tcPr>
            <w:tcW w:w="4704" w:type="dxa"/>
          </w:tcPr>
          <w:p w14:paraId="14212009"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Transcurrido el plazo previsto en la fracción anterior, la SENER debe emitir el acuerdo de admisión de pruebas que corresponda en el que ordene las diligencias necesarias para su preparación y desahogo;</w:t>
            </w:r>
          </w:p>
        </w:tc>
        <w:tc>
          <w:tcPr>
            <w:tcW w:w="4646" w:type="dxa"/>
          </w:tcPr>
          <w:p w14:paraId="26E9AEDC" w14:textId="5AE022C6" w:rsidR="001A66A6" w:rsidRPr="00D0180E" w:rsidRDefault="001A66A6" w:rsidP="001A66A6">
            <w:pPr>
              <w:pStyle w:val="Texto"/>
              <w:spacing w:line="221" w:lineRule="exact"/>
              <w:ind w:firstLine="0"/>
              <w:rPr>
                <w:rFonts w:ascii="Verdana" w:hAnsi="Verdana"/>
                <w:b/>
                <w:sz w:val="16"/>
                <w:szCs w:val="16"/>
                <w:lang w:val="en-US"/>
              </w:rPr>
            </w:pPr>
            <w:r w:rsidRPr="00737AA6">
              <w:rPr>
                <w:rFonts w:ascii="Verdana" w:hAnsi="Verdana"/>
                <w:b/>
                <w:sz w:val="16"/>
                <w:szCs w:val="16"/>
                <w:lang w:val="en-US"/>
              </w:rPr>
              <w:t xml:space="preserve">IV. </w:t>
            </w:r>
            <w:r w:rsidRPr="00737AA6">
              <w:rPr>
                <w:rFonts w:ascii="Verdana" w:hAnsi="Verdana"/>
                <w:b/>
                <w:sz w:val="16"/>
                <w:szCs w:val="16"/>
                <w:lang w:val="en-US"/>
              </w:rPr>
              <w:tab/>
            </w:r>
            <w:r w:rsidRPr="00737AA6">
              <w:rPr>
                <w:rFonts w:ascii="Verdana" w:hAnsi="Verdana"/>
                <w:sz w:val="16"/>
                <w:szCs w:val="16"/>
                <w:lang w:val="en-US"/>
              </w:rPr>
              <w:t xml:space="preserve">After the period provided for in the </w:t>
            </w:r>
            <w:r>
              <w:rPr>
                <w:rFonts w:ascii="Verdana" w:hAnsi="Verdana"/>
                <w:sz w:val="16"/>
                <w:szCs w:val="16"/>
                <w:lang w:val="en-US"/>
              </w:rPr>
              <w:t>preceding section</w:t>
            </w:r>
            <w:r w:rsidRPr="00737AA6">
              <w:rPr>
                <w:rFonts w:ascii="Verdana" w:hAnsi="Verdana"/>
                <w:sz w:val="16"/>
                <w:szCs w:val="16"/>
                <w:lang w:val="en-US"/>
              </w:rPr>
              <w:t xml:space="preserve"> has elapsed, SENER must issue the corresponding agreement on the admission of evidence, ordering the necessary steps for its preparation and processing;</w:t>
            </w:r>
          </w:p>
        </w:tc>
      </w:tr>
      <w:tr w:rsidR="001A66A6" w:rsidRPr="0015349C" w14:paraId="20E21831" w14:textId="6DE5FCE5" w:rsidTr="009D6B00">
        <w:tc>
          <w:tcPr>
            <w:tcW w:w="4704" w:type="dxa"/>
          </w:tcPr>
          <w:p w14:paraId="29E71374"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Concluido el desahogo de las pruebas ofrecidas, la persona titular del permiso o Autorización cuenta con un plazo de diez días hábiles para presentar sus alegatos;</w:t>
            </w:r>
          </w:p>
        </w:tc>
        <w:tc>
          <w:tcPr>
            <w:tcW w:w="4646" w:type="dxa"/>
          </w:tcPr>
          <w:p w14:paraId="2B23C844" w14:textId="66444CD9" w:rsidR="001A66A6" w:rsidRPr="00D0180E" w:rsidRDefault="001A66A6" w:rsidP="001A66A6">
            <w:pPr>
              <w:pStyle w:val="Texto"/>
              <w:spacing w:line="221" w:lineRule="exact"/>
              <w:ind w:firstLine="0"/>
              <w:rPr>
                <w:rFonts w:ascii="Verdana" w:hAnsi="Verdana"/>
                <w:b/>
                <w:sz w:val="16"/>
                <w:szCs w:val="16"/>
                <w:lang w:val="en-US"/>
              </w:rPr>
            </w:pPr>
            <w:r w:rsidRPr="00737AA6">
              <w:rPr>
                <w:rFonts w:ascii="Verdana" w:hAnsi="Verdana"/>
                <w:b/>
                <w:sz w:val="16"/>
                <w:szCs w:val="16"/>
                <w:lang w:val="en-US"/>
              </w:rPr>
              <w:t xml:space="preserve">V. </w:t>
            </w:r>
            <w:r w:rsidRPr="00737AA6">
              <w:rPr>
                <w:rFonts w:ascii="Verdana" w:hAnsi="Verdana"/>
                <w:b/>
                <w:sz w:val="16"/>
                <w:szCs w:val="16"/>
                <w:lang w:val="en-US"/>
              </w:rPr>
              <w:tab/>
            </w:r>
            <w:r w:rsidRPr="00737AA6">
              <w:rPr>
                <w:rFonts w:ascii="Verdana" w:hAnsi="Verdana"/>
                <w:sz w:val="16"/>
                <w:szCs w:val="16"/>
                <w:lang w:val="en-US"/>
              </w:rPr>
              <w:t>Once the evidence offered has been presented, the holder of the permit or authorization has a period of ten business days to present his arguments;</w:t>
            </w:r>
          </w:p>
        </w:tc>
      </w:tr>
      <w:tr w:rsidR="001A66A6" w:rsidRPr="0015349C" w14:paraId="13DEC2B2" w14:textId="16C6A1E9" w:rsidTr="009D6B00">
        <w:tc>
          <w:tcPr>
            <w:tcW w:w="4704" w:type="dxa"/>
          </w:tcPr>
          <w:p w14:paraId="1CC6DB7B"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Transcurrido el periodo de alegatos, la SENER debe dictar en un plazo no mayor a treinta días hábiles la resolución correspondiente, y</w:t>
            </w:r>
          </w:p>
        </w:tc>
        <w:tc>
          <w:tcPr>
            <w:tcW w:w="4646" w:type="dxa"/>
          </w:tcPr>
          <w:p w14:paraId="5D3E2CE0" w14:textId="6545150B" w:rsidR="001A66A6" w:rsidRPr="00D0180E" w:rsidRDefault="001A66A6" w:rsidP="001A66A6">
            <w:pPr>
              <w:pStyle w:val="Texto"/>
              <w:spacing w:line="221" w:lineRule="exact"/>
              <w:ind w:firstLine="0"/>
              <w:rPr>
                <w:rFonts w:ascii="Verdana" w:hAnsi="Verdana"/>
                <w:b/>
                <w:sz w:val="16"/>
                <w:szCs w:val="16"/>
                <w:lang w:val="en-US"/>
              </w:rPr>
            </w:pPr>
            <w:r w:rsidRPr="00737AA6">
              <w:rPr>
                <w:rFonts w:ascii="Verdana" w:hAnsi="Verdana"/>
                <w:b/>
                <w:sz w:val="16"/>
                <w:szCs w:val="16"/>
                <w:lang w:val="en-US"/>
              </w:rPr>
              <w:t xml:space="preserve">VI. </w:t>
            </w:r>
            <w:r w:rsidRPr="00737AA6">
              <w:rPr>
                <w:rFonts w:ascii="Verdana" w:hAnsi="Verdana"/>
                <w:b/>
                <w:sz w:val="16"/>
                <w:szCs w:val="16"/>
                <w:lang w:val="en-US"/>
              </w:rPr>
              <w:tab/>
            </w:r>
            <w:r w:rsidRPr="00737AA6">
              <w:rPr>
                <w:rFonts w:ascii="Verdana" w:hAnsi="Verdana"/>
                <w:sz w:val="16"/>
                <w:szCs w:val="16"/>
                <w:lang w:val="en-US"/>
              </w:rPr>
              <w:t>Once the period for arguments has elapsed, SENER must issue the corresponding resolution within a period of no more than thirty working days, and</w:t>
            </w:r>
          </w:p>
        </w:tc>
      </w:tr>
      <w:tr w:rsidR="001A66A6" w:rsidRPr="0015349C" w14:paraId="1F6CB57C" w14:textId="354C8749" w:rsidTr="009D6B00">
        <w:tc>
          <w:tcPr>
            <w:tcW w:w="4704" w:type="dxa"/>
          </w:tcPr>
          <w:p w14:paraId="63DFE54D"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La resolución debe notificarse al titular del permiso o Autorización en términos de lo establecido en la Ley Federal de Procedimiento Administrativo.</w:t>
            </w:r>
          </w:p>
        </w:tc>
        <w:tc>
          <w:tcPr>
            <w:tcW w:w="4646" w:type="dxa"/>
          </w:tcPr>
          <w:p w14:paraId="53EEC34D" w14:textId="26453CA3" w:rsidR="001A66A6" w:rsidRPr="00D0180E" w:rsidRDefault="001A66A6" w:rsidP="001A66A6">
            <w:pPr>
              <w:pStyle w:val="Texto"/>
              <w:spacing w:line="221" w:lineRule="exact"/>
              <w:ind w:firstLine="0"/>
              <w:rPr>
                <w:rFonts w:ascii="Verdana" w:hAnsi="Verdana"/>
                <w:b/>
                <w:sz w:val="16"/>
                <w:szCs w:val="16"/>
                <w:lang w:val="en-US"/>
              </w:rPr>
            </w:pPr>
            <w:r w:rsidRPr="00737AA6">
              <w:rPr>
                <w:rFonts w:ascii="Verdana" w:hAnsi="Verdana"/>
                <w:b/>
                <w:sz w:val="16"/>
                <w:szCs w:val="16"/>
                <w:lang w:val="en-US"/>
              </w:rPr>
              <w:t xml:space="preserve">VII. </w:t>
            </w:r>
            <w:r w:rsidRPr="00737AA6">
              <w:rPr>
                <w:rFonts w:ascii="Verdana" w:hAnsi="Verdana"/>
                <w:b/>
                <w:sz w:val="16"/>
                <w:szCs w:val="16"/>
                <w:lang w:val="en-US"/>
              </w:rPr>
              <w:tab/>
            </w:r>
            <w:r w:rsidRPr="00737AA6">
              <w:rPr>
                <w:rFonts w:ascii="Verdana" w:hAnsi="Verdana"/>
                <w:sz w:val="16"/>
                <w:szCs w:val="16"/>
                <w:lang w:val="en-US"/>
              </w:rPr>
              <w:t>The resolution must be notified to the holder of the permit or authorization in accordance with the provisions of the Federal Law of Administrative Procedure.</w:t>
            </w:r>
          </w:p>
        </w:tc>
      </w:tr>
      <w:tr w:rsidR="001A66A6" w:rsidRPr="0015349C" w14:paraId="130F4C85" w14:textId="09C73B44" w:rsidTr="009D6B00">
        <w:tc>
          <w:tcPr>
            <w:tcW w:w="4704" w:type="dxa"/>
          </w:tcPr>
          <w:p w14:paraId="287B08DA"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Artículo 83.</w:t>
            </w:r>
            <w:r w:rsidRPr="00D0180E">
              <w:rPr>
                <w:rFonts w:ascii="Verdana" w:hAnsi="Verdana"/>
                <w:sz w:val="16"/>
                <w:szCs w:val="16"/>
              </w:rPr>
              <w:t xml:space="preserve"> El procedimiento para la caducidad de un permiso o Autorización se inicia de oficio por la SENER cuando se actualicen alguna o algunas de las causales señaladas en el artículo 35 de la Ley, y el cual debe sujetarse a las formalidades establecidas en el artículo que antecede.</w:t>
            </w:r>
          </w:p>
        </w:tc>
        <w:tc>
          <w:tcPr>
            <w:tcW w:w="4646" w:type="dxa"/>
          </w:tcPr>
          <w:p w14:paraId="3B394E76" w14:textId="4933F36F" w:rsidR="001A66A6" w:rsidRPr="00D0180E" w:rsidRDefault="001A66A6" w:rsidP="001A66A6">
            <w:pPr>
              <w:pStyle w:val="Texto"/>
              <w:spacing w:line="221" w:lineRule="exact"/>
              <w:ind w:firstLine="0"/>
              <w:rPr>
                <w:rFonts w:ascii="Verdana" w:hAnsi="Verdana"/>
                <w:b/>
                <w:sz w:val="16"/>
                <w:szCs w:val="16"/>
                <w:lang w:val="en-US"/>
              </w:rPr>
            </w:pPr>
            <w:r w:rsidRPr="00737AA6">
              <w:rPr>
                <w:rFonts w:ascii="Verdana" w:hAnsi="Verdana"/>
                <w:b/>
                <w:sz w:val="16"/>
                <w:szCs w:val="16"/>
                <w:lang w:val="en-US"/>
              </w:rPr>
              <w:t xml:space="preserve">Article 83. </w:t>
            </w:r>
            <w:r w:rsidRPr="00737AA6">
              <w:rPr>
                <w:rFonts w:ascii="Verdana" w:hAnsi="Verdana"/>
                <w:sz w:val="16"/>
                <w:szCs w:val="16"/>
                <w:lang w:val="en-US"/>
              </w:rPr>
              <w:t xml:space="preserve">The procedure for the expiration of a permit or authorization is initiated </w:t>
            </w:r>
            <w:r w:rsidRPr="002469E7">
              <w:rPr>
                <w:rFonts w:ascii="Verdana" w:hAnsi="Verdana"/>
                <w:i/>
                <w:iCs/>
                <w:sz w:val="16"/>
                <w:szCs w:val="16"/>
                <w:lang w:val="en-US"/>
              </w:rPr>
              <w:t>ex officio</w:t>
            </w:r>
            <w:r w:rsidRPr="00737AA6">
              <w:rPr>
                <w:rFonts w:ascii="Verdana" w:hAnsi="Verdana"/>
                <w:sz w:val="16"/>
                <w:szCs w:val="16"/>
                <w:lang w:val="en-US"/>
              </w:rPr>
              <w:t xml:space="preserve"> by SENER when one or more of the causes indicated in article 35 of the Law are updated, and which must be subject to the formalities established in the preceding article.</w:t>
            </w:r>
          </w:p>
        </w:tc>
      </w:tr>
      <w:tr w:rsidR="001A66A6" w:rsidRPr="00D0180E" w14:paraId="43C84964" w14:textId="2083C588" w:rsidTr="009D6B00">
        <w:tc>
          <w:tcPr>
            <w:tcW w:w="4704" w:type="dxa"/>
          </w:tcPr>
          <w:p w14:paraId="4CF73C11" w14:textId="77777777" w:rsidR="001A66A6" w:rsidRPr="00D0180E" w:rsidRDefault="001A66A6" w:rsidP="001A66A6">
            <w:pPr>
              <w:pStyle w:val="Texto"/>
              <w:spacing w:line="221" w:lineRule="exact"/>
              <w:ind w:firstLine="0"/>
              <w:jc w:val="center"/>
              <w:rPr>
                <w:rFonts w:ascii="Verdana" w:hAnsi="Verdana"/>
                <w:b/>
                <w:sz w:val="16"/>
                <w:szCs w:val="16"/>
              </w:rPr>
            </w:pPr>
            <w:r w:rsidRPr="00D0180E">
              <w:rPr>
                <w:rFonts w:ascii="Verdana" w:hAnsi="Verdana"/>
                <w:b/>
                <w:sz w:val="16"/>
                <w:szCs w:val="16"/>
              </w:rPr>
              <w:t>CAPÍTULO VI</w:t>
            </w:r>
          </w:p>
        </w:tc>
        <w:tc>
          <w:tcPr>
            <w:tcW w:w="4646" w:type="dxa"/>
          </w:tcPr>
          <w:p w14:paraId="7A3DC2E0" w14:textId="690EC855" w:rsidR="001A66A6" w:rsidRPr="00D0180E" w:rsidRDefault="001A66A6" w:rsidP="001A66A6">
            <w:pPr>
              <w:pStyle w:val="Texto"/>
              <w:spacing w:line="221" w:lineRule="exact"/>
              <w:ind w:firstLine="0"/>
              <w:jc w:val="center"/>
              <w:rPr>
                <w:rFonts w:ascii="Verdana" w:hAnsi="Verdana"/>
                <w:b/>
                <w:sz w:val="16"/>
                <w:szCs w:val="16"/>
                <w:lang w:val="en-US"/>
              </w:rPr>
            </w:pPr>
            <w:r w:rsidRPr="00D0180E">
              <w:rPr>
                <w:rFonts w:ascii="Verdana" w:hAnsi="Verdana"/>
                <w:b/>
                <w:sz w:val="16"/>
                <w:szCs w:val="16"/>
              </w:rPr>
              <w:t>CHAPTER VI</w:t>
            </w:r>
          </w:p>
        </w:tc>
      </w:tr>
      <w:tr w:rsidR="001A66A6" w:rsidRPr="00A84A8A" w14:paraId="25BDD3E7" w14:textId="2E6A0EBA" w:rsidTr="009D6B00">
        <w:tc>
          <w:tcPr>
            <w:tcW w:w="4704" w:type="dxa"/>
          </w:tcPr>
          <w:p w14:paraId="75B46CC6" w14:textId="77777777" w:rsidR="001A66A6" w:rsidRPr="00D0180E" w:rsidRDefault="001A66A6" w:rsidP="001A66A6">
            <w:pPr>
              <w:pStyle w:val="Texto"/>
              <w:spacing w:line="221" w:lineRule="exact"/>
              <w:ind w:firstLine="0"/>
              <w:jc w:val="center"/>
              <w:rPr>
                <w:rFonts w:ascii="Verdana" w:hAnsi="Verdana"/>
                <w:b/>
                <w:sz w:val="16"/>
                <w:szCs w:val="16"/>
              </w:rPr>
            </w:pPr>
            <w:r w:rsidRPr="00D0180E">
              <w:rPr>
                <w:rFonts w:ascii="Verdana" w:hAnsi="Verdana"/>
                <w:b/>
                <w:sz w:val="16"/>
                <w:szCs w:val="16"/>
              </w:rPr>
              <w:t>Del Sistema de Información en Materia de Biocombustibles</w:t>
            </w:r>
          </w:p>
        </w:tc>
        <w:tc>
          <w:tcPr>
            <w:tcW w:w="4646" w:type="dxa"/>
          </w:tcPr>
          <w:p w14:paraId="35C3B915" w14:textId="224D3258" w:rsidR="001A66A6" w:rsidRPr="00D0180E" w:rsidRDefault="001A66A6" w:rsidP="001A66A6">
            <w:pPr>
              <w:pStyle w:val="Texto"/>
              <w:spacing w:line="221" w:lineRule="exact"/>
              <w:ind w:firstLine="0"/>
              <w:jc w:val="center"/>
              <w:rPr>
                <w:rFonts w:ascii="Verdana" w:hAnsi="Verdana"/>
                <w:b/>
                <w:sz w:val="16"/>
                <w:szCs w:val="16"/>
                <w:lang w:val="en-US"/>
              </w:rPr>
            </w:pPr>
            <w:r w:rsidRPr="00737AA6">
              <w:rPr>
                <w:rFonts w:ascii="Verdana" w:hAnsi="Verdana"/>
                <w:b/>
                <w:sz w:val="16"/>
                <w:szCs w:val="16"/>
                <w:lang w:val="en-US"/>
              </w:rPr>
              <w:t>Biofuels Information System</w:t>
            </w:r>
          </w:p>
        </w:tc>
      </w:tr>
      <w:tr w:rsidR="001A66A6" w:rsidRPr="0015349C" w14:paraId="396E1AF6" w14:textId="30A0275B" w:rsidTr="009D6B00">
        <w:tc>
          <w:tcPr>
            <w:tcW w:w="4704" w:type="dxa"/>
          </w:tcPr>
          <w:p w14:paraId="7E771503"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 xml:space="preserve">Artículo 84. </w:t>
            </w:r>
            <w:r w:rsidRPr="00D0180E">
              <w:rPr>
                <w:rFonts w:ascii="Verdana" w:hAnsi="Verdana"/>
                <w:sz w:val="16"/>
                <w:szCs w:val="16"/>
              </w:rPr>
              <w:t>Para efectos de cumplir con lo establecido en el artículo 22, fracción III y 37, fracción I de la Ley, las personas titulares de los permisos y Autorizaciones otorgados por la SENER, deben entregar a la SENER su Bitácora de actividades de Producción, importación, exportación, Almacenamiento, Comercialización, Distribución, Expendio al Público y Transporte, según sea el caso, durante los primeros quince días hábiles de los meses de enero, abril, julio y octubre de cada año.</w:t>
            </w:r>
          </w:p>
        </w:tc>
        <w:tc>
          <w:tcPr>
            <w:tcW w:w="4646" w:type="dxa"/>
          </w:tcPr>
          <w:p w14:paraId="0B12A7E7" w14:textId="20FFDF2F" w:rsidR="001A66A6" w:rsidRPr="00D0180E" w:rsidRDefault="001A66A6" w:rsidP="001A66A6">
            <w:pPr>
              <w:pStyle w:val="Texto"/>
              <w:spacing w:line="221" w:lineRule="exact"/>
              <w:ind w:firstLine="0"/>
              <w:rPr>
                <w:rFonts w:ascii="Verdana" w:hAnsi="Verdana"/>
                <w:b/>
                <w:sz w:val="16"/>
                <w:szCs w:val="16"/>
                <w:lang w:val="en-US"/>
              </w:rPr>
            </w:pPr>
            <w:r w:rsidRPr="00737AA6">
              <w:rPr>
                <w:rFonts w:ascii="Verdana" w:hAnsi="Verdana"/>
                <w:b/>
                <w:sz w:val="16"/>
                <w:szCs w:val="16"/>
                <w:lang w:val="en-US"/>
              </w:rPr>
              <w:t xml:space="preserve">Article 84. </w:t>
            </w:r>
            <w:r w:rsidRPr="00737AA6">
              <w:rPr>
                <w:rFonts w:ascii="Verdana" w:hAnsi="Verdana"/>
                <w:sz w:val="16"/>
                <w:szCs w:val="16"/>
                <w:lang w:val="en-US"/>
              </w:rPr>
              <w:t>In order to comply with the provisions of article 22, section III and 37, section I of the Law, the holders of permits and Authorizations granted by SENER must submit to SENER their Log of Production, import, export, storage, marketing, distribution, public sale and transportation activities, as the case may be, during the first fifteen business days of the months of January, April, July and October of each year.</w:t>
            </w:r>
          </w:p>
        </w:tc>
      </w:tr>
      <w:tr w:rsidR="001A66A6" w:rsidRPr="0015349C" w14:paraId="23ADAB08" w14:textId="65BFF439" w:rsidTr="009D6B00">
        <w:tc>
          <w:tcPr>
            <w:tcW w:w="4704" w:type="dxa"/>
          </w:tcPr>
          <w:p w14:paraId="500D2768"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sz w:val="16"/>
                <w:szCs w:val="16"/>
              </w:rPr>
              <w:t>La SENER puede establecer mecanismos electrónicos y formatos para la entrega de las Bitácoras.</w:t>
            </w:r>
          </w:p>
        </w:tc>
        <w:tc>
          <w:tcPr>
            <w:tcW w:w="4646" w:type="dxa"/>
          </w:tcPr>
          <w:p w14:paraId="10092E77" w14:textId="231F7990" w:rsidR="001A66A6" w:rsidRPr="00D0180E" w:rsidRDefault="001A66A6" w:rsidP="001A66A6">
            <w:pPr>
              <w:pStyle w:val="Texto"/>
              <w:spacing w:line="221" w:lineRule="exact"/>
              <w:ind w:firstLine="0"/>
              <w:rPr>
                <w:rFonts w:ascii="Verdana" w:hAnsi="Verdana"/>
                <w:sz w:val="16"/>
                <w:szCs w:val="16"/>
                <w:lang w:val="en-US"/>
              </w:rPr>
            </w:pPr>
            <w:r w:rsidRPr="0026400A">
              <w:rPr>
                <w:rFonts w:ascii="Verdana" w:hAnsi="Verdana"/>
                <w:sz w:val="16"/>
                <w:szCs w:val="16"/>
                <w:lang w:val="en-US"/>
              </w:rPr>
              <w:t>SENER may establish electronic mechanisms and formats for the delivery of Logs.</w:t>
            </w:r>
          </w:p>
        </w:tc>
      </w:tr>
      <w:tr w:rsidR="001A66A6" w:rsidRPr="0015349C" w14:paraId="5227ECC5" w14:textId="4B483318" w:rsidTr="009D6B00">
        <w:tc>
          <w:tcPr>
            <w:tcW w:w="4704" w:type="dxa"/>
          </w:tcPr>
          <w:p w14:paraId="58871B1C" w14:textId="77777777" w:rsidR="001A66A6" w:rsidRPr="00D0180E" w:rsidRDefault="001A66A6" w:rsidP="001A66A6">
            <w:pPr>
              <w:pStyle w:val="Texto"/>
              <w:spacing w:line="221" w:lineRule="exact"/>
              <w:ind w:firstLine="0"/>
              <w:rPr>
                <w:rFonts w:ascii="Verdana" w:hAnsi="Verdana"/>
                <w:sz w:val="16"/>
                <w:szCs w:val="16"/>
                <w:lang w:val="es-MX"/>
              </w:rPr>
            </w:pPr>
            <w:r w:rsidRPr="00D0180E">
              <w:rPr>
                <w:rFonts w:ascii="Verdana" w:hAnsi="Verdana"/>
                <w:b/>
                <w:sz w:val="16"/>
                <w:szCs w:val="16"/>
                <w:lang w:val="es-MX"/>
              </w:rPr>
              <w:t xml:space="preserve">Artículo 85. </w:t>
            </w:r>
            <w:r w:rsidRPr="00D0180E">
              <w:rPr>
                <w:rFonts w:ascii="Verdana" w:hAnsi="Verdana"/>
                <w:sz w:val="16"/>
                <w:szCs w:val="16"/>
                <w:lang w:val="es-MX"/>
              </w:rPr>
              <w:t>Las personas titulares de Permisos de Comercialización de Biocombustibles deben hacer entrega de la Bitácora con los requisitos siguientes:</w:t>
            </w:r>
          </w:p>
        </w:tc>
        <w:tc>
          <w:tcPr>
            <w:tcW w:w="4646" w:type="dxa"/>
          </w:tcPr>
          <w:p w14:paraId="2BDCEB79" w14:textId="09875631"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Article 85. </w:t>
            </w:r>
            <w:r w:rsidRPr="0026400A">
              <w:rPr>
                <w:rFonts w:ascii="Verdana" w:hAnsi="Verdana"/>
                <w:sz w:val="16"/>
                <w:szCs w:val="16"/>
                <w:lang w:val="en-US"/>
              </w:rPr>
              <w:t>Holders of Biofuel Marketing Permits must submit the Logbook with the following requirements:</w:t>
            </w:r>
          </w:p>
        </w:tc>
      </w:tr>
      <w:tr w:rsidR="001A66A6" w:rsidRPr="0015349C" w14:paraId="513DC151" w14:textId="55424CEF" w:rsidTr="009D6B00">
        <w:tc>
          <w:tcPr>
            <w:tcW w:w="4704" w:type="dxa"/>
          </w:tcPr>
          <w:p w14:paraId="60B3151C"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Tipos, origen y volumen de los Biocombustibles que se comercializan, incluyéndose el nombre y razón social de la persona productora o importadora;</w:t>
            </w:r>
          </w:p>
        </w:tc>
        <w:tc>
          <w:tcPr>
            <w:tcW w:w="4646" w:type="dxa"/>
          </w:tcPr>
          <w:p w14:paraId="6B8E4DB4" w14:textId="28025737"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 </w:t>
            </w:r>
            <w:r w:rsidRPr="0026400A">
              <w:rPr>
                <w:rFonts w:ascii="Verdana" w:hAnsi="Verdana"/>
                <w:b/>
                <w:sz w:val="16"/>
                <w:szCs w:val="16"/>
                <w:lang w:val="en-US"/>
              </w:rPr>
              <w:tab/>
            </w:r>
            <w:r w:rsidRPr="0026400A">
              <w:rPr>
                <w:rFonts w:ascii="Verdana" w:hAnsi="Verdana"/>
                <w:sz w:val="16"/>
                <w:szCs w:val="16"/>
                <w:lang w:val="en-US"/>
              </w:rPr>
              <w:t>Types, origin and volume of Biofuels marketed, including the name and business name of the producer or importer;</w:t>
            </w:r>
          </w:p>
        </w:tc>
      </w:tr>
      <w:tr w:rsidR="001A66A6" w:rsidRPr="0015349C" w14:paraId="08C3B39A" w14:textId="4D47ED46" w:rsidTr="009D6B00">
        <w:tc>
          <w:tcPr>
            <w:tcW w:w="4704" w:type="dxa"/>
          </w:tcPr>
          <w:p w14:paraId="492E1AB7"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Comprobante de domicilio vigente de las instalaciones;</w:t>
            </w:r>
          </w:p>
        </w:tc>
        <w:tc>
          <w:tcPr>
            <w:tcW w:w="4646" w:type="dxa"/>
          </w:tcPr>
          <w:p w14:paraId="5B666C12" w14:textId="7CD8A268"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II. </w:t>
            </w:r>
            <w:r w:rsidRPr="0026400A">
              <w:rPr>
                <w:rFonts w:ascii="Verdana" w:hAnsi="Verdana"/>
                <w:b/>
                <w:sz w:val="16"/>
                <w:szCs w:val="16"/>
                <w:lang w:val="en-US"/>
              </w:rPr>
              <w:tab/>
            </w:r>
            <w:r w:rsidRPr="0026400A">
              <w:rPr>
                <w:rFonts w:ascii="Verdana" w:hAnsi="Verdana"/>
                <w:sz w:val="16"/>
                <w:szCs w:val="16"/>
                <w:lang w:val="en-US"/>
              </w:rPr>
              <w:t>Proof of current address of the facilities;</w:t>
            </w:r>
          </w:p>
        </w:tc>
      </w:tr>
      <w:tr w:rsidR="001A66A6" w:rsidRPr="0015349C" w14:paraId="326EC025" w14:textId="034CDFFC" w:rsidTr="009D6B00">
        <w:tc>
          <w:tcPr>
            <w:tcW w:w="4704" w:type="dxa"/>
          </w:tcPr>
          <w:p w14:paraId="56CDDB9B"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Comprobantes de transacciones y fechas relacionadas con la adquisición de los Biocombustibles comercializados;</w:t>
            </w:r>
          </w:p>
        </w:tc>
        <w:tc>
          <w:tcPr>
            <w:tcW w:w="4646" w:type="dxa"/>
          </w:tcPr>
          <w:p w14:paraId="37397A2C" w14:textId="1DDB7049"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III. </w:t>
            </w:r>
            <w:r w:rsidRPr="0026400A">
              <w:rPr>
                <w:rFonts w:ascii="Verdana" w:hAnsi="Verdana"/>
                <w:b/>
                <w:sz w:val="16"/>
                <w:szCs w:val="16"/>
                <w:lang w:val="en-US"/>
              </w:rPr>
              <w:tab/>
            </w:r>
            <w:r w:rsidRPr="0026400A">
              <w:rPr>
                <w:rFonts w:ascii="Verdana" w:hAnsi="Verdana"/>
                <w:sz w:val="16"/>
                <w:szCs w:val="16"/>
                <w:lang w:val="en-US"/>
              </w:rPr>
              <w:t>Proof of transactions and dates related to the acquisition of the marketed Biofuels;</w:t>
            </w:r>
          </w:p>
        </w:tc>
      </w:tr>
      <w:tr w:rsidR="001A66A6" w:rsidRPr="0015349C" w14:paraId="48F1C765" w14:textId="3310C999" w:rsidTr="009D6B00">
        <w:tc>
          <w:tcPr>
            <w:tcW w:w="4704" w:type="dxa"/>
          </w:tcPr>
          <w:p w14:paraId="5DCE286D"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Comprobantes de transacciones y fechas relacionadas con la venta de los Biocombustibles comercializados;</w:t>
            </w:r>
          </w:p>
        </w:tc>
        <w:tc>
          <w:tcPr>
            <w:tcW w:w="4646" w:type="dxa"/>
          </w:tcPr>
          <w:p w14:paraId="2612B45F" w14:textId="066F67C8"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IV. </w:t>
            </w:r>
            <w:r w:rsidRPr="0026400A">
              <w:rPr>
                <w:rFonts w:ascii="Verdana" w:hAnsi="Verdana"/>
                <w:b/>
                <w:sz w:val="16"/>
                <w:szCs w:val="16"/>
                <w:lang w:val="en-US"/>
              </w:rPr>
              <w:tab/>
            </w:r>
            <w:r w:rsidRPr="0026400A">
              <w:rPr>
                <w:rFonts w:ascii="Verdana" w:hAnsi="Verdana"/>
                <w:sz w:val="16"/>
                <w:szCs w:val="16"/>
                <w:lang w:val="en-US"/>
              </w:rPr>
              <w:t>Proof of transactions and dates related to the sale of marketed Biofuels;</w:t>
            </w:r>
          </w:p>
        </w:tc>
      </w:tr>
      <w:tr w:rsidR="001A66A6" w:rsidRPr="0015349C" w14:paraId="5D315E85" w14:textId="369E666C" w:rsidTr="009D6B00">
        <w:tc>
          <w:tcPr>
            <w:tcW w:w="4704" w:type="dxa"/>
          </w:tcPr>
          <w:p w14:paraId="7E7B59CF"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Volumen de Comercialización promedio diario;</w:t>
            </w:r>
          </w:p>
        </w:tc>
        <w:tc>
          <w:tcPr>
            <w:tcW w:w="4646" w:type="dxa"/>
          </w:tcPr>
          <w:p w14:paraId="75CC02C4" w14:textId="7AED0D2A"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V. </w:t>
            </w:r>
            <w:r w:rsidRPr="0026400A">
              <w:rPr>
                <w:rFonts w:ascii="Verdana" w:hAnsi="Verdana"/>
                <w:b/>
                <w:sz w:val="16"/>
                <w:szCs w:val="16"/>
                <w:lang w:val="en-US"/>
              </w:rPr>
              <w:tab/>
            </w:r>
            <w:r w:rsidRPr="0026400A">
              <w:rPr>
                <w:rFonts w:ascii="Verdana" w:hAnsi="Verdana"/>
                <w:sz w:val="16"/>
                <w:szCs w:val="16"/>
                <w:lang w:val="en-US"/>
              </w:rPr>
              <w:t>Average daily trading volume;</w:t>
            </w:r>
          </w:p>
        </w:tc>
      </w:tr>
      <w:tr w:rsidR="001A66A6" w:rsidRPr="0015349C" w14:paraId="1852127A" w14:textId="2E93089F" w:rsidTr="009D6B00">
        <w:tc>
          <w:tcPr>
            <w:tcW w:w="4704" w:type="dxa"/>
          </w:tcPr>
          <w:p w14:paraId="4A040C20"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Volumen comercializado del Biocombustible por trimestre reportado;</w:t>
            </w:r>
          </w:p>
        </w:tc>
        <w:tc>
          <w:tcPr>
            <w:tcW w:w="4646" w:type="dxa"/>
          </w:tcPr>
          <w:p w14:paraId="59BE997F" w14:textId="731EF639"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VI. </w:t>
            </w:r>
            <w:r w:rsidRPr="0026400A">
              <w:rPr>
                <w:rFonts w:ascii="Verdana" w:hAnsi="Verdana"/>
                <w:b/>
                <w:sz w:val="16"/>
                <w:szCs w:val="16"/>
                <w:lang w:val="en-US"/>
              </w:rPr>
              <w:tab/>
            </w:r>
            <w:r w:rsidRPr="0026400A">
              <w:rPr>
                <w:rFonts w:ascii="Verdana" w:hAnsi="Verdana"/>
                <w:sz w:val="16"/>
                <w:szCs w:val="16"/>
                <w:lang w:val="en-US"/>
              </w:rPr>
              <w:t>Volume of Biofuel marketed per reported quarter;</w:t>
            </w:r>
          </w:p>
        </w:tc>
      </w:tr>
      <w:tr w:rsidR="001A66A6" w:rsidRPr="0015349C" w14:paraId="2C85737D" w14:textId="00137FE5" w:rsidTr="009D6B00">
        <w:tc>
          <w:tcPr>
            <w:tcW w:w="4704" w:type="dxa"/>
          </w:tcPr>
          <w:p w14:paraId="1F9B868C"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Nombre y razón social de las personas transportistas o distribuidoras contratadas para la entrega de los Biocombustibles;</w:t>
            </w:r>
          </w:p>
        </w:tc>
        <w:tc>
          <w:tcPr>
            <w:tcW w:w="4646" w:type="dxa"/>
          </w:tcPr>
          <w:p w14:paraId="071E371B" w14:textId="05D8CD31"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VII. </w:t>
            </w:r>
            <w:r w:rsidRPr="0026400A">
              <w:rPr>
                <w:rFonts w:ascii="Verdana" w:hAnsi="Verdana"/>
                <w:b/>
                <w:sz w:val="16"/>
                <w:szCs w:val="16"/>
                <w:lang w:val="en-US"/>
              </w:rPr>
              <w:tab/>
            </w:r>
            <w:r w:rsidRPr="0026400A">
              <w:rPr>
                <w:rFonts w:ascii="Verdana" w:hAnsi="Verdana"/>
                <w:sz w:val="16"/>
                <w:szCs w:val="16"/>
                <w:lang w:val="en-US"/>
              </w:rPr>
              <w:t>Name and business name of the transporters or distributors contracted for the delivery of Biofuels;</w:t>
            </w:r>
          </w:p>
        </w:tc>
      </w:tr>
      <w:tr w:rsidR="001A66A6" w:rsidRPr="0015349C" w14:paraId="6CDD5A9C" w14:textId="2D34C228" w:rsidTr="009D6B00">
        <w:tc>
          <w:tcPr>
            <w:tcW w:w="4704" w:type="dxa"/>
          </w:tcPr>
          <w:p w14:paraId="16AC58F5"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Nombre y razón social, en su caso, de clientes que se les abastece el Biocombustible, ordenado por municipio y entidad federativa, y</w:t>
            </w:r>
          </w:p>
        </w:tc>
        <w:tc>
          <w:tcPr>
            <w:tcW w:w="4646" w:type="dxa"/>
          </w:tcPr>
          <w:p w14:paraId="5C093444" w14:textId="4F9A3A36"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VIII. </w:t>
            </w:r>
            <w:r w:rsidRPr="0026400A">
              <w:rPr>
                <w:rFonts w:ascii="Verdana" w:hAnsi="Verdana"/>
                <w:b/>
                <w:sz w:val="16"/>
                <w:szCs w:val="16"/>
                <w:lang w:val="en-US"/>
              </w:rPr>
              <w:tab/>
            </w:r>
            <w:r w:rsidRPr="0026400A">
              <w:rPr>
                <w:rFonts w:ascii="Verdana" w:hAnsi="Verdana"/>
                <w:sz w:val="16"/>
                <w:szCs w:val="16"/>
                <w:lang w:val="en-US"/>
              </w:rPr>
              <w:t xml:space="preserve">Name and business name, if applicable, of clients who are supplied with Biofuel, ordered by </w:t>
            </w:r>
            <w:r w:rsidRPr="00F65543">
              <w:rPr>
                <w:rFonts w:ascii="Verdana" w:hAnsi="Verdana"/>
                <w:i/>
                <w:iCs/>
                <w:sz w:val="16"/>
                <w:szCs w:val="16"/>
                <w:lang w:val="en-US"/>
              </w:rPr>
              <w:t>municipio</w:t>
            </w:r>
            <w:r w:rsidRPr="0026400A">
              <w:rPr>
                <w:rFonts w:ascii="Verdana" w:hAnsi="Verdana"/>
                <w:sz w:val="16"/>
                <w:szCs w:val="16"/>
                <w:lang w:val="en-US"/>
              </w:rPr>
              <w:t xml:space="preserve"> and </w:t>
            </w:r>
            <w:r>
              <w:rPr>
                <w:rFonts w:ascii="Verdana" w:hAnsi="Verdana"/>
                <w:sz w:val="16"/>
                <w:szCs w:val="16"/>
                <w:lang w:val="en-US"/>
              </w:rPr>
              <w:t>state</w:t>
            </w:r>
            <w:r w:rsidRPr="0026400A">
              <w:rPr>
                <w:rFonts w:ascii="Verdana" w:hAnsi="Verdana"/>
                <w:sz w:val="16"/>
                <w:szCs w:val="16"/>
                <w:lang w:val="en-US"/>
              </w:rPr>
              <w:t>, and</w:t>
            </w:r>
          </w:p>
        </w:tc>
      </w:tr>
      <w:tr w:rsidR="001A66A6" w:rsidRPr="0015349C" w14:paraId="673F4000" w14:textId="6827041F" w:rsidTr="009D6B00">
        <w:tc>
          <w:tcPr>
            <w:tcW w:w="4704" w:type="dxa"/>
          </w:tcPr>
          <w:p w14:paraId="02EA07F0"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En su caso, actualización de plantilla del personal que participa en la actividad, en la que se señalen los puestos de trabajo y tareas asociadas a cada puesto.</w:t>
            </w:r>
          </w:p>
        </w:tc>
        <w:tc>
          <w:tcPr>
            <w:tcW w:w="4646" w:type="dxa"/>
          </w:tcPr>
          <w:p w14:paraId="3BD5F6EC" w14:textId="022C4525"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IX. </w:t>
            </w:r>
            <w:r w:rsidRPr="0026400A">
              <w:rPr>
                <w:rFonts w:ascii="Verdana" w:hAnsi="Verdana"/>
                <w:b/>
                <w:sz w:val="16"/>
                <w:szCs w:val="16"/>
                <w:lang w:val="en-US"/>
              </w:rPr>
              <w:tab/>
            </w:r>
            <w:r w:rsidRPr="0026400A">
              <w:rPr>
                <w:rFonts w:ascii="Verdana" w:hAnsi="Verdana"/>
                <w:sz w:val="16"/>
                <w:szCs w:val="16"/>
                <w:lang w:val="en-US"/>
              </w:rPr>
              <w:t>If applicable, update the staff roster for the activity, indicating the jobs and tasks associated with each position.</w:t>
            </w:r>
          </w:p>
        </w:tc>
      </w:tr>
      <w:tr w:rsidR="001A66A6" w:rsidRPr="0015349C" w14:paraId="5EDF5D43" w14:textId="1A6E9786" w:rsidTr="009D6B00">
        <w:tc>
          <w:tcPr>
            <w:tcW w:w="4704" w:type="dxa"/>
          </w:tcPr>
          <w:p w14:paraId="00873A97" w14:textId="77777777" w:rsidR="001A66A6" w:rsidRPr="00D0180E" w:rsidRDefault="001A66A6" w:rsidP="001A66A6">
            <w:pPr>
              <w:pStyle w:val="Texto"/>
              <w:spacing w:line="221" w:lineRule="exact"/>
              <w:ind w:firstLine="0"/>
              <w:rPr>
                <w:rFonts w:ascii="Verdana" w:hAnsi="Verdana"/>
                <w:sz w:val="16"/>
                <w:szCs w:val="16"/>
                <w:lang w:val="es-MX"/>
              </w:rPr>
            </w:pPr>
            <w:r w:rsidRPr="00D0180E">
              <w:rPr>
                <w:rFonts w:ascii="Verdana" w:hAnsi="Verdana"/>
                <w:b/>
                <w:sz w:val="16"/>
                <w:szCs w:val="16"/>
                <w:lang w:val="es-MX"/>
              </w:rPr>
              <w:t xml:space="preserve">Artículo 86. </w:t>
            </w:r>
            <w:r w:rsidRPr="00D0180E">
              <w:rPr>
                <w:rFonts w:ascii="Verdana" w:hAnsi="Verdana"/>
                <w:sz w:val="16"/>
                <w:szCs w:val="16"/>
                <w:lang w:val="es-MX"/>
              </w:rPr>
              <w:t>Las personas titulares de Permisos de Distribución de Biocombustibles deben hacer entrega de la Bitácora de actividades con los requisitos siguientes:</w:t>
            </w:r>
          </w:p>
        </w:tc>
        <w:tc>
          <w:tcPr>
            <w:tcW w:w="4646" w:type="dxa"/>
          </w:tcPr>
          <w:p w14:paraId="1FB7B6B7" w14:textId="77654F04"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Article 86. </w:t>
            </w:r>
            <w:r w:rsidRPr="0026400A">
              <w:rPr>
                <w:rFonts w:ascii="Verdana" w:hAnsi="Verdana"/>
                <w:sz w:val="16"/>
                <w:szCs w:val="16"/>
                <w:lang w:val="en-US"/>
              </w:rPr>
              <w:t>Holders of Biofuel Distribution Permits must submit the Activity Log with the following requirements:</w:t>
            </w:r>
          </w:p>
        </w:tc>
      </w:tr>
      <w:tr w:rsidR="001A66A6" w:rsidRPr="00A84A8A" w14:paraId="24EBA54F" w14:textId="65E94572" w:rsidTr="009D6B00">
        <w:tc>
          <w:tcPr>
            <w:tcW w:w="4704" w:type="dxa"/>
          </w:tcPr>
          <w:p w14:paraId="3A09CC33"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Tipos y origen de los Biocombustibles que se distribuyen, señalándose nombre y razón social, en su caso, de la persona productora, comercializadora o importadora;</w:t>
            </w:r>
          </w:p>
        </w:tc>
        <w:tc>
          <w:tcPr>
            <w:tcW w:w="4646" w:type="dxa"/>
          </w:tcPr>
          <w:p w14:paraId="411A24BE" w14:textId="04953D9A"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 </w:t>
            </w:r>
            <w:r w:rsidRPr="0026400A">
              <w:rPr>
                <w:rFonts w:ascii="Verdana" w:hAnsi="Verdana"/>
                <w:b/>
                <w:sz w:val="16"/>
                <w:szCs w:val="16"/>
                <w:lang w:val="en-US"/>
              </w:rPr>
              <w:tab/>
            </w:r>
            <w:r w:rsidRPr="0026400A">
              <w:rPr>
                <w:rFonts w:ascii="Verdana" w:hAnsi="Verdana"/>
                <w:sz w:val="16"/>
                <w:szCs w:val="16"/>
                <w:lang w:val="en-US"/>
              </w:rPr>
              <w:t>Types and origin of the Biofuels that are distributed, indicating the name and business name, where applicable, of the producer, marketer or importer;</w:t>
            </w:r>
          </w:p>
        </w:tc>
      </w:tr>
      <w:tr w:rsidR="001A66A6" w:rsidRPr="00A84A8A" w14:paraId="2A128AB8" w14:textId="2300704E" w:rsidTr="009D6B00">
        <w:tc>
          <w:tcPr>
            <w:tcW w:w="4704" w:type="dxa"/>
          </w:tcPr>
          <w:p w14:paraId="7F3186EF"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Comprobante de domicilio vigente de las instalaciones en donde se distribuyen los Biocombustibles;</w:t>
            </w:r>
          </w:p>
        </w:tc>
        <w:tc>
          <w:tcPr>
            <w:tcW w:w="4646" w:type="dxa"/>
          </w:tcPr>
          <w:p w14:paraId="62E12DA9" w14:textId="6C68EBC6"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II. </w:t>
            </w:r>
            <w:r w:rsidRPr="0026400A">
              <w:rPr>
                <w:rFonts w:ascii="Verdana" w:hAnsi="Verdana"/>
                <w:b/>
                <w:sz w:val="16"/>
                <w:szCs w:val="16"/>
                <w:lang w:val="en-US"/>
              </w:rPr>
              <w:tab/>
            </w:r>
            <w:r w:rsidRPr="0026400A">
              <w:rPr>
                <w:rFonts w:ascii="Verdana" w:hAnsi="Verdana"/>
                <w:sz w:val="16"/>
                <w:szCs w:val="16"/>
                <w:lang w:val="en-US"/>
              </w:rPr>
              <w:t>Current proof of address of the facilities where the Biofuels are distributed;</w:t>
            </w:r>
          </w:p>
        </w:tc>
      </w:tr>
      <w:tr w:rsidR="001A66A6" w:rsidRPr="00A84A8A" w14:paraId="2246DB30" w14:textId="73A1979D" w:rsidTr="009D6B00">
        <w:tc>
          <w:tcPr>
            <w:tcW w:w="4704" w:type="dxa"/>
          </w:tcPr>
          <w:p w14:paraId="24606D1E"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Comprobantes de transacciones y fechas relacionadas con la adquisición de los Biocombustibles distribuidos;</w:t>
            </w:r>
          </w:p>
        </w:tc>
        <w:tc>
          <w:tcPr>
            <w:tcW w:w="4646" w:type="dxa"/>
          </w:tcPr>
          <w:p w14:paraId="19425F78" w14:textId="1029F8ED"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III. </w:t>
            </w:r>
            <w:r w:rsidRPr="0026400A">
              <w:rPr>
                <w:rFonts w:ascii="Verdana" w:hAnsi="Verdana"/>
                <w:b/>
                <w:sz w:val="16"/>
                <w:szCs w:val="16"/>
                <w:lang w:val="en-US"/>
              </w:rPr>
              <w:tab/>
            </w:r>
            <w:r w:rsidRPr="0026400A">
              <w:rPr>
                <w:rFonts w:ascii="Verdana" w:hAnsi="Verdana"/>
                <w:sz w:val="16"/>
                <w:szCs w:val="16"/>
                <w:lang w:val="en-US"/>
              </w:rPr>
              <w:t>Proof of transactions and dates related to the acquisition of distributed Biofuels;</w:t>
            </w:r>
          </w:p>
        </w:tc>
      </w:tr>
      <w:tr w:rsidR="001A66A6" w:rsidRPr="00A84A8A" w14:paraId="0439622F" w14:textId="225534C5" w:rsidTr="009D6B00">
        <w:tc>
          <w:tcPr>
            <w:tcW w:w="4704" w:type="dxa"/>
          </w:tcPr>
          <w:p w14:paraId="13537843"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Comprobantes de transacciones y fechas relacionadas con la entrega de los Biocombustibles distribuidos;</w:t>
            </w:r>
          </w:p>
        </w:tc>
        <w:tc>
          <w:tcPr>
            <w:tcW w:w="4646" w:type="dxa"/>
          </w:tcPr>
          <w:p w14:paraId="39D6298E" w14:textId="353F6873"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IV. </w:t>
            </w:r>
            <w:r w:rsidRPr="0026400A">
              <w:rPr>
                <w:rFonts w:ascii="Verdana" w:hAnsi="Verdana"/>
                <w:b/>
                <w:sz w:val="16"/>
                <w:szCs w:val="16"/>
                <w:lang w:val="en-US"/>
              </w:rPr>
              <w:tab/>
            </w:r>
            <w:r w:rsidRPr="0026400A">
              <w:rPr>
                <w:rFonts w:ascii="Verdana" w:hAnsi="Verdana"/>
                <w:sz w:val="16"/>
                <w:szCs w:val="16"/>
                <w:lang w:val="en-US"/>
              </w:rPr>
              <w:t>Proof of transactions and dates related to the delivery of distributed Biofuels;</w:t>
            </w:r>
          </w:p>
        </w:tc>
      </w:tr>
      <w:tr w:rsidR="001A66A6" w:rsidRPr="00A84A8A" w14:paraId="2A857AEF" w14:textId="68050B12" w:rsidTr="009D6B00">
        <w:tc>
          <w:tcPr>
            <w:tcW w:w="4704" w:type="dxa"/>
          </w:tcPr>
          <w:p w14:paraId="28784F43"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Volumen de Distribución promedio diario;</w:t>
            </w:r>
          </w:p>
        </w:tc>
        <w:tc>
          <w:tcPr>
            <w:tcW w:w="4646" w:type="dxa"/>
          </w:tcPr>
          <w:p w14:paraId="24868D41" w14:textId="5C96E123"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V. </w:t>
            </w:r>
            <w:r w:rsidRPr="0026400A">
              <w:rPr>
                <w:rFonts w:ascii="Verdana" w:hAnsi="Verdana"/>
                <w:b/>
                <w:sz w:val="16"/>
                <w:szCs w:val="16"/>
                <w:lang w:val="en-US"/>
              </w:rPr>
              <w:tab/>
            </w:r>
            <w:r w:rsidRPr="0026400A">
              <w:rPr>
                <w:rFonts w:ascii="Verdana" w:hAnsi="Verdana"/>
                <w:sz w:val="16"/>
                <w:szCs w:val="16"/>
                <w:lang w:val="en-US"/>
              </w:rPr>
              <w:t>Average daily distribution volume;</w:t>
            </w:r>
          </w:p>
        </w:tc>
      </w:tr>
      <w:tr w:rsidR="001A66A6" w:rsidRPr="00A84A8A" w14:paraId="24F54537" w14:textId="58E5B6AD" w:rsidTr="009D6B00">
        <w:tc>
          <w:tcPr>
            <w:tcW w:w="4704" w:type="dxa"/>
          </w:tcPr>
          <w:p w14:paraId="5DC9E223" w14:textId="77777777" w:rsidR="001A66A6" w:rsidRPr="00D0180E" w:rsidRDefault="001A66A6" w:rsidP="001A66A6">
            <w:pPr>
              <w:pStyle w:val="Texto"/>
              <w:spacing w:line="221"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Volumen de Distribución del Biocombustible por trimestre reportado;</w:t>
            </w:r>
          </w:p>
        </w:tc>
        <w:tc>
          <w:tcPr>
            <w:tcW w:w="4646" w:type="dxa"/>
          </w:tcPr>
          <w:p w14:paraId="7F9DF04C" w14:textId="2347E1FE" w:rsidR="001A66A6" w:rsidRPr="00D0180E" w:rsidRDefault="001A66A6" w:rsidP="001A66A6">
            <w:pPr>
              <w:pStyle w:val="Texto"/>
              <w:spacing w:line="221" w:lineRule="exact"/>
              <w:ind w:firstLine="0"/>
              <w:rPr>
                <w:rFonts w:ascii="Verdana" w:hAnsi="Verdana"/>
                <w:b/>
                <w:sz w:val="16"/>
                <w:szCs w:val="16"/>
                <w:lang w:val="en-US"/>
              </w:rPr>
            </w:pPr>
            <w:r w:rsidRPr="0026400A">
              <w:rPr>
                <w:rFonts w:ascii="Verdana" w:hAnsi="Verdana"/>
                <w:b/>
                <w:sz w:val="16"/>
                <w:szCs w:val="16"/>
                <w:lang w:val="en-US"/>
              </w:rPr>
              <w:t xml:space="preserve">VI. </w:t>
            </w:r>
            <w:r w:rsidRPr="0026400A">
              <w:rPr>
                <w:rFonts w:ascii="Verdana" w:hAnsi="Verdana"/>
                <w:b/>
                <w:sz w:val="16"/>
                <w:szCs w:val="16"/>
                <w:lang w:val="en-US"/>
              </w:rPr>
              <w:tab/>
            </w:r>
            <w:r w:rsidRPr="0026400A">
              <w:rPr>
                <w:rFonts w:ascii="Verdana" w:hAnsi="Verdana"/>
                <w:sz w:val="16"/>
                <w:szCs w:val="16"/>
                <w:lang w:val="en-US"/>
              </w:rPr>
              <w:t>Biofuel Distribution Volume per reported quarter;</w:t>
            </w:r>
          </w:p>
        </w:tc>
      </w:tr>
      <w:tr w:rsidR="001A66A6" w:rsidRPr="00A84A8A" w14:paraId="211B1325" w14:textId="69189190" w:rsidTr="009D6B00">
        <w:tc>
          <w:tcPr>
            <w:tcW w:w="4704" w:type="dxa"/>
          </w:tcPr>
          <w:p w14:paraId="706D030E"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Volumen de Almacenamiento de Biocombustible por trimestre reportado;</w:t>
            </w:r>
          </w:p>
        </w:tc>
        <w:tc>
          <w:tcPr>
            <w:tcW w:w="4646" w:type="dxa"/>
          </w:tcPr>
          <w:p w14:paraId="6E952830" w14:textId="17B5A4CB"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VII. </w:t>
            </w:r>
            <w:r w:rsidRPr="0026400A">
              <w:rPr>
                <w:rFonts w:ascii="Verdana" w:hAnsi="Verdana"/>
                <w:b/>
                <w:sz w:val="16"/>
                <w:szCs w:val="16"/>
                <w:lang w:val="en-US"/>
              </w:rPr>
              <w:tab/>
            </w:r>
            <w:r w:rsidRPr="0026400A">
              <w:rPr>
                <w:rFonts w:ascii="Verdana" w:hAnsi="Verdana"/>
                <w:sz w:val="16"/>
                <w:szCs w:val="16"/>
                <w:lang w:val="en-US"/>
              </w:rPr>
              <w:t>Biofuel Storage Volume per reported quarter;</w:t>
            </w:r>
          </w:p>
        </w:tc>
      </w:tr>
      <w:tr w:rsidR="001A66A6" w:rsidRPr="00A84A8A" w14:paraId="4F10F140" w14:textId="6B33A256" w:rsidTr="009D6B00">
        <w:tc>
          <w:tcPr>
            <w:tcW w:w="4704" w:type="dxa"/>
          </w:tcPr>
          <w:p w14:paraId="26BA2B04"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Indicar el volumen distribución por trimestre reportado;</w:t>
            </w:r>
          </w:p>
        </w:tc>
        <w:tc>
          <w:tcPr>
            <w:tcW w:w="4646" w:type="dxa"/>
          </w:tcPr>
          <w:p w14:paraId="36E7A279" w14:textId="2E7FB938"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VIII. </w:t>
            </w:r>
            <w:r w:rsidRPr="0026400A">
              <w:rPr>
                <w:rFonts w:ascii="Verdana" w:hAnsi="Verdana"/>
                <w:b/>
                <w:sz w:val="16"/>
                <w:szCs w:val="16"/>
                <w:lang w:val="en-US"/>
              </w:rPr>
              <w:tab/>
            </w:r>
            <w:r w:rsidRPr="0026400A">
              <w:rPr>
                <w:rFonts w:ascii="Verdana" w:hAnsi="Verdana"/>
                <w:sz w:val="16"/>
                <w:szCs w:val="16"/>
                <w:lang w:val="en-US"/>
              </w:rPr>
              <w:t>Indicate the distribution volume per reported quarter;</w:t>
            </w:r>
          </w:p>
        </w:tc>
      </w:tr>
      <w:tr w:rsidR="001A66A6" w:rsidRPr="00A84A8A" w14:paraId="2A65DEFB" w14:textId="6F50BEB7" w:rsidTr="009D6B00">
        <w:tc>
          <w:tcPr>
            <w:tcW w:w="4704" w:type="dxa"/>
          </w:tcPr>
          <w:p w14:paraId="5803F1F3"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Nombre y razón social, en su caso, de clientes que se les abastece el Biocombustible por municipio entidad federativa, y</w:t>
            </w:r>
          </w:p>
        </w:tc>
        <w:tc>
          <w:tcPr>
            <w:tcW w:w="4646" w:type="dxa"/>
          </w:tcPr>
          <w:p w14:paraId="07B16C9E" w14:textId="74F15908"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IX. </w:t>
            </w:r>
            <w:r w:rsidRPr="0026400A">
              <w:rPr>
                <w:rFonts w:ascii="Verdana" w:hAnsi="Verdana"/>
                <w:b/>
                <w:sz w:val="16"/>
                <w:szCs w:val="16"/>
                <w:lang w:val="en-US"/>
              </w:rPr>
              <w:tab/>
            </w:r>
            <w:r w:rsidRPr="0026400A">
              <w:rPr>
                <w:rFonts w:ascii="Verdana" w:hAnsi="Verdana"/>
                <w:sz w:val="16"/>
                <w:szCs w:val="16"/>
                <w:lang w:val="en-US"/>
              </w:rPr>
              <w:t>Name and business name, if applicable, of clients who are supplied with Biofuel by municipality or federal entity, and</w:t>
            </w:r>
          </w:p>
        </w:tc>
      </w:tr>
      <w:tr w:rsidR="001A66A6" w:rsidRPr="00A84A8A" w14:paraId="176D6934" w14:textId="3CA09FDF" w:rsidTr="009D6B00">
        <w:tc>
          <w:tcPr>
            <w:tcW w:w="4704" w:type="dxa"/>
          </w:tcPr>
          <w:p w14:paraId="212805A6"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Actualización de plantilla del personal que participa en la actividad, en la que se señalen los puestos de trabajo y tareas asociadas a cada puesto.</w:t>
            </w:r>
          </w:p>
        </w:tc>
        <w:tc>
          <w:tcPr>
            <w:tcW w:w="4646" w:type="dxa"/>
          </w:tcPr>
          <w:p w14:paraId="792209DF" w14:textId="69F170E1"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X. </w:t>
            </w:r>
            <w:r w:rsidRPr="0026400A">
              <w:rPr>
                <w:rFonts w:ascii="Verdana" w:hAnsi="Verdana"/>
                <w:b/>
                <w:sz w:val="16"/>
                <w:szCs w:val="16"/>
                <w:lang w:val="en-US"/>
              </w:rPr>
              <w:tab/>
            </w:r>
            <w:r w:rsidRPr="0026400A">
              <w:rPr>
                <w:rFonts w:ascii="Verdana" w:hAnsi="Verdana"/>
                <w:sz w:val="16"/>
                <w:szCs w:val="16"/>
                <w:lang w:val="en-US"/>
              </w:rPr>
              <w:t>Updating the staff template participating in the activity, indicating the jobs and tasks associated with each position.</w:t>
            </w:r>
          </w:p>
        </w:tc>
      </w:tr>
      <w:tr w:rsidR="001A66A6" w:rsidRPr="00A84A8A" w14:paraId="0192BD75" w14:textId="29E1A461" w:rsidTr="009D6B00">
        <w:tc>
          <w:tcPr>
            <w:tcW w:w="4704" w:type="dxa"/>
          </w:tcPr>
          <w:p w14:paraId="5B69B6B2" w14:textId="77777777" w:rsidR="001A66A6" w:rsidRPr="00D0180E" w:rsidRDefault="001A66A6" w:rsidP="001A66A6">
            <w:pPr>
              <w:pStyle w:val="Texto"/>
              <w:spacing w:after="98"/>
              <w:ind w:firstLine="0"/>
              <w:rPr>
                <w:rFonts w:ascii="Verdana" w:hAnsi="Verdana"/>
                <w:sz w:val="16"/>
                <w:szCs w:val="16"/>
                <w:lang w:val="es-MX"/>
              </w:rPr>
            </w:pPr>
            <w:r w:rsidRPr="00D0180E">
              <w:rPr>
                <w:rFonts w:ascii="Verdana" w:hAnsi="Verdana"/>
                <w:b/>
                <w:sz w:val="16"/>
                <w:szCs w:val="16"/>
                <w:lang w:val="es-MX"/>
              </w:rPr>
              <w:t>Artículo 87.</w:t>
            </w:r>
            <w:r w:rsidRPr="00D0180E">
              <w:rPr>
                <w:rFonts w:ascii="Verdana" w:hAnsi="Verdana"/>
                <w:sz w:val="16"/>
                <w:szCs w:val="16"/>
                <w:lang w:val="es-MX"/>
              </w:rPr>
              <w:t xml:space="preserve"> Las personas titulares de Permisos de Expendio al Público de Biocombustibles deben hacer entrega de la Bitácora de actividades con los requisitos siguientes:</w:t>
            </w:r>
          </w:p>
        </w:tc>
        <w:tc>
          <w:tcPr>
            <w:tcW w:w="4646" w:type="dxa"/>
          </w:tcPr>
          <w:p w14:paraId="506BD429" w14:textId="6E845402"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Article 87. </w:t>
            </w:r>
            <w:r w:rsidRPr="0026400A">
              <w:rPr>
                <w:rFonts w:ascii="Verdana" w:hAnsi="Verdana"/>
                <w:sz w:val="16"/>
                <w:szCs w:val="16"/>
                <w:lang w:val="en-US"/>
              </w:rPr>
              <w:t>Holders of Biofuel Public Sale Permits must submit the Activity Log with the following requirements:</w:t>
            </w:r>
          </w:p>
        </w:tc>
      </w:tr>
      <w:tr w:rsidR="001A66A6" w:rsidRPr="00A84A8A" w14:paraId="0841B0C1" w14:textId="53B70834" w:rsidTr="009D6B00">
        <w:tc>
          <w:tcPr>
            <w:tcW w:w="4704" w:type="dxa"/>
          </w:tcPr>
          <w:p w14:paraId="757AEF77"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Tipos y origen de los Biocombustibles que se expenden, señalándose nombre y razón social, en su caso, de la persona distribuidora;</w:t>
            </w:r>
          </w:p>
        </w:tc>
        <w:tc>
          <w:tcPr>
            <w:tcW w:w="4646" w:type="dxa"/>
          </w:tcPr>
          <w:p w14:paraId="2FC28E87" w14:textId="6597BC9F"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 </w:t>
            </w:r>
            <w:r w:rsidRPr="0026400A">
              <w:rPr>
                <w:rFonts w:ascii="Verdana" w:hAnsi="Verdana"/>
                <w:b/>
                <w:sz w:val="16"/>
                <w:szCs w:val="16"/>
                <w:lang w:val="en-US"/>
              </w:rPr>
              <w:tab/>
            </w:r>
            <w:r w:rsidRPr="0026400A">
              <w:rPr>
                <w:rFonts w:ascii="Verdana" w:hAnsi="Verdana"/>
                <w:sz w:val="16"/>
                <w:szCs w:val="16"/>
                <w:lang w:val="en-US"/>
              </w:rPr>
              <w:t>Types and origin of the Biofuels that are sold, indicating the name and business name, where applicable, of the distributor;</w:t>
            </w:r>
          </w:p>
        </w:tc>
      </w:tr>
      <w:tr w:rsidR="001A66A6" w:rsidRPr="00A84A8A" w14:paraId="72CF54F9" w14:textId="55E2B080" w:rsidTr="009D6B00">
        <w:tc>
          <w:tcPr>
            <w:tcW w:w="4704" w:type="dxa"/>
          </w:tcPr>
          <w:p w14:paraId="5B26992E"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Comprobante de domicilio vigente de las instalaciones en las que se expenden los Biocombustibles;</w:t>
            </w:r>
          </w:p>
        </w:tc>
        <w:tc>
          <w:tcPr>
            <w:tcW w:w="4646" w:type="dxa"/>
          </w:tcPr>
          <w:p w14:paraId="749A0812" w14:textId="092C0F2F"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II. </w:t>
            </w:r>
            <w:r w:rsidRPr="0026400A">
              <w:rPr>
                <w:rFonts w:ascii="Verdana" w:hAnsi="Verdana"/>
                <w:b/>
                <w:sz w:val="16"/>
                <w:szCs w:val="16"/>
                <w:lang w:val="en-US"/>
              </w:rPr>
              <w:tab/>
            </w:r>
            <w:r w:rsidRPr="0026400A">
              <w:rPr>
                <w:rFonts w:ascii="Verdana" w:hAnsi="Verdana"/>
                <w:sz w:val="16"/>
                <w:szCs w:val="16"/>
                <w:lang w:val="en-US"/>
              </w:rPr>
              <w:t>Current proof of address of the facilities where the Biofuels are sold;</w:t>
            </w:r>
          </w:p>
        </w:tc>
      </w:tr>
      <w:tr w:rsidR="001A66A6" w:rsidRPr="00A84A8A" w14:paraId="51B91B94" w14:textId="5434981E" w:rsidTr="009D6B00">
        <w:tc>
          <w:tcPr>
            <w:tcW w:w="4704" w:type="dxa"/>
          </w:tcPr>
          <w:p w14:paraId="16FBB771"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Comprobantes de transacciones y fechas relacionadas con la adquisición de los Biocombustibles por expender al Público;</w:t>
            </w:r>
          </w:p>
        </w:tc>
        <w:tc>
          <w:tcPr>
            <w:tcW w:w="4646" w:type="dxa"/>
          </w:tcPr>
          <w:p w14:paraId="00BCA13A" w14:textId="7A4F355E"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III. </w:t>
            </w:r>
            <w:r w:rsidRPr="0026400A">
              <w:rPr>
                <w:rFonts w:ascii="Verdana" w:hAnsi="Verdana"/>
                <w:b/>
                <w:sz w:val="16"/>
                <w:szCs w:val="16"/>
                <w:lang w:val="en-US"/>
              </w:rPr>
              <w:tab/>
            </w:r>
            <w:r w:rsidRPr="0026400A">
              <w:rPr>
                <w:rFonts w:ascii="Verdana" w:hAnsi="Verdana"/>
                <w:sz w:val="16"/>
                <w:szCs w:val="16"/>
                <w:lang w:val="en-US"/>
              </w:rPr>
              <w:t>Proof of transactions and dates related to the acquisition of Biofuels to be sold to the Public;</w:t>
            </w:r>
          </w:p>
        </w:tc>
      </w:tr>
      <w:tr w:rsidR="001A66A6" w:rsidRPr="00A84A8A" w14:paraId="228BA5B7" w14:textId="5F81D7E1" w:rsidTr="009D6B00">
        <w:tc>
          <w:tcPr>
            <w:tcW w:w="4704" w:type="dxa"/>
          </w:tcPr>
          <w:p w14:paraId="4563D914"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Comprobantes de transacciones y fechas relacionadas con la distribución de los Biocombustibles por expender;</w:t>
            </w:r>
          </w:p>
        </w:tc>
        <w:tc>
          <w:tcPr>
            <w:tcW w:w="4646" w:type="dxa"/>
          </w:tcPr>
          <w:p w14:paraId="1343BA38" w14:textId="4BBF594C"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IV. </w:t>
            </w:r>
            <w:r w:rsidRPr="0026400A">
              <w:rPr>
                <w:rFonts w:ascii="Verdana" w:hAnsi="Verdana"/>
                <w:b/>
                <w:sz w:val="16"/>
                <w:szCs w:val="16"/>
                <w:lang w:val="en-US"/>
              </w:rPr>
              <w:tab/>
            </w:r>
            <w:r w:rsidRPr="0026400A">
              <w:rPr>
                <w:rFonts w:ascii="Verdana" w:hAnsi="Verdana"/>
                <w:sz w:val="16"/>
                <w:szCs w:val="16"/>
                <w:lang w:val="en-US"/>
              </w:rPr>
              <w:t>Proof of transactions and dates related to the distribution of Biofuels to be sold;</w:t>
            </w:r>
          </w:p>
        </w:tc>
      </w:tr>
      <w:tr w:rsidR="001A66A6" w:rsidRPr="00A84A8A" w14:paraId="4360DB52" w14:textId="284BAF5E" w:rsidTr="009D6B00">
        <w:tc>
          <w:tcPr>
            <w:tcW w:w="4704" w:type="dxa"/>
          </w:tcPr>
          <w:p w14:paraId="626121F7"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Comprobantes de transacciones y fechas relacionadas con el Expendio al Público de Biocombustibles;</w:t>
            </w:r>
          </w:p>
        </w:tc>
        <w:tc>
          <w:tcPr>
            <w:tcW w:w="4646" w:type="dxa"/>
          </w:tcPr>
          <w:p w14:paraId="7A936563" w14:textId="06D1A615"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V. </w:t>
            </w:r>
            <w:r w:rsidRPr="0026400A">
              <w:rPr>
                <w:rFonts w:ascii="Verdana" w:hAnsi="Verdana"/>
                <w:b/>
                <w:sz w:val="16"/>
                <w:szCs w:val="16"/>
                <w:lang w:val="en-US"/>
              </w:rPr>
              <w:tab/>
            </w:r>
            <w:r w:rsidRPr="0026400A">
              <w:rPr>
                <w:rFonts w:ascii="Verdana" w:hAnsi="Verdana"/>
                <w:sz w:val="16"/>
                <w:szCs w:val="16"/>
                <w:lang w:val="en-US"/>
              </w:rPr>
              <w:t>Proof of transactions and dates related to the Public Sale of Biofuels;</w:t>
            </w:r>
          </w:p>
        </w:tc>
      </w:tr>
      <w:tr w:rsidR="001A66A6" w:rsidRPr="00A84A8A" w14:paraId="79EC1669" w14:textId="03A588AB" w:rsidTr="009D6B00">
        <w:tc>
          <w:tcPr>
            <w:tcW w:w="4704" w:type="dxa"/>
          </w:tcPr>
          <w:p w14:paraId="75CAA36A"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Volumen de venta de Biocombustible promedio diario;</w:t>
            </w:r>
          </w:p>
        </w:tc>
        <w:tc>
          <w:tcPr>
            <w:tcW w:w="4646" w:type="dxa"/>
          </w:tcPr>
          <w:p w14:paraId="0078CBC9" w14:textId="33DD3591"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VI. </w:t>
            </w:r>
            <w:r w:rsidRPr="0026400A">
              <w:rPr>
                <w:rFonts w:ascii="Verdana" w:hAnsi="Verdana"/>
                <w:b/>
                <w:sz w:val="16"/>
                <w:szCs w:val="16"/>
                <w:lang w:val="en-US"/>
              </w:rPr>
              <w:tab/>
            </w:r>
            <w:r w:rsidRPr="0026400A">
              <w:rPr>
                <w:rFonts w:ascii="Verdana" w:hAnsi="Verdana"/>
                <w:sz w:val="16"/>
                <w:szCs w:val="16"/>
                <w:lang w:val="en-US"/>
              </w:rPr>
              <w:t>Average daily sales volume of Biofuel;</w:t>
            </w:r>
          </w:p>
        </w:tc>
      </w:tr>
      <w:tr w:rsidR="001A66A6" w:rsidRPr="00A84A8A" w14:paraId="27E2C788" w14:textId="352E9252" w:rsidTr="009D6B00">
        <w:tc>
          <w:tcPr>
            <w:tcW w:w="4704" w:type="dxa"/>
          </w:tcPr>
          <w:p w14:paraId="7124B28D"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Volumen de venta de Biocombustible diario;</w:t>
            </w:r>
          </w:p>
        </w:tc>
        <w:tc>
          <w:tcPr>
            <w:tcW w:w="4646" w:type="dxa"/>
          </w:tcPr>
          <w:p w14:paraId="56B02563" w14:textId="485CCF85"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VII. </w:t>
            </w:r>
            <w:r w:rsidRPr="0026400A">
              <w:rPr>
                <w:rFonts w:ascii="Verdana" w:hAnsi="Verdana"/>
                <w:b/>
                <w:sz w:val="16"/>
                <w:szCs w:val="16"/>
                <w:lang w:val="en-US"/>
              </w:rPr>
              <w:tab/>
            </w:r>
            <w:r w:rsidRPr="0026400A">
              <w:rPr>
                <w:rFonts w:ascii="Verdana" w:hAnsi="Verdana"/>
                <w:sz w:val="16"/>
                <w:szCs w:val="16"/>
                <w:lang w:val="en-US"/>
              </w:rPr>
              <w:t>Daily Biofuel Sales Volume;</w:t>
            </w:r>
          </w:p>
        </w:tc>
      </w:tr>
      <w:tr w:rsidR="001A66A6" w:rsidRPr="00A84A8A" w14:paraId="181E1C04" w14:textId="3E9724E3" w:rsidTr="009D6B00">
        <w:tc>
          <w:tcPr>
            <w:tcW w:w="4704" w:type="dxa"/>
          </w:tcPr>
          <w:p w14:paraId="420D6D12"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Volumen de venta de Biocombustible por trimestre reportado, y</w:t>
            </w:r>
          </w:p>
        </w:tc>
        <w:tc>
          <w:tcPr>
            <w:tcW w:w="4646" w:type="dxa"/>
          </w:tcPr>
          <w:p w14:paraId="476EF96C" w14:textId="2B9204F9"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VIII. </w:t>
            </w:r>
            <w:r w:rsidRPr="0026400A">
              <w:rPr>
                <w:rFonts w:ascii="Verdana" w:hAnsi="Verdana"/>
                <w:b/>
                <w:sz w:val="16"/>
                <w:szCs w:val="16"/>
                <w:lang w:val="en-US"/>
              </w:rPr>
              <w:tab/>
            </w:r>
            <w:r w:rsidRPr="0026400A">
              <w:rPr>
                <w:rFonts w:ascii="Verdana" w:hAnsi="Verdana"/>
                <w:sz w:val="16"/>
                <w:szCs w:val="16"/>
                <w:lang w:val="en-US"/>
              </w:rPr>
              <w:t>Biofuel sales volume per reported quarter, and</w:t>
            </w:r>
          </w:p>
        </w:tc>
      </w:tr>
      <w:tr w:rsidR="001A66A6" w:rsidRPr="00A84A8A" w14:paraId="7715CEB3" w14:textId="07637FBA" w:rsidTr="009D6B00">
        <w:tc>
          <w:tcPr>
            <w:tcW w:w="4704" w:type="dxa"/>
          </w:tcPr>
          <w:p w14:paraId="56257C13"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En su caso, actualización de plantilla del personal que participa en la actividad, en la que se señalen los puestos de trabajo y tareas asociadas a cada puesto.</w:t>
            </w:r>
          </w:p>
        </w:tc>
        <w:tc>
          <w:tcPr>
            <w:tcW w:w="4646" w:type="dxa"/>
          </w:tcPr>
          <w:p w14:paraId="0F27ADBB" w14:textId="1BD58E44"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IX. </w:t>
            </w:r>
            <w:r w:rsidRPr="0026400A">
              <w:rPr>
                <w:rFonts w:ascii="Verdana" w:hAnsi="Verdana"/>
                <w:b/>
                <w:sz w:val="16"/>
                <w:szCs w:val="16"/>
                <w:lang w:val="en-US"/>
              </w:rPr>
              <w:tab/>
            </w:r>
            <w:r w:rsidRPr="0026400A">
              <w:rPr>
                <w:rFonts w:ascii="Verdana" w:hAnsi="Verdana"/>
                <w:sz w:val="16"/>
                <w:szCs w:val="16"/>
                <w:lang w:val="en-US"/>
              </w:rPr>
              <w:t>If applicable, update the staff roster for the activity, indicating the jobs and tasks associated with each position.</w:t>
            </w:r>
          </w:p>
        </w:tc>
      </w:tr>
      <w:tr w:rsidR="001A66A6" w:rsidRPr="00A84A8A" w14:paraId="2A11B0D7" w14:textId="0040AA64" w:rsidTr="009D6B00">
        <w:tc>
          <w:tcPr>
            <w:tcW w:w="4704" w:type="dxa"/>
          </w:tcPr>
          <w:p w14:paraId="1AA79527" w14:textId="77777777" w:rsidR="001A66A6" w:rsidRPr="00D0180E" w:rsidRDefault="001A66A6" w:rsidP="001A66A6">
            <w:pPr>
              <w:pStyle w:val="Texto"/>
              <w:spacing w:after="98"/>
              <w:ind w:firstLine="0"/>
              <w:rPr>
                <w:rFonts w:ascii="Verdana" w:hAnsi="Verdana"/>
                <w:sz w:val="16"/>
                <w:szCs w:val="16"/>
                <w:lang w:val="es-MX"/>
              </w:rPr>
            </w:pPr>
            <w:r w:rsidRPr="00D0180E">
              <w:rPr>
                <w:rFonts w:ascii="Verdana" w:hAnsi="Verdana"/>
                <w:b/>
                <w:sz w:val="16"/>
                <w:szCs w:val="16"/>
                <w:lang w:val="es-MX"/>
              </w:rPr>
              <w:t xml:space="preserve">Artículo 88. </w:t>
            </w:r>
            <w:r w:rsidRPr="00D0180E">
              <w:rPr>
                <w:rFonts w:ascii="Verdana" w:hAnsi="Verdana"/>
                <w:sz w:val="16"/>
                <w:szCs w:val="16"/>
                <w:lang w:val="es-MX"/>
              </w:rPr>
              <w:t>Las personas autorizadas para la Producción o Aprovechamiento de Biocombustibles deben hacer entrega de la Bitácora de actividades con los requisitos siguientes:</w:t>
            </w:r>
          </w:p>
        </w:tc>
        <w:tc>
          <w:tcPr>
            <w:tcW w:w="4646" w:type="dxa"/>
          </w:tcPr>
          <w:p w14:paraId="4BD56E6F" w14:textId="6ABF76F4"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Article 88. </w:t>
            </w:r>
            <w:r w:rsidRPr="0026400A">
              <w:rPr>
                <w:rFonts w:ascii="Verdana" w:hAnsi="Verdana"/>
                <w:sz w:val="16"/>
                <w:szCs w:val="16"/>
                <w:lang w:val="en-US"/>
              </w:rPr>
              <w:t>Persons authorized for the Production or Use of Biofuels must submit the Activity Log with the following requirements:</w:t>
            </w:r>
          </w:p>
        </w:tc>
      </w:tr>
      <w:tr w:rsidR="001A66A6" w:rsidRPr="00A84A8A" w14:paraId="11AD154E" w14:textId="55FA6354" w:rsidTr="009D6B00">
        <w:tc>
          <w:tcPr>
            <w:tcW w:w="4704" w:type="dxa"/>
          </w:tcPr>
          <w:p w14:paraId="03BA0060"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Tipo de Biocombustibles que producen o aprovechan;</w:t>
            </w:r>
          </w:p>
        </w:tc>
        <w:tc>
          <w:tcPr>
            <w:tcW w:w="4646" w:type="dxa"/>
          </w:tcPr>
          <w:p w14:paraId="01C16EED" w14:textId="4E436DF1"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 </w:t>
            </w:r>
            <w:r w:rsidRPr="0026400A">
              <w:rPr>
                <w:rFonts w:ascii="Verdana" w:hAnsi="Verdana"/>
                <w:b/>
                <w:sz w:val="16"/>
                <w:szCs w:val="16"/>
                <w:lang w:val="en-US"/>
              </w:rPr>
              <w:tab/>
            </w:r>
            <w:r w:rsidRPr="0026400A">
              <w:rPr>
                <w:rFonts w:ascii="Verdana" w:hAnsi="Verdana"/>
                <w:sz w:val="16"/>
                <w:szCs w:val="16"/>
                <w:lang w:val="en-US"/>
              </w:rPr>
              <w:t>Type of Biofuels they produce or use;</w:t>
            </w:r>
          </w:p>
        </w:tc>
      </w:tr>
      <w:tr w:rsidR="001A66A6" w:rsidRPr="00A84A8A" w14:paraId="6787C111" w14:textId="74C932AA" w:rsidTr="009D6B00">
        <w:tc>
          <w:tcPr>
            <w:tcW w:w="4704" w:type="dxa"/>
          </w:tcPr>
          <w:p w14:paraId="38170E2E"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Comprobante de domicilio vigente de las instalaciones en las que realizan la Producción o Aprovechamiento de los Biocombustibles;</w:t>
            </w:r>
          </w:p>
        </w:tc>
        <w:tc>
          <w:tcPr>
            <w:tcW w:w="4646" w:type="dxa"/>
          </w:tcPr>
          <w:p w14:paraId="65A9A948" w14:textId="0BDDA7B2"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II. </w:t>
            </w:r>
            <w:r w:rsidRPr="0026400A">
              <w:rPr>
                <w:rFonts w:ascii="Verdana" w:hAnsi="Verdana"/>
                <w:b/>
                <w:sz w:val="16"/>
                <w:szCs w:val="16"/>
                <w:lang w:val="en-US"/>
              </w:rPr>
              <w:tab/>
            </w:r>
            <w:r w:rsidRPr="0026400A">
              <w:rPr>
                <w:rFonts w:ascii="Verdana" w:hAnsi="Verdana"/>
                <w:sz w:val="16"/>
                <w:szCs w:val="16"/>
                <w:lang w:val="en-US"/>
              </w:rPr>
              <w:t>Proof of current address of the facilities where the Production or Utilization of Biofuels is carried out;</w:t>
            </w:r>
          </w:p>
        </w:tc>
      </w:tr>
      <w:tr w:rsidR="001A66A6" w:rsidRPr="00A84A8A" w14:paraId="3E15FD02" w14:textId="38D013F0" w:rsidTr="009D6B00">
        <w:tc>
          <w:tcPr>
            <w:tcW w:w="4704" w:type="dxa"/>
          </w:tcPr>
          <w:p w14:paraId="5E069885"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Volumen de Producción o Aprovechamiento de Biocombustibles promedio diario;</w:t>
            </w:r>
          </w:p>
        </w:tc>
        <w:tc>
          <w:tcPr>
            <w:tcW w:w="4646" w:type="dxa"/>
          </w:tcPr>
          <w:p w14:paraId="21999D6E" w14:textId="517715C7" w:rsidR="001A66A6" w:rsidRPr="00D0180E" w:rsidRDefault="001A66A6" w:rsidP="001A66A6">
            <w:pPr>
              <w:pStyle w:val="Texto"/>
              <w:spacing w:after="98"/>
              <w:ind w:firstLine="0"/>
              <w:rPr>
                <w:rFonts w:ascii="Verdana" w:hAnsi="Verdana"/>
                <w:b/>
                <w:sz w:val="16"/>
                <w:szCs w:val="16"/>
                <w:lang w:val="en-US"/>
              </w:rPr>
            </w:pPr>
            <w:r w:rsidRPr="0026400A">
              <w:rPr>
                <w:rFonts w:ascii="Verdana" w:hAnsi="Verdana"/>
                <w:b/>
                <w:sz w:val="16"/>
                <w:szCs w:val="16"/>
                <w:lang w:val="en-US"/>
              </w:rPr>
              <w:t xml:space="preserve">III. </w:t>
            </w:r>
            <w:r w:rsidRPr="0026400A">
              <w:rPr>
                <w:rFonts w:ascii="Verdana" w:hAnsi="Verdana"/>
                <w:b/>
                <w:sz w:val="16"/>
                <w:szCs w:val="16"/>
                <w:lang w:val="en-US"/>
              </w:rPr>
              <w:tab/>
            </w:r>
            <w:r w:rsidRPr="0026400A">
              <w:rPr>
                <w:rFonts w:ascii="Verdana" w:hAnsi="Verdana"/>
                <w:sz w:val="16"/>
                <w:szCs w:val="16"/>
                <w:lang w:val="en-US"/>
              </w:rPr>
              <w:t>Average daily volume of production or use of biofuels;</w:t>
            </w:r>
          </w:p>
        </w:tc>
      </w:tr>
      <w:tr w:rsidR="001A66A6" w:rsidRPr="00A84A8A" w14:paraId="2182D4E0" w14:textId="1D394421" w:rsidTr="009D6B00">
        <w:tc>
          <w:tcPr>
            <w:tcW w:w="4704" w:type="dxa"/>
          </w:tcPr>
          <w:p w14:paraId="6C9815A2"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Volumen de Almacenamiento promedio diario;</w:t>
            </w:r>
          </w:p>
        </w:tc>
        <w:tc>
          <w:tcPr>
            <w:tcW w:w="4646" w:type="dxa"/>
          </w:tcPr>
          <w:p w14:paraId="38F75E2F" w14:textId="608B6362"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IV. </w:t>
            </w:r>
            <w:r w:rsidRPr="00C03BD4">
              <w:rPr>
                <w:rFonts w:ascii="Verdana" w:hAnsi="Verdana"/>
                <w:b/>
                <w:sz w:val="16"/>
                <w:szCs w:val="16"/>
                <w:lang w:val="en-US"/>
              </w:rPr>
              <w:tab/>
            </w:r>
            <w:r w:rsidRPr="00C03BD4">
              <w:rPr>
                <w:rFonts w:ascii="Verdana" w:hAnsi="Verdana"/>
                <w:sz w:val="16"/>
                <w:szCs w:val="16"/>
                <w:lang w:val="en-US"/>
              </w:rPr>
              <w:t>Average daily storage volume;</w:t>
            </w:r>
          </w:p>
        </w:tc>
      </w:tr>
      <w:tr w:rsidR="001A66A6" w:rsidRPr="00A84A8A" w14:paraId="6CFA11B9" w14:textId="04E513C2" w:rsidTr="009D6B00">
        <w:tc>
          <w:tcPr>
            <w:tcW w:w="4704" w:type="dxa"/>
          </w:tcPr>
          <w:p w14:paraId="332D53F1"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Volumen de Producción o Aprovechamiento del Biocombustible en el trimestre reportado;</w:t>
            </w:r>
          </w:p>
        </w:tc>
        <w:tc>
          <w:tcPr>
            <w:tcW w:w="4646" w:type="dxa"/>
          </w:tcPr>
          <w:p w14:paraId="6333B56B" w14:textId="5E709C9D"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V. </w:t>
            </w:r>
            <w:r w:rsidRPr="00C03BD4">
              <w:rPr>
                <w:rFonts w:ascii="Verdana" w:hAnsi="Verdana"/>
                <w:b/>
                <w:sz w:val="16"/>
                <w:szCs w:val="16"/>
                <w:lang w:val="en-US"/>
              </w:rPr>
              <w:tab/>
            </w:r>
            <w:r w:rsidRPr="00C03BD4">
              <w:rPr>
                <w:rFonts w:ascii="Verdana" w:hAnsi="Verdana"/>
                <w:sz w:val="16"/>
                <w:szCs w:val="16"/>
                <w:lang w:val="en-US"/>
              </w:rPr>
              <w:t>Volume of Production or Utilization of Biofuel in the reported quarter;</w:t>
            </w:r>
          </w:p>
        </w:tc>
      </w:tr>
      <w:tr w:rsidR="001A66A6" w:rsidRPr="00A84A8A" w14:paraId="62C655F1" w14:textId="51C3AFB3" w:rsidTr="009D6B00">
        <w:tc>
          <w:tcPr>
            <w:tcW w:w="4704" w:type="dxa"/>
          </w:tcPr>
          <w:p w14:paraId="5086E9DB"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Volumen de Almacenamiento de Biocombustible en el trimestre reportado;</w:t>
            </w:r>
          </w:p>
        </w:tc>
        <w:tc>
          <w:tcPr>
            <w:tcW w:w="4646" w:type="dxa"/>
          </w:tcPr>
          <w:p w14:paraId="5B383A18" w14:textId="21351019"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VI. </w:t>
            </w:r>
            <w:r w:rsidRPr="00C03BD4">
              <w:rPr>
                <w:rFonts w:ascii="Verdana" w:hAnsi="Verdana"/>
                <w:b/>
                <w:sz w:val="16"/>
                <w:szCs w:val="16"/>
                <w:lang w:val="en-US"/>
              </w:rPr>
              <w:tab/>
            </w:r>
            <w:r w:rsidRPr="00C03BD4">
              <w:rPr>
                <w:rFonts w:ascii="Verdana" w:hAnsi="Verdana"/>
                <w:sz w:val="16"/>
                <w:szCs w:val="16"/>
                <w:lang w:val="en-US"/>
              </w:rPr>
              <w:t>Biofuel Storage Volume in the reported quarter;</w:t>
            </w:r>
          </w:p>
        </w:tc>
      </w:tr>
      <w:tr w:rsidR="001A66A6" w:rsidRPr="00A84A8A" w14:paraId="275996DF" w14:textId="1719A348" w:rsidTr="009D6B00">
        <w:tc>
          <w:tcPr>
            <w:tcW w:w="4704" w:type="dxa"/>
          </w:tcPr>
          <w:p w14:paraId="6DDBE127"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Tipo de Biomasa utilizada en el proceso de Producción o Aprovechamiento de los Biocombustibles;</w:t>
            </w:r>
          </w:p>
        </w:tc>
        <w:tc>
          <w:tcPr>
            <w:tcW w:w="4646" w:type="dxa"/>
          </w:tcPr>
          <w:p w14:paraId="4D99BE99" w14:textId="0BB7597D"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VII. </w:t>
            </w:r>
            <w:r w:rsidRPr="00C03BD4">
              <w:rPr>
                <w:rFonts w:ascii="Verdana" w:hAnsi="Verdana"/>
                <w:b/>
                <w:sz w:val="16"/>
                <w:szCs w:val="16"/>
                <w:lang w:val="en-US"/>
              </w:rPr>
              <w:tab/>
            </w:r>
            <w:r w:rsidRPr="00C03BD4">
              <w:rPr>
                <w:rFonts w:ascii="Verdana" w:hAnsi="Verdana"/>
                <w:sz w:val="16"/>
                <w:szCs w:val="16"/>
                <w:lang w:val="en-US"/>
              </w:rPr>
              <w:t>Type of Biomass used in the process of Production or Utilization of Biofuels;</w:t>
            </w:r>
          </w:p>
        </w:tc>
      </w:tr>
      <w:tr w:rsidR="001A66A6" w:rsidRPr="00A84A8A" w14:paraId="48D61D26" w14:textId="1E31CB53" w:rsidTr="009D6B00">
        <w:tc>
          <w:tcPr>
            <w:tcW w:w="4704" w:type="dxa"/>
          </w:tcPr>
          <w:p w14:paraId="32FDACAC"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Indicar el volumen de cada uno de los insumos utilizados por unidad del Biocombustible producido o aprovechado;</w:t>
            </w:r>
          </w:p>
        </w:tc>
        <w:tc>
          <w:tcPr>
            <w:tcW w:w="4646" w:type="dxa"/>
          </w:tcPr>
          <w:p w14:paraId="7751FD86" w14:textId="13F0D20D"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VIII. </w:t>
            </w:r>
            <w:r w:rsidRPr="00C03BD4">
              <w:rPr>
                <w:rFonts w:ascii="Verdana" w:hAnsi="Verdana"/>
                <w:b/>
                <w:sz w:val="16"/>
                <w:szCs w:val="16"/>
                <w:lang w:val="en-US"/>
              </w:rPr>
              <w:tab/>
            </w:r>
            <w:r w:rsidRPr="00C03BD4">
              <w:rPr>
                <w:rFonts w:ascii="Verdana" w:hAnsi="Verdana"/>
                <w:sz w:val="16"/>
                <w:szCs w:val="16"/>
                <w:lang w:val="en-US"/>
              </w:rPr>
              <w:t>Indicate the volume of each of the inputs used per unit of Biofuel produced or utilized;</w:t>
            </w:r>
          </w:p>
        </w:tc>
      </w:tr>
      <w:tr w:rsidR="001A66A6" w:rsidRPr="00A84A8A" w14:paraId="16CD9DD8" w14:textId="1F77FDBC" w:rsidTr="009D6B00">
        <w:tc>
          <w:tcPr>
            <w:tcW w:w="4704" w:type="dxa"/>
          </w:tcPr>
          <w:p w14:paraId="59290C66"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Indicar el municipio y entidad federativa de procedencia de los insumos indicados para la Producción o Aprovechamiento del Biocombustible, y</w:t>
            </w:r>
          </w:p>
        </w:tc>
        <w:tc>
          <w:tcPr>
            <w:tcW w:w="4646" w:type="dxa"/>
          </w:tcPr>
          <w:p w14:paraId="594DD91B" w14:textId="1D4F5291"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IX. </w:t>
            </w:r>
            <w:r w:rsidRPr="00C03BD4">
              <w:rPr>
                <w:rFonts w:ascii="Verdana" w:hAnsi="Verdana"/>
                <w:b/>
                <w:sz w:val="16"/>
                <w:szCs w:val="16"/>
                <w:lang w:val="en-US"/>
              </w:rPr>
              <w:tab/>
            </w:r>
            <w:r w:rsidRPr="00C03BD4">
              <w:rPr>
                <w:rFonts w:ascii="Verdana" w:hAnsi="Verdana"/>
                <w:sz w:val="16"/>
                <w:szCs w:val="16"/>
                <w:lang w:val="en-US"/>
              </w:rPr>
              <w:t xml:space="preserve">Indicate the </w:t>
            </w:r>
            <w:r w:rsidRPr="00564C73">
              <w:rPr>
                <w:rFonts w:ascii="Verdana" w:hAnsi="Verdana"/>
                <w:i/>
                <w:iCs/>
                <w:sz w:val="16"/>
                <w:szCs w:val="16"/>
                <w:lang w:val="en-US"/>
              </w:rPr>
              <w:t>municipio</w:t>
            </w:r>
            <w:r w:rsidRPr="00C03BD4">
              <w:rPr>
                <w:rFonts w:ascii="Verdana" w:hAnsi="Verdana"/>
                <w:sz w:val="16"/>
                <w:szCs w:val="16"/>
                <w:lang w:val="en-US"/>
              </w:rPr>
              <w:t xml:space="preserve"> and </w:t>
            </w:r>
            <w:r>
              <w:rPr>
                <w:rFonts w:ascii="Verdana" w:hAnsi="Verdana"/>
                <w:sz w:val="16"/>
                <w:szCs w:val="16"/>
                <w:lang w:val="en-US"/>
              </w:rPr>
              <w:t>state</w:t>
            </w:r>
            <w:r w:rsidRPr="00C03BD4">
              <w:rPr>
                <w:rFonts w:ascii="Verdana" w:hAnsi="Verdana"/>
                <w:sz w:val="16"/>
                <w:szCs w:val="16"/>
                <w:lang w:val="en-US"/>
              </w:rPr>
              <w:t xml:space="preserve"> of origin of the inputs indicated for the Production or Use of Biofuel, and</w:t>
            </w:r>
          </w:p>
        </w:tc>
      </w:tr>
      <w:tr w:rsidR="001A66A6" w:rsidRPr="00A84A8A" w14:paraId="01501486" w14:textId="1A8EC969" w:rsidTr="009D6B00">
        <w:tc>
          <w:tcPr>
            <w:tcW w:w="4704" w:type="dxa"/>
          </w:tcPr>
          <w:p w14:paraId="692D1373"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En su caso, actualización de plantilla del personal que participa en la actividad, en la que se señalen los puestos de trabajo y tareas asociadas a cada puesto.</w:t>
            </w:r>
          </w:p>
        </w:tc>
        <w:tc>
          <w:tcPr>
            <w:tcW w:w="4646" w:type="dxa"/>
          </w:tcPr>
          <w:p w14:paraId="72D18A7F" w14:textId="1E9DB19E"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X. </w:t>
            </w:r>
            <w:r w:rsidRPr="00C03BD4">
              <w:rPr>
                <w:rFonts w:ascii="Verdana" w:hAnsi="Verdana"/>
                <w:b/>
                <w:sz w:val="16"/>
                <w:szCs w:val="16"/>
                <w:lang w:val="en-US"/>
              </w:rPr>
              <w:tab/>
            </w:r>
            <w:r w:rsidRPr="00C03BD4">
              <w:rPr>
                <w:rFonts w:ascii="Verdana" w:hAnsi="Verdana"/>
                <w:sz w:val="16"/>
                <w:szCs w:val="16"/>
                <w:lang w:val="en-US"/>
              </w:rPr>
              <w:t xml:space="preserve">If applicable, update of the staff </w:t>
            </w:r>
            <w:r>
              <w:rPr>
                <w:rFonts w:ascii="Verdana" w:hAnsi="Verdana"/>
                <w:sz w:val="16"/>
                <w:szCs w:val="16"/>
                <w:lang w:val="en-US"/>
              </w:rPr>
              <w:t>diagram</w:t>
            </w:r>
            <w:r w:rsidRPr="00C03BD4">
              <w:rPr>
                <w:rFonts w:ascii="Verdana" w:hAnsi="Verdana"/>
                <w:sz w:val="16"/>
                <w:szCs w:val="16"/>
                <w:lang w:val="en-US"/>
              </w:rPr>
              <w:t xml:space="preserve"> participating in the activity, indicating the jobs and tasks associated with each position.</w:t>
            </w:r>
          </w:p>
        </w:tc>
      </w:tr>
      <w:tr w:rsidR="001A66A6" w:rsidRPr="00A84A8A" w14:paraId="64C27E0D" w14:textId="6BBB23AB" w:rsidTr="009D6B00">
        <w:tc>
          <w:tcPr>
            <w:tcW w:w="4704" w:type="dxa"/>
          </w:tcPr>
          <w:p w14:paraId="783001D0" w14:textId="77777777" w:rsidR="001A66A6" w:rsidRPr="00D0180E" w:rsidRDefault="001A66A6" w:rsidP="001A66A6">
            <w:pPr>
              <w:pStyle w:val="Texto"/>
              <w:spacing w:after="98"/>
              <w:ind w:firstLine="0"/>
              <w:rPr>
                <w:rFonts w:ascii="Verdana" w:hAnsi="Verdana"/>
                <w:sz w:val="16"/>
                <w:szCs w:val="16"/>
                <w:lang w:val="es-MX"/>
              </w:rPr>
            </w:pPr>
            <w:r w:rsidRPr="00D0180E">
              <w:rPr>
                <w:rFonts w:ascii="Verdana" w:hAnsi="Verdana"/>
                <w:b/>
                <w:sz w:val="16"/>
                <w:szCs w:val="16"/>
                <w:lang w:val="es-MX"/>
              </w:rPr>
              <w:t>Artículo 89.</w:t>
            </w:r>
            <w:r w:rsidRPr="00D0180E">
              <w:rPr>
                <w:rFonts w:ascii="Verdana" w:hAnsi="Verdana"/>
                <w:sz w:val="16"/>
                <w:szCs w:val="16"/>
                <w:lang w:val="es-MX"/>
              </w:rPr>
              <w:t xml:space="preserve"> Las personas titulares de Permisos para la Producción de Biocombustibles deben hacer entrega de la Bitácora de actividades con los requisitos siguientes:</w:t>
            </w:r>
          </w:p>
        </w:tc>
        <w:tc>
          <w:tcPr>
            <w:tcW w:w="4646" w:type="dxa"/>
          </w:tcPr>
          <w:p w14:paraId="055448F1" w14:textId="5A5A9D5B"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Article 89. </w:t>
            </w:r>
            <w:r w:rsidRPr="00C03BD4">
              <w:rPr>
                <w:rFonts w:ascii="Verdana" w:hAnsi="Verdana"/>
                <w:sz w:val="16"/>
                <w:szCs w:val="16"/>
                <w:lang w:val="en-US"/>
              </w:rPr>
              <w:t>Holders of Biofuel Production Permits must submit the Activity Log with the following requirements:</w:t>
            </w:r>
          </w:p>
        </w:tc>
      </w:tr>
      <w:tr w:rsidR="001A66A6" w:rsidRPr="00A84A8A" w14:paraId="582C287B" w14:textId="0D7EF5BC" w:rsidTr="009D6B00">
        <w:tc>
          <w:tcPr>
            <w:tcW w:w="4704" w:type="dxa"/>
          </w:tcPr>
          <w:p w14:paraId="146A96E9"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Cuando las instalaciones se encuentren en proceso de construcción, debe presentar la actualización de la ficha técnica del proyecto, en el que se incluya, al menos, lo siguiente:</w:t>
            </w:r>
          </w:p>
        </w:tc>
        <w:tc>
          <w:tcPr>
            <w:tcW w:w="4646" w:type="dxa"/>
          </w:tcPr>
          <w:p w14:paraId="5AA5D8E7" w14:textId="615390C3"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I. </w:t>
            </w:r>
            <w:r w:rsidRPr="00C03BD4">
              <w:rPr>
                <w:rFonts w:ascii="Verdana" w:hAnsi="Verdana"/>
                <w:b/>
                <w:sz w:val="16"/>
                <w:szCs w:val="16"/>
                <w:lang w:val="en-US"/>
              </w:rPr>
              <w:tab/>
            </w:r>
            <w:r w:rsidRPr="00C03BD4">
              <w:rPr>
                <w:rFonts w:ascii="Verdana" w:hAnsi="Verdana"/>
                <w:sz w:val="16"/>
                <w:szCs w:val="16"/>
                <w:lang w:val="en-US"/>
              </w:rPr>
              <w:t>When the facilities are under construction, you must submit an updated project technical sheet, which must include at least the following:</w:t>
            </w:r>
          </w:p>
        </w:tc>
      </w:tr>
      <w:tr w:rsidR="001A66A6" w:rsidRPr="00A84A8A" w14:paraId="4ABCC42C" w14:textId="277F0B2F" w:rsidTr="009D6B00">
        <w:tc>
          <w:tcPr>
            <w:tcW w:w="4704" w:type="dxa"/>
          </w:tcPr>
          <w:p w14:paraId="3119ED99"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Inversión destinada para la ejecución del proyecto;</w:t>
            </w:r>
          </w:p>
        </w:tc>
        <w:tc>
          <w:tcPr>
            <w:tcW w:w="4646" w:type="dxa"/>
          </w:tcPr>
          <w:p w14:paraId="4FDCC7D1" w14:textId="5DE56779"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a) </w:t>
            </w:r>
            <w:r w:rsidRPr="00C03BD4">
              <w:rPr>
                <w:rFonts w:ascii="Verdana" w:hAnsi="Verdana"/>
                <w:b/>
                <w:sz w:val="16"/>
                <w:szCs w:val="16"/>
                <w:lang w:val="en-US"/>
              </w:rPr>
              <w:tab/>
            </w:r>
            <w:r w:rsidRPr="00C03BD4">
              <w:rPr>
                <w:rFonts w:ascii="Verdana" w:hAnsi="Verdana"/>
                <w:sz w:val="16"/>
                <w:szCs w:val="16"/>
                <w:lang w:val="en-US"/>
              </w:rPr>
              <w:t>Investment allocated for the execution of the project;</w:t>
            </w:r>
          </w:p>
        </w:tc>
      </w:tr>
      <w:tr w:rsidR="001A66A6" w:rsidRPr="00A84A8A" w14:paraId="1CB28CE5" w14:textId="63EA6A2D" w:rsidTr="009D6B00">
        <w:tc>
          <w:tcPr>
            <w:tcW w:w="4704" w:type="dxa"/>
          </w:tcPr>
          <w:p w14:paraId="46BEB1A9"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Número de empleos generados;</w:t>
            </w:r>
          </w:p>
        </w:tc>
        <w:tc>
          <w:tcPr>
            <w:tcW w:w="4646" w:type="dxa"/>
          </w:tcPr>
          <w:p w14:paraId="32F8249A" w14:textId="44BF769B"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b) </w:t>
            </w:r>
            <w:r w:rsidRPr="00C03BD4">
              <w:rPr>
                <w:rFonts w:ascii="Verdana" w:hAnsi="Verdana"/>
                <w:b/>
                <w:sz w:val="16"/>
                <w:szCs w:val="16"/>
                <w:lang w:val="en-US"/>
              </w:rPr>
              <w:tab/>
            </w:r>
            <w:r w:rsidRPr="00C03BD4">
              <w:rPr>
                <w:rFonts w:ascii="Verdana" w:hAnsi="Verdana"/>
                <w:sz w:val="16"/>
                <w:szCs w:val="16"/>
                <w:lang w:val="en-US"/>
              </w:rPr>
              <w:t>Number of jobs generated;</w:t>
            </w:r>
          </w:p>
        </w:tc>
      </w:tr>
      <w:tr w:rsidR="001A66A6" w:rsidRPr="00A84A8A" w14:paraId="4375D0C2" w14:textId="74A10321" w:rsidTr="009D6B00">
        <w:tc>
          <w:tcPr>
            <w:tcW w:w="4704" w:type="dxa"/>
          </w:tcPr>
          <w:p w14:paraId="08D3E145" w14:textId="77777777" w:rsidR="001A66A6" w:rsidRPr="00D0180E" w:rsidRDefault="001A66A6" w:rsidP="001A66A6">
            <w:pPr>
              <w:pStyle w:val="Texto"/>
              <w:spacing w:after="98"/>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Porcentaje de avance físico y financiero del proyecto, y</w:t>
            </w:r>
          </w:p>
        </w:tc>
        <w:tc>
          <w:tcPr>
            <w:tcW w:w="4646" w:type="dxa"/>
          </w:tcPr>
          <w:p w14:paraId="60020B5D" w14:textId="0035F67F" w:rsidR="001A66A6" w:rsidRPr="00D0180E" w:rsidRDefault="001A66A6" w:rsidP="001A66A6">
            <w:pPr>
              <w:pStyle w:val="Texto"/>
              <w:spacing w:after="98"/>
              <w:ind w:firstLine="0"/>
              <w:rPr>
                <w:rFonts w:ascii="Verdana" w:hAnsi="Verdana"/>
                <w:b/>
                <w:sz w:val="16"/>
                <w:szCs w:val="16"/>
                <w:lang w:val="en-US"/>
              </w:rPr>
            </w:pPr>
            <w:r w:rsidRPr="00C03BD4">
              <w:rPr>
                <w:rFonts w:ascii="Verdana" w:hAnsi="Verdana"/>
                <w:b/>
                <w:sz w:val="16"/>
                <w:szCs w:val="16"/>
                <w:lang w:val="en-US"/>
              </w:rPr>
              <w:t xml:space="preserve">c) </w:t>
            </w:r>
            <w:r w:rsidRPr="00C03BD4">
              <w:rPr>
                <w:rFonts w:ascii="Verdana" w:hAnsi="Verdana"/>
                <w:b/>
                <w:sz w:val="16"/>
                <w:szCs w:val="16"/>
                <w:lang w:val="en-US"/>
              </w:rPr>
              <w:tab/>
            </w:r>
            <w:r w:rsidRPr="00C03BD4">
              <w:rPr>
                <w:rFonts w:ascii="Verdana" w:hAnsi="Verdana"/>
                <w:sz w:val="16"/>
                <w:szCs w:val="16"/>
                <w:lang w:val="en-US"/>
              </w:rPr>
              <w:t>Percentage of physical and financial progress of the project, and</w:t>
            </w:r>
          </w:p>
        </w:tc>
      </w:tr>
      <w:tr w:rsidR="001A66A6" w:rsidRPr="00A84A8A" w14:paraId="5529B890" w14:textId="497ACAB9" w:rsidTr="009D6B00">
        <w:tc>
          <w:tcPr>
            <w:tcW w:w="4704" w:type="dxa"/>
          </w:tcPr>
          <w:p w14:paraId="19D68143"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Avance sobre la obtención de certificaciones nacionales e internacionales;</w:t>
            </w:r>
          </w:p>
        </w:tc>
        <w:tc>
          <w:tcPr>
            <w:tcW w:w="4646" w:type="dxa"/>
          </w:tcPr>
          <w:p w14:paraId="06BFF02E" w14:textId="313E25FA" w:rsidR="001A66A6" w:rsidRPr="00D0180E" w:rsidRDefault="001A66A6" w:rsidP="001A66A6">
            <w:pPr>
              <w:pStyle w:val="Texto"/>
              <w:ind w:firstLine="0"/>
              <w:rPr>
                <w:rFonts w:ascii="Verdana" w:hAnsi="Verdana"/>
                <w:b/>
                <w:sz w:val="16"/>
                <w:szCs w:val="16"/>
                <w:lang w:val="en-US"/>
              </w:rPr>
            </w:pPr>
            <w:r w:rsidRPr="00050B09">
              <w:rPr>
                <w:rFonts w:ascii="Verdana" w:hAnsi="Verdana"/>
                <w:b/>
                <w:sz w:val="16"/>
                <w:szCs w:val="16"/>
                <w:lang w:val="en-US"/>
              </w:rPr>
              <w:t xml:space="preserve">d) </w:t>
            </w:r>
            <w:r w:rsidRPr="00050B09">
              <w:rPr>
                <w:rFonts w:ascii="Verdana" w:hAnsi="Verdana"/>
                <w:b/>
                <w:sz w:val="16"/>
                <w:szCs w:val="16"/>
                <w:lang w:val="en-US"/>
              </w:rPr>
              <w:tab/>
            </w:r>
            <w:r w:rsidRPr="00050B09">
              <w:rPr>
                <w:rFonts w:ascii="Verdana" w:hAnsi="Verdana"/>
                <w:sz w:val="16"/>
                <w:szCs w:val="16"/>
                <w:lang w:val="en-US"/>
              </w:rPr>
              <w:t>Progress on obtaining national and international certifications;</w:t>
            </w:r>
          </w:p>
        </w:tc>
      </w:tr>
      <w:tr w:rsidR="001A66A6" w:rsidRPr="00A84A8A" w14:paraId="04EC9E92" w14:textId="0C6DC771" w:rsidTr="009D6B00">
        <w:tc>
          <w:tcPr>
            <w:tcW w:w="4704" w:type="dxa"/>
          </w:tcPr>
          <w:p w14:paraId="3C9A4241"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Tipos y origen de la Biomasa utilizada como insumo para la Producción de Biocombustibles;</w:t>
            </w:r>
          </w:p>
        </w:tc>
        <w:tc>
          <w:tcPr>
            <w:tcW w:w="4646" w:type="dxa"/>
          </w:tcPr>
          <w:p w14:paraId="6A88EC66" w14:textId="3843B85F"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II. </w:t>
            </w:r>
            <w:r w:rsidRPr="00050B09">
              <w:rPr>
                <w:rFonts w:ascii="Verdana" w:hAnsi="Verdana"/>
                <w:b/>
                <w:sz w:val="16"/>
                <w:szCs w:val="16"/>
                <w:lang w:val="en-US"/>
              </w:rPr>
              <w:tab/>
            </w:r>
            <w:r w:rsidRPr="00050B09">
              <w:rPr>
                <w:rFonts w:ascii="Verdana" w:hAnsi="Verdana"/>
                <w:sz w:val="16"/>
                <w:szCs w:val="16"/>
                <w:lang w:val="en-US"/>
              </w:rPr>
              <w:t>Types and origin of Biomass used as input for Biofuel Production;</w:t>
            </w:r>
          </w:p>
        </w:tc>
      </w:tr>
      <w:tr w:rsidR="001A66A6" w:rsidRPr="00A84A8A" w14:paraId="06A3C7D2" w14:textId="21E207A8" w:rsidTr="009D6B00">
        <w:tc>
          <w:tcPr>
            <w:tcW w:w="4704" w:type="dxa"/>
          </w:tcPr>
          <w:p w14:paraId="048BEA2F"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Tipo de Biocombustible que produce;</w:t>
            </w:r>
          </w:p>
        </w:tc>
        <w:tc>
          <w:tcPr>
            <w:tcW w:w="4646" w:type="dxa"/>
          </w:tcPr>
          <w:p w14:paraId="774C8282" w14:textId="1904E07E"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III. </w:t>
            </w:r>
            <w:r w:rsidRPr="00050B09">
              <w:rPr>
                <w:rFonts w:ascii="Verdana" w:hAnsi="Verdana"/>
                <w:b/>
                <w:sz w:val="16"/>
                <w:szCs w:val="16"/>
                <w:lang w:val="en-US"/>
              </w:rPr>
              <w:tab/>
            </w:r>
            <w:r w:rsidRPr="00050B09">
              <w:rPr>
                <w:rFonts w:ascii="Verdana" w:hAnsi="Verdana"/>
                <w:sz w:val="16"/>
                <w:szCs w:val="16"/>
                <w:lang w:val="en-US"/>
              </w:rPr>
              <w:t>Type of Biofuel it produces;</w:t>
            </w:r>
          </w:p>
        </w:tc>
      </w:tr>
      <w:tr w:rsidR="001A66A6" w:rsidRPr="00A84A8A" w14:paraId="246FF3FA" w14:textId="4D37A432" w:rsidTr="009D6B00">
        <w:tc>
          <w:tcPr>
            <w:tcW w:w="4704" w:type="dxa"/>
          </w:tcPr>
          <w:p w14:paraId="54358659"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Comprobante de domicilio vigente de las instalaciones;</w:t>
            </w:r>
          </w:p>
        </w:tc>
        <w:tc>
          <w:tcPr>
            <w:tcW w:w="4646" w:type="dxa"/>
          </w:tcPr>
          <w:p w14:paraId="6AA2EC73" w14:textId="6B24FC4A"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IV. </w:t>
            </w:r>
            <w:r w:rsidRPr="00050B09">
              <w:rPr>
                <w:rFonts w:ascii="Verdana" w:hAnsi="Verdana"/>
                <w:b/>
                <w:sz w:val="16"/>
                <w:szCs w:val="16"/>
                <w:lang w:val="en-US"/>
              </w:rPr>
              <w:tab/>
            </w:r>
            <w:r w:rsidRPr="00050B09">
              <w:rPr>
                <w:rFonts w:ascii="Verdana" w:hAnsi="Verdana"/>
                <w:sz w:val="16"/>
                <w:szCs w:val="16"/>
                <w:lang w:val="en-US"/>
              </w:rPr>
              <w:t>Proof of current address of the facilities;</w:t>
            </w:r>
          </w:p>
        </w:tc>
      </w:tr>
      <w:tr w:rsidR="001A66A6" w:rsidRPr="00A84A8A" w14:paraId="018ED79C" w14:textId="0755F343" w:rsidTr="009D6B00">
        <w:tc>
          <w:tcPr>
            <w:tcW w:w="4704" w:type="dxa"/>
          </w:tcPr>
          <w:p w14:paraId="75EF8A05"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Comprobantes de transacciones y fechas relacionadas con la entrega de Biocombustibles producidos y almacenados;</w:t>
            </w:r>
          </w:p>
        </w:tc>
        <w:tc>
          <w:tcPr>
            <w:tcW w:w="4646" w:type="dxa"/>
          </w:tcPr>
          <w:p w14:paraId="07621202" w14:textId="04EF9DC5"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 </w:t>
            </w:r>
            <w:r w:rsidRPr="00050B09">
              <w:rPr>
                <w:rFonts w:ascii="Verdana" w:hAnsi="Verdana"/>
                <w:b/>
                <w:sz w:val="16"/>
                <w:szCs w:val="16"/>
                <w:lang w:val="en-US"/>
              </w:rPr>
              <w:tab/>
            </w:r>
            <w:r w:rsidRPr="00050B09">
              <w:rPr>
                <w:rFonts w:ascii="Verdana" w:hAnsi="Verdana"/>
                <w:sz w:val="16"/>
                <w:szCs w:val="16"/>
                <w:lang w:val="en-US"/>
              </w:rPr>
              <w:t>Proof of transactions and dates related to the delivery of Biofuels produced and stored;</w:t>
            </w:r>
          </w:p>
        </w:tc>
      </w:tr>
      <w:tr w:rsidR="001A66A6" w:rsidRPr="00A84A8A" w14:paraId="666134FF" w14:textId="585980D6" w:rsidTr="009D6B00">
        <w:tc>
          <w:tcPr>
            <w:tcW w:w="4704" w:type="dxa"/>
          </w:tcPr>
          <w:p w14:paraId="5FF21D77"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Volumen de Producción de Biocombustibles promedio diario;</w:t>
            </w:r>
          </w:p>
        </w:tc>
        <w:tc>
          <w:tcPr>
            <w:tcW w:w="4646" w:type="dxa"/>
          </w:tcPr>
          <w:p w14:paraId="7CB06EBA" w14:textId="77843DD8"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 </w:t>
            </w:r>
            <w:r w:rsidRPr="00050B09">
              <w:rPr>
                <w:rFonts w:ascii="Verdana" w:hAnsi="Verdana"/>
                <w:b/>
                <w:sz w:val="16"/>
                <w:szCs w:val="16"/>
                <w:lang w:val="en-US"/>
              </w:rPr>
              <w:tab/>
            </w:r>
            <w:r w:rsidRPr="00050B09">
              <w:rPr>
                <w:rFonts w:ascii="Verdana" w:hAnsi="Verdana"/>
                <w:sz w:val="16"/>
                <w:szCs w:val="16"/>
                <w:lang w:val="en-US"/>
              </w:rPr>
              <w:t>Average daily volume of biofuel production;</w:t>
            </w:r>
          </w:p>
        </w:tc>
      </w:tr>
      <w:tr w:rsidR="001A66A6" w:rsidRPr="00A84A8A" w14:paraId="066DB3B5" w14:textId="1794BF5F" w:rsidTr="009D6B00">
        <w:tc>
          <w:tcPr>
            <w:tcW w:w="4704" w:type="dxa"/>
          </w:tcPr>
          <w:p w14:paraId="3A3B0CFA"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Volumen de Almacenamiento de Biocombustibles promedio diario;</w:t>
            </w:r>
          </w:p>
        </w:tc>
        <w:tc>
          <w:tcPr>
            <w:tcW w:w="4646" w:type="dxa"/>
          </w:tcPr>
          <w:p w14:paraId="407E6545" w14:textId="274578E9"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VII. </w:t>
            </w:r>
            <w:r w:rsidRPr="00050B09">
              <w:rPr>
                <w:rFonts w:ascii="Verdana" w:hAnsi="Verdana"/>
                <w:b/>
                <w:sz w:val="16"/>
                <w:szCs w:val="16"/>
                <w:lang w:val="en-US"/>
              </w:rPr>
              <w:tab/>
            </w:r>
            <w:r w:rsidRPr="00050B09">
              <w:rPr>
                <w:rFonts w:ascii="Verdana" w:hAnsi="Verdana"/>
                <w:sz w:val="16"/>
                <w:szCs w:val="16"/>
                <w:lang w:val="en-US"/>
              </w:rPr>
              <w:t>Average daily Biofuel Storage Volume;</w:t>
            </w:r>
          </w:p>
        </w:tc>
      </w:tr>
      <w:tr w:rsidR="001A66A6" w:rsidRPr="00A84A8A" w14:paraId="775BC449" w14:textId="4BFFE607" w:rsidTr="009D6B00">
        <w:tc>
          <w:tcPr>
            <w:tcW w:w="4704" w:type="dxa"/>
          </w:tcPr>
          <w:p w14:paraId="3993D4E9"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Volumen de Producción de Biocombustible trimestral;</w:t>
            </w:r>
          </w:p>
        </w:tc>
        <w:tc>
          <w:tcPr>
            <w:tcW w:w="4646" w:type="dxa"/>
          </w:tcPr>
          <w:p w14:paraId="33286BD7" w14:textId="2F3C5CC9"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VIII. </w:t>
            </w:r>
            <w:r w:rsidRPr="00050B09">
              <w:rPr>
                <w:rFonts w:ascii="Verdana" w:hAnsi="Verdana"/>
                <w:b/>
                <w:sz w:val="16"/>
                <w:szCs w:val="16"/>
                <w:lang w:val="en-US"/>
              </w:rPr>
              <w:tab/>
            </w:r>
            <w:r w:rsidRPr="00050B09">
              <w:rPr>
                <w:rFonts w:ascii="Verdana" w:hAnsi="Verdana"/>
                <w:sz w:val="16"/>
                <w:szCs w:val="16"/>
                <w:lang w:val="en-US"/>
              </w:rPr>
              <w:t>Quarterly Biofuel Production Volume;</w:t>
            </w:r>
          </w:p>
        </w:tc>
      </w:tr>
      <w:tr w:rsidR="001A66A6" w:rsidRPr="00A84A8A" w14:paraId="31055882" w14:textId="30BDF405" w:rsidTr="009D6B00">
        <w:tc>
          <w:tcPr>
            <w:tcW w:w="4704" w:type="dxa"/>
          </w:tcPr>
          <w:p w14:paraId="168615F7"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Volumen de Almacenamiento de Biocombustible trimestral;</w:t>
            </w:r>
          </w:p>
        </w:tc>
        <w:tc>
          <w:tcPr>
            <w:tcW w:w="4646" w:type="dxa"/>
          </w:tcPr>
          <w:p w14:paraId="0247204A" w14:textId="39C05234"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IX. </w:t>
            </w:r>
            <w:r w:rsidRPr="00050B09">
              <w:rPr>
                <w:rFonts w:ascii="Verdana" w:hAnsi="Verdana"/>
                <w:b/>
                <w:sz w:val="16"/>
                <w:szCs w:val="16"/>
                <w:lang w:val="en-US"/>
              </w:rPr>
              <w:tab/>
            </w:r>
            <w:r w:rsidRPr="00050B09">
              <w:rPr>
                <w:rFonts w:ascii="Verdana" w:hAnsi="Verdana"/>
                <w:sz w:val="16"/>
                <w:szCs w:val="16"/>
                <w:lang w:val="en-US"/>
              </w:rPr>
              <w:t>Quarterly Biofuel Storage Volume;</w:t>
            </w:r>
          </w:p>
        </w:tc>
      </w:tr>
      <w:tr w:rsidR="001A66A6" w:rsidRPr="00A84A8A" w14:paraId="56CA970C" w14:textId="7DAE5A65" w:rsidTr="009D6B00">
        <w:tc>
          <w:tcPr>
            <w:tcW w:w="4704" w:type="dxa"/>
          </w:tcPr>
          <w:p w14:paraId="35213A69"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Indicar el volumen trimestral comercializado y volumen utilizado para auto consumo de los Biocombustibles;</w:t>
            </w:r>
          </w:p>
        </w:tc>
        <w:tc>
          <w:tcPr>
            <w:tcW w:w="4646" w:type="dxa"/>
          </w:tcPr>
          <w:p w14:paraId="24CED8A5" w14:textId="221E5DCC"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 </w:t>
            </w:r>
            <w:r w:rsidRPr="00050B09">
              <w:rPr>
                <w:rFonts w:ascii="Verdana" w:hAnsi="Verdana"/>
                <w:b/>
                <w:sz w:val="16"/>
                <w:szCs w:val="16"/>
                <w:lang w:val="en-US"/>
              </w:rPr>
              <w:tab/>
            </w:r>
            <w:r w:rsidRPr="00050B09">
              <w:rPr>
                <w:rFonts w:ascii="Verdana" w:hAnsi="Verdana"/>
                <w:sz w:val="16"/>
                <w:szCs w:val="16"/>
                <w:lang w:val="en-US"/>
              </w:rPr>
              <w:t>Indicate the quarterly volume marketed and volume used for self-consumption of Biofuels;</w:t>
            </w:r>
          </w:p>
        </w:tc>
      </w:tr>
      <w:tr w:rsidR="001A66A6" w:rsidRPr="00A84A8A" w14:paraId="7FD20271" w14:textId="2E59F767" w:rsidTr="009D6B00">
        <w:tc>
          <w:tcPr>
            <w:tcW w:w="4704" w:type="dxa"/>
          </w:tcPr>
          <w:p w14:paraId="35119D73"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Nombre y razón social, en su caso, de clientes a quienes se les abastece el Biocombustible;</w:t>
            </w:r>
          </w:p>
        </w:tc>
        <w:tc>
          <w:tcPr>
            <w:tcW w:w="4646" w:type="dxa"/>
          </w:tcPr>
          <w:p w14:paraId="4C74EC81" w14:textId="02012AD6"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XI. </w:t>
            </w:r>
            <w:r w:rsidRPr="00050B09">
              <w:rPr>
                <w:rFonts w:ascii="Verdana" w:hAnsi="Verdana"/>
                <w:b/>
                <w:sz w:val="16"/>
                <w:szCs w:val="16"/>
                <w:lang w:val="en-US"/>
              </w:rPr>
              <w:tab/>
            </w:r>
            <w:r w:rsidRPr="00050B09">
              <w:rPr>
                <w:rFonts w:ascii="Verdana" w:hAnsi="Verdana"/>
                <w:sz w:val="16"/>
                <w:szCs w:val="16"/>
                <w:lang w:val="en-US"/>
              </w:rPr>
              <w:t>Name and company name, if applicable, of clients to whom the Biofuel is supplied;</w:t>
            </w:r>
          </w:p>
        </w:tc>
      </w:tr>
      <w:tr w:rsidR="001A66A6" w:rsidRPr="00A84A8A" w14:paraId="48DFB630" w14:textId="3CA1F2A5" w:rsidTr="009D6B00">
        <w:tc>
          <w:tcPr>
            <w:tcW w:w="4704" w:type="dxa"/>
          </w:tcPr>
          <w:p w14:paraId="36B495B3"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Relación de clientes que contenga su nombre y razón social, en su caso, así como el permiso otorgado por la SENER;</w:t>
            </w:r>
          </w:p>
        </w:tc>
        <w:tc>
          <w:tcPr>
            <w:tcW w:w="4646" w:type="dxa"/>
          </w:tcPr>
          <w:p w14:paraId="2BE67F5B" w14:textId="01D5116A"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XII. </w:t>
            </w:r>
            <w:r w:rsidRPr="00050B09">
              <w:rPr>
                <w:rFonts w:ascii="Verdana" w:hAnsi="Verdana"/>
                <w:b/>
                <w:sz w:val="16"/>
                <w:szCs w:val="16"/>
                <w:lang w:val="en-US"/>
              </w:rPr>
              <w:tab/>
            </w:r>
            <w:r w:rsidRPr="00050B09">
              <w:rPr>
                <w:rFonts w:ascii="Verdana" w:hAnsi="Verdana"/>
                <w:sz w:val="16"/>
                <w:szCs w:val="16"/>
                <w:lang w:val="en-US"/>
              </w:rPr>
              <w:t>List of clients containing their name and company name, if applicable, as well as the permission granted by SENER;</w:t>
            </w:r>
          </w:p>
        </w:tc>
      </w:tr>
      <w:tr w:rsidR="001A66A6" w:rsidRPr="00A84A8A" w14:paraId="184160BB" w14:textId="44B0909D" w:rsidTr="009D6B00">
        <w:tc>
          <w:tcPr>
            <w:tcW w:w="4704" w:type="dxa"/>
          </w:tcPr>
          <w:p w14:paraId="495D3830"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r>
            <w:r w:rsidRPr="00D0180E">
              <w:rPr>
                <w:rFonts w:ascii="Verdana" w:hAnsi="Verdana"/>
                <w:sz w:val="16"/>
                <w:szCs w:val="16"/>
              </w:rPr>
              <w:t>Indicar el volumen de cada uno de los insumos utilizados por unidad de volumen del Biocombustible producido;</w:t>
            </w:r>
          </w:p>
        </w:tc>
        <w:tc>
          <w:tcPr>
            <w:tcW w:w="4646" w:type="dxa"/>
          </w:tcPr>
          <w:p w14:paraId="44A8A69C" w14:textId="6609AF6D"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XIII. </w:t>
            </w:r>
            <w:r w:rsidRPr="00050B09">
              <w:rPr>
                <w:rFonts w:ascii="Verdana" w:hAnsi="Verdana"/>
                <w:b/>
                <w:sz w:val="16"/>
                <w:szCs w:val="16"/>
                <w:lang w:val="en-US"/>
              </w:rPr>
              <w:tab/>
            </w:r>
            <w:r w:rsidRPr="00050B09">
              <w:rPr>
                <w:rFonts w:ascii="Verdana" w:hAnsi="Verdana"/>
                <w:sz w:val="16"/>
                <w:szCs w:val="16"/>
                <w:lang w:val="en-US"/>
              </w:rPr>
              <w:t>Indicate the volume of each of the inputs used per unit volume of Biofuel produced;</w:t>
            </w:r>
          </w:p>
        </w:tc>
      </w:tr>
      <w:tr w:rsidR="001A66A6" w:rsidRPr="00A84A8A" w14:paraId="7715DA56" w14:textId="150C84C4" w:rsidTr="009D6B00">
        <w:tc>
          <w:tcPr>
            <w:tcW w:w="4704" w:type="dxa"/>
          </w:tcPr>
          <w:p w14:paraId="1F28B0DD"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XIV.</w:t>
            </w:r>
            <w:r w:rsidRPr="00D0180E">
              <w:rPr>
                <w:rFonts w:ascii="Verdana" w:hAnsi="Verdana"/>
                <w:b/>
                <w:sz w:val="16"/>
                <w:szCs w:val="16"/>
              </w:rPr>
              <w:tab/>
            </w:r>
            <w:r w:rsidRPr="00D0180E">
              <w:rPr>
                <w:rFonts w:ascii="Verdana" w:hAnsi="Verdana"/>
                <w:sz w:val="16"/>
                <w:szCs w:val="16"/>
              </w:rPr>
              <w:t>Indicar el municipio y entidad federativa de procedencia de los insumos para la Producción de Biocombustibles;</w:t>
            </w:r>
          </w:p>
        </w:tc>
        <w:tc>
          <w:tcPr>
            <w:tcW w:w="4646" w:type="dxa"/>
          </w:tcPr>
          <w:p w14:paraId="1C4E21BB" w14:textId="6CF143EE"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XIV. </w:t>
            </w:r>
            <w:r w:rsidRPr="00050B09">
              <w:rPr>
                <w:rFonts w:ascii="Verdana" w:hAnsi="Verdana"/>
                <w:b/>
                <w:sz w:val="16"/>
                <w:szCs w:val="16"/>
                <w:lang w:val="en-US"/>
              </w:rPr>
              <w:tab/>
            </w:r>
            <w:r w:rsidRPr="00050B09">
              <w:rPr>
                <w:rFonts w:ascii="Verdana" w:hAnsi="Verdana"/>
                <w:sz w:val="16"/>
                <w:szCs w:val="16"/>
                <w:lang w:val="en-US"/>
              </w:rPr>
              <w:t xml:space="preserve">Indicate the </w:t>
            </w:r>
            <w:r w:rsidRPr="007A5D00">
              <w:rPr>
                <w:rFonts w:ascii="Verdana" w:hAnsi="Verdana"/>
                <w:i/>
                <w:iCs/>
                <w:sz w:val="16"/>
                <w:szCs w:val="16"/>
                <w:lang w:val="en-US"/>
              </w:rPr>
              <w:t>municipio</w:t>
            </w:r>
            <w:r w:rsidRPr="00050B09">
              <w:rPr>
                <w:rFonts w:ascii="Verdana" w:hAnsi="Verdana"/>
                <w:sz w:val="16"/>
                <w:szCs w:val="16"/>
                <w:lang w:val="en-US"/>
              </w:rPr>
              <w:t xml:space="preserve"> and </w:t>
            </w:r>
            <w:r>
              <w:rPr>
                <w:rFonts w:ascii="Verdana" w:hAnsi="Verdana"/>
                <w:sz w:val="16"/>
                <w:szCs w:val="16"/>
                <w:lang w:val="en-US"/>
              </w:rPr>
              <w:t>state</w:t>
            </w:r>
            <w:r w:rsidRPr="00050B09">
              <w:rPr>
                <w:rFonts w:ascii="Verdana" w:hAnsi="Verdana"/>
                <w:sz w:val="16"/>
                <w:szCs w:val="16"/>
                <w:lang w:val="en-US"/>
              </w:rPr>
              <w:t xml:space="preserve"> of origin of the inputs for Biofuel Production;</w:t>
            </w:r>
          </w:p>
        </w:tc>
      </w:tr>
      <w:tr w:rsidR="001A66A6" w:rsidRPr="00A84A8A" w14:paraId="0FAB5245" w14:textId="7C70C431" w:rsidTr="009D6B00">
        <w:tc>
          <w:tcPr>
            <w:tcW w:w="4704" w:type="dxa"/>
          </w:tcPr>
          <w:p w14:paraId="1C65FD18"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XV.</w:t>
            </w:r>
            <w:r w:rsidRPr="00D0180E">
              <w:rPr>
                <w:rFonts w:ascii="Verdana" w:hAnsi="Verdana"/>
                <w:b/>
                <w:sz w:val="16"/>
                <w:szCs w:val="16"/>
              </w:rPr>
              <w:tab/>
            </w:r>
            <w:r w:rsidRPr="00D0180E">
              <w:rPr>
                <w:rFonts w:ascii="Verdana" w:hAnsi="Verdana"/>
                <w:sz w:val="16"/>
                <w:szCs w:val="16"/>
              </w:rPr>
              <w:t>Beneficios económicos y ambientales asociados a la actividad de Producción o Aprovechamiento de Biocombustibles, y</w:t>
            </w:r>
          </w:p>
        </w:tc>
        <w:tc>
          <w:tcPr>
            <w:tcW w:w="4646" w:type="dxa"/>
          </w:tcPr>
          <w:p w14:paraId="0D239406" w14:textId="241F0590"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XV. </w:t>
            </w:r>
            <w:r w:rsidRPr="00050B09">
              <w:rPr>
                <w:rFonts w:ascii="Verdana" w:hAnsi="Verdana"/>
                <w:b/>
                <w:sz w:val="16"/>
                <w:szCs w:val="16"/>
                <w:lang w:val="en-US"/>
              </w:rPr>
              <w:tab/>
            </w:r>
            <w:r w:rsidRPr="00050B09">
              <w:rPr>
                <w:rFonts w:ascii="Verdana" w:hAnsi="Verdana"/>
                <w:sz w:val="16"/>
                <w:szCs w:val="16"/>
                <w:lang w:val="en-US"/>
              </w:rPr>
              <w:t>Economic and environmental benefits associated with the activity of Production or Utilization of Biofuels, and</w:t>
            </w:r>
          </w:p>
        </w:tc>
      </w:tr>
      <w:tr w:rsidR="001A66A6" w:rsidRPr="00A84A8A" w14:paraId="568DB8B5" w14:textId="28F26659" w:rsidTr="009D6B00">
        <w:tc>
          <w:tcPr>
            <w:tcW w:w="4704" w:type="dxa"/>
          </w:tcPr>
          <w:p w14:paraId="3A7FDEA8"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XVI.</w:t>
            </w:r>
            <w:r w:rsidRPr="00D0180E">
              <w:rPr>
                <w:rFonts w:ascii="Verdana" w:hAnsi="Verdana"/>
                <w:b/>
                <w:sz w:val="16"/>
                <w:szCs w:val="16"/>
              </w:rPr>
              <w:tab/>
            </w:r>
            <w:r w:rsidRPr="00D0180E">
              <w:rPr>
                <w:rFonts w:ascii="Verdana" w:hAnsi="Verdana"/>
                <w:sz w:val="16"/>
                <w:szCs w:val="16"/>
              </w:rPr>
              <w:t>En su caso, actualización de plantilla del personal que participa en la actividad, en la que se señalen los puestos de trabajo y tareas asociadas a cada puesto.</w:t>
            </w:r>
          </w:p>
        </w:tc>
        <w:tc>
          <w:tcPr>
            <w:tcW w:w="4646" w:type="dxa"/>
          </w:tcPr>
          <w:p w14:paraId="764D38B3" w14:textId="55253170"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XVI. </w:t>
            </w:r>
            <w:r w:rsidRPr="00050B09">
              <w:rPr>
                <w:rFonts w:ascii="Verdana" w:hAnsi="Verdana"/>
                <w:b/>
                <w:sz w:val="16"/>
                <w:szCs w:val="16"/>
                <w:lang w:val="en-US"/>
              </w:rPr>
              <w:tab/>
            </w:r>
            <w:r w:rsidRPr="00050B09">
              <w:rPr>
                <w:rFonts w:ascii="Verdana" w:hAnsi="Verdana"/>
                <w:sz w:val="16"/>
                <w:szCs w:val="16"/>
                <w:lang w:val="en-US"/>
              </w:rPr>
              <w:t>If applicable, update the staff roster for the activity, indicating the jobs and tasks associated with each position.</w:t>
            </w:r>
          </w:p>
        </w:tc>
      </w:tr>
      <w:tr w:rsidR="001A66A6" w:rsidRPr="00A84A8A" w14:paraId="488845B0" w14:textId="0B85191A" w:rsidTr="009D6B00">
        <w:tc>
          <w:tcPr>
            <w:tcW w:w="4704" w:type="dxa"/>
          </w:tcPr>
          <w:p w14:paraId="15F3E441" w14:textId="77777777" w:rsidR="001A66A6" w:rsidRPr="00D0180E" w:rsidRDefault="001A66A6" w:rsidP="001A66A6">
            <w:pPr>
              <w:pStyle w:val="Texto"/>
              <w:spacing w:line="224" w:lineRule="exact"/>
              <w:ind w:firstLine="0"/>
              <w:rPr>
                <w:rFonts w:ascii="Verdana" w:hAnsi="Verdana"/>
                <w:sz w:val="16"/>
                <w:szCs w:val="16"/>
                <w:lang w:val="es-MX"/>
              </w:rPr>
            </w:pPr>
            <w:r w:rsidRPr="00D0180E">
              <w:rPr>
                <w:rFonts w:ascii="Verdana" w:hAnsi="Verdana"/>
                <w:b/>
                <w:sz w:val="16"/>
                <w:szCs w:val="16"/>
                <w:lang w:val="es-MX"/>
              </w:rPr>
              <w:t xml:space="preserve">Artículo 90. </w:t>
            </w:r>
            <w:r w:rsidRPr="00D0180E">
              <w:rPr>
                <w:rFonts w:ascii="Verdana" w:hAnsi="Verdana"/>
                <w:sz w:val="16"/>
                <w:szCs w:val="16"/>
                <w:lang w:val="es-MX"/>
              </w:rPr>
              <w:t>Las personas titulares de Permisos de Transporte de Biocombustibles deben hacer entrega de la Bitácora de actividades con los requisitos siguientes:</w:t>
            </w:r>
          </w:p>
        </w:tc>
        <w:tc>
          <w:tcPr>
            <w:tcW w:w="4646" w:type="dxa"/>
          </w:tcPr>
          <w:p w14:paraId="0C20A77B" w14:textId="0EE68482"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Article 90. </w:t>
            </w:r>
            <w:r w:rsidRPr="00050B09">
              <w:rPr>
                <w:rFonts w:ascii="Verdana" w:hAnsi="Verdana"/>
                <w:sz w:val="16"/>
                <w:szCs w:val="16"/>
                <w:lang w:val="en-US"/>
              </w:rPr>
              <w:t>Holders of Biofuel Transportation Permits must submit the Activity Log with the following requirements:</w:t>
            </w:r>
          </w:p>
        </w:tc>
      </w:tr>
      <w:tr w:rsidR="001A66A6" w:rsidRPr="00A84A8A" w14:paraId="5531160F" w14:textId="5BC5D387" w:rsidTr="009D6B00">
        <w:tc>
          <w:tcPr>
            <w:tcW w:w="4704" w:type="dxa"/>
          </w:tcPr>
          <w:p w14:paraId="2EE653FE"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Tipos de Biocombustible que transporta;</w:t>
            </w:r>
          </w:p>
        </w:tc>
        <w:tc>
          <w:tcPr>
            <w:tcW w:w="4646" w:type="dxa"/>
          </w:tcPr>
          <w:p w14:paraId="4F50C493" w14:textId="3C763B81"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 </w:t>
            </w:r>
            <w:r w:rsidRPr="00050B09">
              <w:rPr>
                <w:rFonts w:ascii="Verdana" w:hAnsi="Verdana"/>
                <w:b/>
                <w:sz w:val="16"/>
                <w:szCs w:val="16"/>
                <w:lang w:val="en-US"/>
              </w:rPr>
              <w:tab/>
            </w:r>
            <w:r w:rsidRPr="00050B09">
              <w:rPr>
                <w:rFonts w:ascii="Verdana" w:hAnsi="Verdana"/>
                <w:sz w:val="16"/>
                <w:szCs w:val="16"/>
                <w:lang w:val="en-US"/>
              </w:rPr>
              <w:t>Types of Biofuel it transports;</w:t>
            </w:r>
          </w:p>
        </w:tc>
      </w:tr>
      <w:tr w:rsidR="001A66A6" w:rsidRPr="00A84A8A" w14:paraId="36C7B26E" w14:textId="68920FC5" w:rsidTr="009D6B00">
        <w:tc>
          <w:tcPr>
            <w:tcW w:w="4704" w:type="dxa"/>
          </w:tcPr>
          <w:p w14:paraId="57280EAC"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Domicilio donde se encuentran ubicadas las instalaciones en las que se almacenan los vehículos utilizados para el transporte de Biocombustibles;</w:t>
            </w:r>
          </w:p>
        </w:tc>
        <w:tc>
          <w:tcPr>
            <w:tcW w:w="4646" w:type="dxa"/>
          </w:tcPr>
          <w:p w14:paraId="4673E6A3" w14:textId="1ED59A42"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II. </w:t>
            </w:r>
            <w:r w:rsidRPr="00050B09">
              <w:rPr>
                <w:rFonts w:ascii="Verdana" w:hAnsi="Verdana"/>
                <w:b/>
                <w:sz w:val="16"/>
                <w:szCs w:val="16"/>
                <w:lang w:val="en-US"/>
              </w:rPr>
              <w:tab/>
            </w:r>
            <w:r w:rsidRPr="00050B09">
              <w:rPr>
                <w:rFonts w:ascii="Verdana" w:hAnsi="Verdana"/>
                <w:sz w:val="16"/>
                <w:szCs w:val="16"/>
                <w:lang w:val="en-US"/>
              </w:rPr>
              <w:t>Address where the facilities where the vehicles used for the transport of Biofuels are stored are located;</w:t>
            </w:r>
          </w:p>
        </w:tc>
      </w:tr>
      <w:tr w:rsidR="001A66A6" w:rsidRPr="00A84A8A" w14:paraId="0ADD78BB" w14:textId="6763CE88" w:rsidTr="009D6B00">
        <w:tc>
          <w:tcPr>
            <w:tcW w:w="4704" w:type="dxa"/>
          </w:tcPr>
          <w:p w14:paraId="2614E68D"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Comprobantes de transacciones y fechas relacionadas con el Transporte de Biocombustibles;</w:t>
            </w:r>
          </w:p>
        </w:tc>
        <w:tc>
          <w:tcPr>
            <w:tcW w:w="4646" w:type="dxa"/>
          </w:tcPr>
          <w:p w14:paraId="7AF73701" w14:textId="038B9A04"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III. </w:t>
            </w:r>
            <w:r w:rsidRPr="00050B09">
              <w:rPr>
                <w:rFonts w:ascii="Verdana" w:hAnsi="Verdana"/>
                <w:b/>
                <w:sz w:val="16"/>
                <w:szCs w:val="16"/>
                <w:lang w:val="en-US"/>
              </w:rPr>
              <w:tab/>
            </w:r>
            <w:r w:rsidRPr="00050B09">
              <w:rPr>
                <w:rFonts w:ascii="Verdana" w:hAnsi="Verdana"/>
                <w:sz w:val="16"/>
                <w:szCs w:val="16"/>
                <w:lang w:val="en-US"/>
              </w:rPr>
              <w:t>Proof of transactions and dates related to the Transportation of Biofuels;</w:t>
            </w:r>
          </w:p>
        </w:tc>
      </w:tr>
      <w:tr w:rsidR="001A66A6" w:rsidRPr="00A84A8A" w14:paraId="16EFCE46" w14:textId="79062E60" w:rsidTr="009D6B00">
        <w:tc>
          <w:tcPr>
            <w:tcW w:w="4704" w:type="dxa"/>
          </w:tcPr>
          <w:p w14:paraId="6D6D58AD"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Volumen de Transporte desglosado por mes;</w:t>
            </w:r>
          </w:p>
        </w:tc>
        <w:tc>
          <w:tcPr>
            <w:tcW w:w="4646" w:type="dxa"/>
          </w:tcPr>
          <w:p w14:paraId="7D2E1361" w14:textId="1DA03C3C"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IV. </w:t>
            </w:r>
            <w:r w:rsidRPr="00050B09">
              <w:rPr>
                <w:rFonts w:ascii="Verdana" w:hAnsi="Verdana"/>
                <w:b/>
                <w:sz w:val="16"/>
                <w:szCs w:val="16"/>
                <w:lang w:val="en-US"/>
              </w:rPr>
              <w:tab/>
            </w:r>
            <w:r w:rsidRPr="00050B09">
              <w:rPr>
                <w:rFonts w:ascii="Verdana" w:hAnsi="Verdana"/>
                <w:sz w:val="16"/>
                <w:szCs w:val="16"/>
                <w:lang w:val="en-US"/>
              </w:rPr>
              <w:t>Transportation volume broken down by month;</w:t>
            </w:r>
          </w:p>
        </w:tc>
      </w:tr>
      <w:tr w:rsidR="001A66A6" w:rsidRPr="00A84A8A" w14:paraId="26621E31" w14:textId="6BAA6FD7" w:rsidTr="009D6B00">
        <w:tc>
          <w:tcPr>
            <w:tcW w:w="4704" w:type="dxa"/>
          </w:tcPr>
          <w:p w14:paraId="08C91CCA"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Número de viajes realizados durante el periodo reportado;</w:t>
            </w:r>
          </w:p>
        </w:tc>
        <w:tc>
          <w:tcPr>
            <w:tcW w:w="4646" w:type="dxa"/>
          </w:tcPr>
          <w:p w14:paraId="049171D6" w14:textId="273386CA"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 </w:t>
            </w:r>
            <w:r w:rsidRPr="00050B09">
              <w:rPr>
                <w:rFonts w:ascii="Verdana" w:hAnsi="Verdana"/>
                <w:b/>
                <w:sz w:val="16"/>
                <w:szCs w:val="16"/>
                <w:lang w:val="en-US"/>
              </w:rPr>
              <w:tab/>
            </w:r>
            <w:r w:rsidRPr="00050B09">
              <w:rPr>
                <w:rFonts w:ascii="Verdana" w:hAnsi="Verdana"/>
                <w:sz w:val="16"/>
                <w:szCs w:val="16"/>
                <w:lang w:val="en-US"/>
              </w:rPr>
              <w:t>Number of trips made during the reported period;</w:t>
            </w:r>
          </w:p>
        </w:tc>
      </w:tr>
      <w:tr w:rsidR="001A66A6" w:rsidRPr="00A84A8A" w14:paraId="63C31956" w14:textId="5AC8D36A" w:rsidTr="009D6B00">
        <w:tc>
          <w:tcPr>
            <w:tcW w:w="4704" w:type="dxa"/>
          </w:tcPr>
          <w:p w14:paraId="1D2D091B"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Nombre y razón social, en su caso, de clientes, así como el número de permiso otorgado por la SENER para realizar las actividades reguladas en materia de Biocombustibles a los que se les brinda el servicio de Transporte de Biocombustibles por municipio y entidad federativa;</w:t>
            </w:r>
          </w:p>
        </w:tc>
        <w:tc>
          <w:tcPr>
            <w:tcW w:w="4646" w:type="dxa"/>
          </w:tcPr>
          <w:p w14:paraId="65637DF2" w14:textId="7EC6C7AC"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 </w:t>
            </w:r>
            <w:r w:rsidRPr="00050B09">
              <w:rPr>
                <w:rFonts w:ascii="Verdana" w:hAnsi="Verdana"/>
                <w:b/>
                <w:sz w:val="16"/>
                <w:szCs w:val="16"/>
                <w:lang w:val="en-US"/>
              </w:rPr>
              <w:tab/>
            </w:r>
            <w:r w:rsidRPr="00050B09">
              <w:rPr>
                <w:rFonts w:ascii="Verdana" w:hAnsi="Verdana"/>
                <w:sz w:val="16"/>
                <w:szCs w:val="16"/>
                <w:lang w:val="en-US"/>
              </w:rPr>
              <w:t>Name and business name, if applicable, of clients, as well as the permit number granted by SENER to carry out regulated activities related to Biofuels to which the Biofuel Transportation service is provided by municipality and federal entity;</w:t>
            </w:r>
          </w:p>
        </w:tc>
      </w:tr>
      <w:tr w:rsidR="001A66A6" w:rsidRPr="00A84A8A" w14:paraId="4EDE0A77" w14:textId="34E39118" w:rsidTr="009D6B00">
        <w:tc>
          <w:tcPr>
            <w:tcW w:w="4704" w:type="dxa"/>
          </w:tcPr>
          <w:p w14:paraId="4EAFF1DA"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Bitácora de ruta de punto de recepción y punto de entrega del Biocombustible, y</w:t>
            </w:r>
          </w:p>
        </w:tc>
        <w:tc>
          <w:tcPr>
            <w:tcW w:w="4646" w:type="dxa"/>
          </w:tcPr>
          <w:p w14:paraId="194219F1" w14:textId="2AE71EF3"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VII. </w:t>
            </w:r>
            <w:r w:rsidRPr="00050B09">
              <w:rPr>
                <w:rFonts w:ascii="Verdana" w:hAnsi="Verdana"/>
                <w:b/>
                <w:sz w:val="16"/>
                <w:szCs w:val="16"/>
                <w:lang w:val="en-US"/>
              </w:rPr>
              <w:tab/>
            </w:r>
            <w:r w:rsidRPr="00050B09">
              <w:rPr>
                <w:rFonts w:ascii="Verdana" w:hAnsi="Verdana"/>
                <w:sz w:val="16"/>
                <w:szCs w:val="16"/>
                <w:lang w:val="en-US"/>
              </w:rPr>
              <w:t>Route log of the reception point and delivery point of the Biofuel, and</w:t>
            </w:r>
          </w:p>
        </w:tc>
      </w:tr>
      <w:tr w:rsidR="001A66A6" w:rsidRPr="00A84A8A" w14:paraId="557093FB" w14:textId="17E9EC53" w:rsidTr="009D6B00">
        <w:tc>
          <w:tcPr>
            <w:tcW w:w="4704" w:type="dxa"/>
          </w:tcPr>
          <w:p w14:paraId="37446201"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En su caso, actualización de plantilla del personal que participa en la actividad.</w:t>
            </w:r>
          </w:p>
        </w:tc>
        <w:tc>
          <w:tcPr>
            <w:tcW w:w="4646" w:type="dxa"/>
          </w:tcPr>
          <w:p w14:paraId="041BE15B" w14:textId="7F9B27B7"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VIII. </w:t>
            </w:r>
            <w:r w:rsidRPr="00050B09">
              <w:rPr>
                <w:rFonts w:ascii="Verdana" w:hAnsi="Verdana"/>
                <w:b/>
                <w:sz w:val="16"/>
                <w:szCs w:val="16"/>
                <w:lang w:val="en-US"/>
              </w:rPr>
              <w:tab/>
            </w:r>
            <w:r w:rsidRPr="00050B09">
              <w:rPr>
                <w:rFonts w:ascii="Verdana" w:hAnsi="Verdana"/>
                <w:sz w:val="16"/>
                <w:szCs w:val="16"/>
                <w:lang w:val="en-US"/>
              </w:rPr>
              <w:t>If applicable, update of the staff involved in the activity.</w:t>
            </w:r>
          </w:p>
        </w:tc>
      </w:tr>
      <w:tr w:rsidR="001A66A6" w:rsidRPr="00D0180E" w14:paraId="5D0DAEC7" w14:textId="3CA11230" w:rsidTr="009D6B00">
        <w:tc>
          <w:tcPr>
            <w:tcW w:w="4704" w:type="dxa"/>
          </w:tcPr>
          <w:p w14:paraId="5AE9F94C" w14:textId="77777777" w:rsidR="001A66A6" w:rsidRPr="00D0180E" w:rsidRDefault="001A66A6" w:rsidP="001A66A6">
            <w:pPr>
              <w:pStyle w:val="Texto"/>
              <w:spacing w:line="224" w:lineRule="exact"/>
              <w:ind w:firstLine="0"/>
              <w:jc w:val="center"/>
              <w:rPr>
                <w:rFonts w:ascii="Verdana" w:hAnsi="Verdana"/>
                <w:b/>
                <w:sz w:val="16"/>
                <w:szCs w:val="16"/>
              </w:rPr>
            </w:pPr>
            <w:r w:rsidRPr="00D0180E">
              <w:rPr>
                <w:rFonts w:ascii="Verdana" w:hAnsi="Verdana"/>
                <w:b/>
                <w:sz w:val="16"/>
                <w:szCs w:val="16"/>
              </w:rPr>
              <w:t>CAPÍTULO VII</w:t>
            </w:r>
          </w:p>
        </w:tc>
        <w:tc>
          <w:tcPr>
            <w:tcW w:w="4646" w:type="dxa"/>
          </w:tcPr>
          <w:p w14:paraId="0A4382C6" w14:textId="7E4F96B5" w:rsidR="001A66A6" w:rsidRPr="00D0180E" w:rsidRDefault="001A66A6" w:rsidP="001A66A6">
            <w:pPr>
              <w:pStyle w:val="Texto"/>
              <w:spacing w:line="224" w:lineRule="exact"/>
              <w:ind w:firstLine="0"/>
              <w:jc w:val="center"/>
              <w:rPr>
                <w:rFonts w:ascii="Verdana" w:hAnsi="Verdana"/>
                <w:b/>
                <w:sz w:val="16"/>
                <w:szCs w:val="16"/>
                <w:lang w:val="en-US"/>
              </w:rPr>
            </w:pPr>
            <w:r w:rsidRPr="00D0180E">
              <w:rPr>
                <w:rFonts w:ascii="Verdana" w:hAnsi="Verdana"/>
                <w:b/>
                <w:sz w:val="16"/>
                <w:szCs w:val="16"/>
              </w:rPr>
              <w:t>CHAPTER VII</w:t>
            </w:r>
          </w:p>
        </w:tc>
      </w:tr>
      <w:tr w:rsidR="001A66A6" w:rsidRPr="00A84A8A" w14:paraId="49A74B86" w14:textId="5AFC9668" w:rsidTr="009D6B00">
        <w:tc>
          <w:tcPr>
            <w:tcW w:w="4704" w:type="dxa"/>
          </w:tcPr>
          <w:p w14:paraId="70F6DDC9" w14:textId="77777777" w:rsidR="001A66A6" w:rsidRPr="00D0180E" w:rsidRDefault="001A66A6" w:rsidP="001A66A6">
            <w:pPr>
              <w:pStyle w:val="Texto"/>
              <w:spacing w:line="224" w:lineRule="exact"/>
              <w:ind w:firstLine="0"/>
              <w:jc w:val="center"/>
              <w:rPr>
                <w:rFonts w:ascii="Verdana" w:hAnsi="Verdana"/>
                <w:b/>
                <w:sz w:val="16"/>
                <w:szCs w:val="16"/>
              </w:rPr>
            </w:pPr>
            <w:r w:rsidRPr="00D0180E">
              <w:rPr>
                <w:rFonts w:ascii="Verdana" w:hAnsi="Verdana"/>
                <w:b/>
                <w:sz w:val="16"/>
                <w:szCs w:val="16"/>
              </w:rPr>
              <w:t>De las Obligaciones de las Personas Titulares de los Permisos y Autorizaciones</w:t>
            </w:r>
          </w:p>
        </w:tc>
        <w:tc>
          <w:tcPr>
            <w:tcW w:w="4646" w:type="dxa"/>
          </w:tcPr>
          <w:p w14:paraId="272301A1" w14:textId="4E558814" w:rsidR="001A66A6" w:rsidRPr="00D0180E" w:rsidRDefault="001A66A6" w:rsidP="001A66A6">
            <w:pPr>
              <w:pStyle w:val="Texto"/>
              <w:spacing w:line="224" w:lineRule="exact"/>
              <w:ind w:firstLine="0"/>
              <w:jc w:val="center"/>
              <w:rPr>
                <w:rFonts w:ascii="Verdana" w:hAnsi="Verdana"/>
                <w:b/>
                <w:sz w:val="16"/>
                <w:szCs w:val="16"/>
                <w:lang w:val="en-US"/>
              </w:rPr>
            </w:pPr>
            <w:r w:rsidRPr="00050B09">
              <w:rPr>
                <w:rFonts w:ascii="Verdana" w:hAnsi="Verdana"/>
                <w:b/>
                <w:sz w:val="16"/>
                <w:szCs w:val="16"/>
                <w:lang w:val="en-US"/>
              </w:rPr>
              <w:t>Obligations of Holders of Permits and Authorizations</w:t>
            </w:r>
          </w:p>
        </w:tc>
      </w:tr>
      <w:tr w:rsidR="001A66A6" w:rsidRPr="00A84A8A" w14:paraId="26660A81" w14:textId="05023BE8" w:rsidTr="009D6B00">
        <w:tc>
          <w:tcPr>
            <w:tcW w:w="4704" w:type="dxa"/>
          </w:tcPr>
          <w:p w14:paraId="320935E9"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91. </w:t>
            </w:r>
            <w:r w:rsidRPr="00D0180E">
              <w:rPr>
                <w:rFonts w:ascii="Verdana" w:hAnsi="Verdana"/>
                <w:sz w:val="16"/>
                <w:szCs w:val="16"/>
              </w:rPr>
              <w:t>Las personas titulares de los permisos y Autorizaciones tienen como mínimo las obligaciones siguientes:</w:t>
            </w:r>
          </w:p>
        </w:tc>
        <w:tc>
          <w:tcPr>
            <w:tcW w:w="4646" w:type="dxa"/>
          </w:tcPr>
          <w:p w14:paraId="41C0F285" w14:textId="42523784"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Article 91. </w:t>
            </w:r>
            <w:r w:rsidRPr="00050B09">
              <w:rPr>
                <w:rFonts w:ascii="Verdana" w:hAnsi="Verdana"/>
                <w:sz w:val="16"/>
                <w:szCs w:val="16"/>
                <w:lang w:val="en-US"/>
              </w:rPr>
              <w:t>Holders of permits and authorizations have at least the following obligations:</w:t>
            </w:r>
          </w:p>
        </w:tc>
      </w:tr>
      <w:tr w:rsidR="001A66A6" w:rsidRPr="00A84A8A" w14:paraId="2DED1DE9" w14:textId="2224BDD9" w:rsidTr="009D6B00">
        <w:tc>
          <w:tcPr>
            <w:tcW w:w="4704" w:type="dxa"/>
          </w:tcPr>
          <w:p w14:paraId="33ADCF0E"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La prohibición de realizar actividades distintas a las señaladas en el permiso o Autorización;</w:t>
            </w:r>
          </w:p>
        </w:tc>
        <w:tc>
          <w:tcPr>
            <w:tcW w:w="4646" w:type="dxa"/>
          </w:tcPr>
          <w:p w14:paraId="7693E606" w14:textId="67288B08"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 </w:t>
            </w:r>
            <w:r w:rsidRPr="00050B09">
              <w:rPr>
                <w:rFonts w:ascii="Verdana" w:hAnsi="Verdana"/>
                <w:b/>
                <w:sz w:val="16"/>
                <w:szCs w:val="16"/>
                <w:lang w:val="en-US"/>
              </w:rPr>
              <w:tab/>
            </w:r>
            <w:r w:rsidRPr="00050B09">
              <w:rPr>
                <w:rFonts w:ascii="Verdana" w:hAnsi="Verdana"/>
                <w:sz w:val="16"/>
                <w:szCs w:val="16"/>
                <w:lang w:val="en-US"/>
              </w:rPr>
              <w:t>The prohibition of carrying out activities other than those indicated in the permit or Authorization;</w:t>
            </w:r>
          </w:p>
        </w:tc>
      </w:tr>
      <w:tr w:rsidR="001A66A6" w:rsidRPr="00A84A8A" w14:paraId="4F6C0AA8" w14:textId="22EC7D3A" w:rsidTr="009D6B00">
        <w:tc>
          <w:tcPr>
            <w:tcW w:w="4704" w:type="dxa"/>
          </w:tcPr>
          <w:p w14:paraId="7CA1349B"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La prohibición de realizar actividades en instalaciones distintas a las señaladas en el permiso o Autorización;</w:t>
            </w:r>
          </w:p>
        </w:tc>
        <w:tc>
          <w:tcPr>
            <w:tcW w:w="4646" w:type="dxa"/>
          </w:tcPr>
          <w:p w14:paraId="658CD616" w14:textId="196AA812"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II. </w:t>
            </w:r>
            <w:r w:rsidRPr="00050B09">
              <w:rPr>
                <w:rFonts w:ascii="Verdana" w:hAnsi="Verdana"/>
                <w:b/>
                <w:sz w:val="16"/>
                <w:szCs w:val="16"/>
                <w:lang w:val="en-US"/>
              </w:rPr>
              <w:tab/>
            </w:r>
            <w:r w:rsidRPr="00050B09">
              <w:rPr>
                <w:rFonts w:ascii="Verdana" w:hAnsi="Verdana"/>
                <w:sz w:val="16"/>
                <w:szCs w:val="16"/>
                <w:lang w:val="en-US"/>
              </w:rPr>
              <w:t>The prohibition of carrying out activities in facilities other than those indicated in the permit or authorization;</w:t>
            </w:r>
          </w:p>
        </w:tc>
      </w:tr>
      <w:tr w:rsidR="001A66A6" w:rsidRPr="00A84A8A" w14:paraId="301E5B72" w14:textId="66FDF6C9" w:rsidTr="009D6B00">
        <w:tc>
          <w:tcPr>
            <w:tcW w:w="4704" w:type="dxa"/>
          </w:tcPr>
          <w:p w14:paraId="7EE19BAE"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La prohibición de ceder, transferir o enajenar los permisos, o los derechos en ellos conferidos, sin autorización expresa de la SENER;</w:t>
            </w:r>
          </w:p>
        </w:tc>
        <w:tc>
          <w:tcPr>
            <w:tcW w:w="4646" w:type="dxa"/>
          </w:tcPr>
          <w:p w14:paraId="37F17355" w14:textId="2BBE7F2D"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III. </w:t>
            </w:r>
            <w:r w:rsidRPr="00050B09">
              <w:rPr>
                <w:rFonts w:ascii="Verdana" w:hAnsi="Verdana"/>
                <w:b/>
                <w:sz w:val="16"/>
                <w:szCs w:val="16"/>
                <w:lang w:val="en-US"/>
              </w:rPr>
              <w:tab/>
            </w:r>
            <w:r w:rsidRPr="00050B09">
              <w:rPr>
                <w:rFonts w:ascii="Verdana" w:hAnsi="Verdana"/>
                <w:sz w:val="16"/>
                <w:szCs w:val="16"/>
                <w:lang w:val="en-US"/>
              </w:rPr>
              <w:t>The prohibition of assigning, transferring or alienating permits, or the rights conferred therein, without express authorization from SENER;</w:t>
            </w:r>
          </w:p>
        </w:tc>
      </w:tr>
      <w:tr w:rsidR="001A66A6" w:rsidRPr="00A84A8A" w14:paraId="7BDF5C02" w14:textId="44E25673" w:rsidTr="009D6B00">
        <w:tc>
          <w:tcPr>
            <w:tcW w:w="4704" w:type="dxa"/>
          </w:tcPr>
          <w:p w14:paraId="17A6FA5C"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La prohibición de Alterar o Adulterar el producto terminado o final en el desarrollo de las actividades reguladas, tanto en instalaciones como en equipos vinculados con estas;</w:t>
            </w:r>
          </w:p>
        </w:tc>
        <w:tc>
          <w:tcPr>
            <w:tcW w:w="4646" w:type="dxa"/>
          </w:tcPr>
          <w:p w14:paraId="3A1B5A10" w14:textId="4621A382" w:rsidR="001A66A6" w:rsidRPr="00D0180E" w:rsidRDefault="001A66A6" w:rsidP="001A66A6">
            <w:pPr>
              <w:pStyle w:val="Texto"/>
              <w:spacing w:line="224" w:lineRule="exact"/>
              <w:ind w:firstLine="0"/>
              <w:rPr>
                <w:rFonts w:ascii="Verdana" w:hAnsi="Verdana"/>
                <w:b/>
                <w:sz w:val="16"/>
                <w:szCs w:val="16"/>
                <w:lang w:val="en-US"/>
              </w:rPr>
            </w:pPr>
            <w:r w:rsidRPr="00B64903">
              <w:rPr>
                <w:rFonts w:ascii="Verdana" w:hAnsi="Verdana"/>
                <w:b/>
                <w:sz w:val="16"/>
                <w:szCs w:val="16"/>
                <w:lang w:val="en-US"/>
              </w:rPr>
              <w:t xml:space="preserve">IV. </w:t>
            </w:r>
            <w:r w:rsidRPr="00B64903">
              <w:rPr>
                <w:rFonts w:ascii="Verdana" w:hAnsi="Verdana"/>
                <w:b/>
                <w:sz w:val="16"/>
                <w:szCs w:val="16"/>
                <w:lang w:val="en-US"/>
              </w:rPr>
              <w:tab/>
            </w:r>
            <w:r w:rsidRPr="00B64903">
              <w:rPr>
                <w:rFonts w:ascii="Verdana" w:hAnsi="Verdana"/>
                <w:sz w:val="16"/>
                <w:szCs w:val="16"/>
                <w:lang w:val="en-US"/>
              </w:rPr>
              <w:t>The prohibition of altering or adulterating the finished or final product in the development of regulated activities, both in facilities and in equipment linked to these;</w:t>
            </w:r>
          </w:p>
        </w:tc>
      </w:tr>
      <w:tr w:rsidR="001A66A6" w:rsidRPr="00A84A8A" w14:paraId="3325B067" w14:textId="465ADAF3" w:rsidTr="009D6B00">
        <w:tc>
          <w:tcPr>
            <w:tcW w:w="4704" w:type="dxa"/>
          </w:tcPr>
          <w:p w14:paraId="42D9A898" w14:textId="77777777" w:rsidR="001A66A6" w:rsidRPr="003B1066" w:rsidRDefault="001A66A6" w:rsidP="001A66A6">
            <w:pPr>
              <w:pStyle w:val="Texto"/>
              <w:spacing w:line="224" w:lineRule="exact"/>
              <w:ind w:firstLine="0"/>
              <w:rPr>
                <w:rFonts w:ascii="Verdana" w:hAnsi="Verdana"/>
                <w:sz w:val="16"/>
                <w:szCs w:val="16"/>
              </w:rPr>
            </w:pPr>
            <w:r w:rsidRPr="003B1066">
              <w:rPr>
                <w:rFonts w:ascii="Verdana" w:hAnsi="Verdana"/>
                <w:b/>
                <w:sz w:val="16"/>
                <w:szCs w:val="16"/>
              </w:rPr>
              <w:t>V.</w:t>
            </w:r>
            <w:r w:rsidRPr="003B1066">
              <w:rPr>
                <w:rFonts w:ascii="Verdana" w:hAnsi="Verdana"/>
                <w:b/>
                <w:sz w:val="16"/>
                <w:szCs w:val="16"/>
              </w:rPr>
              <w:tab/>
            </w:r>
            <w:r w:rsidRPr="003B1066">
              <w:rPr>
                <w:rFonts w:ascii="Verdana" w:hAnsi="Verdana"/>
                <w:sz w:val="16"/>
                <w:szCs w:val="16"/>
              </w:rPr>
              <w:t>La prohibición de transferir o recibir la propiedad o posesión de un producto terminado o final que haya sido Alterado o Adulterado, en el desarrollo de las actividades reguladas, tanto en instalaciones como en equipos vinculados con estas;</w:t>
            </w:r>
          </w:p>
        </w:tc>
        <w:tc>
          <w:tcPr>
            <w:tcW w:w="4646" w:type="dxa"/>
          </w:tcPr>
          <w:p w14:paraId="268E6C87" w14:textId="609B2825" w:rsidR="001A66A6" w:rsidRPr="003B1066" w:rsidRDefault="001A66A6" w:rsidP="001A66A6">
            <w:pPr>
              <w:pStyle w:val="Texto"/>
              <w:spacing w:line="224" w:lineRule="exact"/>
              <w:ind w:firstLine="0"/>
              <w:rPr>
                <w:rFonts w:ascii="Verdana" w:hAnsi="Verdana"/>
                <w:b/>
                <w:sz w:val="16"/>
                <w:szCs w:val="16"/>
                <w:lang w:val="en-US"/>
              </w:rPr>
            </w:pPr>
            <w:r w:rsidRPr="003B1066">
              <w:rPr>
                <w:rFonts w:ascii="Verdana" w:hAnsi="Verdana"/>
                <w:b/>
                <w:sz w:val="16"/>
                <w:szCs w:val="16"/>
                <w:lang w:val="en-US"/>
              </w:rPr>
              <w:t xml:space="preserve">V. </w:t>
            </w:r>
            <w:r w:rsidRPr="003B1066">
              <w:rPr>
                <w:rFonts w:ascii="Verdana" w:hAnsi="Verdana"/>
                <w:b/>
                <w:sz w:val="16"/>
                <w:szCs w:val="16"/>
                <w:lang w:val="en-US"/>
              </w:rPr>
              <w:tab/>
            </w:r>
            <w:r w:rsidRPr="003B1066">
              <w:rPr>
                <w:rFonts w:ascii="Verdana" w:hAnsi="Verdana"/>
                <w:sz w:val="16"/>
                <w:szCs w:val="16"/>
                <w:lang w:val="en-US"/>
              </w:rPr>
              <w:t>The prohibition of transferring or receiving ownership or possession of a finished or final product that has been altered or adulterated, while carrying out regulated activities, both in facilities and in equipment linked to these;</w:t>
            </w:r>
          </w:p>
        </w:tc>
      </w:tr>
      <w:tr w:rsidR="001A66A6" w:rsidRPr="00A84A8A" w14:paraId="705BE5EF" w14:textId="40E63F20" w:rsidTr="009D6B00">
        <w:tc>
          <w:tcPr>
            <w:tcW w:w="4704" w:type="dxa"/>
          </w:tcPr>
          <w:p w14:paraId="47ED2972"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w:t>
            </w:r>
            <w:r w:rsidRPr="00D0180E">
              <w:rPr>
                <w:rFonts w:ascii="Verdana" w:hAnsi="Verdana"/>
                <w:b/>
                <w:sz w:val="16"/>
                <w:szCs w:val="16"/>
              </w:rPr>
              <w:tab/>
            </w:r>
            <w:r w:rsidRPr="00D0180E">
              <w:rPr>
                <w:rFonts w:ascii="Verdana" w:hAnsi="Verdana"/>
                <w:sz w:val="16"/>
                <w:szCs w:val="16"/>
              </w:rPr>
              <w:t>La prohibición de vender u ofertar por cualquier medio y de cualquier manera un producto terminado o final que haya sido Alterado o Adulterado;</w:t>
            </w:r>
          </w:p>
        </w:tc>
        <w:tc>
          <w:tcPr>
            <w:tcW w:w="4646" w:type="dxa"/>
          </w:tcPr>
          <w:p w14:paraId="5C107E6C" w14:textId="6711543D"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 </w:t>
            </w:r>
            <w:r w:rsidRPr="00050B09">
              <w:rPr>
                <w:rFonts w:ascii="Verdana" w:hAnsi="Verdana"/>
                <w:b/>
                <w:sz w:val="16"/>
                <w:szCs w:val="16"/>
                <w:lang w:val="en-US"/>
              </w:rPr>
              <w:tab/>
            </w:r>
            <w:r w:rsidRPr="00050B09">
              <w:rPr>
                <w:rFonts w:ascii="Verdana" w:hAnsi="Verdana"/>
                <w:sz w:val="16"/>
                <w:szCs w:val="16"/>
                <w:lang w:val="en-US"/>
              </w:rPr>
              <w:t>The prohibition of selling or offering by any means and in any manner a finished or final product that has been altered or adulterated;</w:t>
            </w:r>
          </w:p>
        </w:tc>
      </w:tr>
      <w:tr w:rsidR="001A66A6" w:rsidRPr="00A84A8A" w14:paraId="240ACF42" w14:textId="7FCEE03A" w:rsidTr="009D6B00">
        <w:tc>
          <w:tcPr>
            <w:tcW w:w="4704" w:type="dxa"/>
          </w:tcPr>
          <w:p w14:paraId="1090F4C4"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VII.</w:t>
            </w:r>
            <w:r w:rsidRPr="00D0180E">
              <w:rPr>
                <w:rFonts w:ascii="Verdana" w:hAnsi="Verdana"/>
                <w:b/>
                <w:sz w:val="16"/>
                <w:szCs w:val="16"/>
              </w:rPr>
              <w:tab/>
            </w:r>
            <w:r w:rsidRPr="00D0180E">
              <w:rPr>
                <w:rFonts w:ascii="Verdana" w:hAnsi="Verdana"/>
                <w:sz w:val="16"/>
                <w:szCs w:val="16"/>
              </w:rPr>
              <w:t>La obligación de cumplir de manera trimestral con la entrega de la Bitácora de actividades;</w:t>
            </w:r>
          </w:p>
        </w:tc>
        <w:tc>
          <w:tcPr>
            <w:tcW w:w="4646" w:type="dxa"/>
          </w:tcPr>
          <w:p w14:paraId="3E7D1FF6" w14:textId="05706378"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VII. </w:t>
            </w:r>
            <w:r w:rsidRPr="00050B09">
              <w:rPr>
                <w:rFonts w:ascii="Verdana" w:hAnsi="Verdana"/>
                <w:b/>
                <w:sz w:val="16"/>
                <w:szCs w:val="16"/>
                <w:lang w:val="en-US"/>
              </w:rPr>
              <w:tab/>
            </w:r>
            <w:r w:rsidRPr="00050B09">
              <w:rPr>
                <w:rFonts w:ascii="Verdana" w:hAnsi="Verdana"/>
                <w:sz w:val="16"/>
                <w:szCs w:val="16"/>
                <w:lang w:val="en-US"/>
              </w:rPr>
              <w:t>The obligation to comply with the delivery of the Activity Log on a quarterly basis;</w:t>
            </w:r>
          </w:p>
        </w:tc>
      </w:tr>
      <w:tr w:rsidR="001A66A6" w:rsidRPr="00A84A8A" w14:paraId="07261DA2" w14:textId="613FE2D4" w:rsidTr="009D6B00">
        <w:tc>
          <w:tcPr>
            <w:tcW w:w="4704" w:type="dxa"/>
          </w:tcPr>
          <w:p w14:paraId="4DBDD877"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VIII.</w:t>
            </w:r>
            <w:r w:rsidRPr="00D0180E">
              <w:rPr>
                <w:rFonts w:ascii="Verdana" w:hAnsi="Verdana"/>
                <w:b/>
                <w:sz w:val="16"/>
                <w:szCs w:val="16"/>
              </w:rPr>
              <w:tab/>
            </w:r>
            <w:r w:rsidRPr="00D0180E">
              <w:rPr>
                <w:rFonts w:ascii="Verdana" w:hAnsi="Verdana"/>
                <w:sz w:val="16"/>
                <w:szCs w:val="16"/>
              </w:rPr>
              <w:t>La obligación de mantener vigentes los seguros señalados en el permiso o Autorización, por lo que deben acreditar dicha contratación en los términos que establezcan los permisos y Autorizaciones que al efecto emitan la SENER, la SEMARNAT y la SADER en el ámbito de sus competencias, para hacer frente a las responsabilidades en que pudieran incurrir por las actividades permisionadas;</w:t>
            </w:r>
          </w:p>
        </w:tc>
        <w:tc>
          <w:tcPr>
            <w:tcW w:w="4646" w:type="dxa"/>
          </w:tcPr>
          <w:p w14:paraId="6AEDBD46" w14:textId="4612FDC8"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VIII. </w:t>
            </w:r>
            <w:r w:rsidRPr="00050B09">
              <w:rPr>
                <w:rFonts w:ascii="Verdana" w:hAnsi="Verdana"/>
                <w:b/>
                <w:sz w:val="16"/>
                <w:szCs w:val="16"/>
                <w:lang w:val="en-US"/>
              </w:rPr>
              <w:tab/>
            </w:r>
            <w:r w:rsidRPr="00050B09">
              <w:rPr>
                <w:rFonts w:ascii="Verdana" w:hAnsi="Verdana"/>
                <w:sz w:val="16"/>
                <w:szCs w:val="16"/>
                <w:lang w:val="en-US"/>
              </w:rPr>
              <w:t xml:space="preserve">The obligation to maintain the insurance indicated in the permit or </w:t>
            </w:r>
            <w:r>
              <w:rPr>
                <w:rFonts w:ascii="Verdana" w:hAnsi="Verdana"/>
                <w:sz w:val="16"/>
                <w:szCs w:val="16"/>
                <w:lang w:val="en-US"/>
              </w:rPr>
              <w:t>a</w:t>
            </w:r>
            <w:r w:rsidRPr="00050B09">
              <w:rPr>
                <w:rFonts w:ascii="Verdana" w:hAnsi="Verdana"/>
                <w:sz w:val="16"/>
                <w:szCs w:val="16"/>
                <w:lang w:val="en-US"/>
              </w:rPr>
              <w:t xml:space="preserve">uthorization in force, for which reason they must prove said contracting </w:t>
            </w:r>
            <w:r>
              <w:rPr>
                <w:rFonts w:ascii="Verdana" w:hAnsi="Verdana"/>
                <w:sz w:val="16"/>
                <w:szCs w:val="16"/>
                <w:lang w:val="en-US"/>
              </w:rPr>
              <w:t>under the terms</w:t>
            </w:r>
            <w:r w:rsidRPr="00050B09">
              <w:rPr>
                <w:rFonts w:ascii="Verdana" w:hAnsi="Verdana"/>
                <w:sz w:val="16"/>
                <w:szCs w:val="16"/>
                <w:lang w:val="en-US"/>
              </w:rPr>
              <w:t xml:space="preserve"> established by the permits and </w:t>
            </w:r>
            <w:r>
              <w:rPr>
                <w:rFonts w:ascii="Verdana" w:hAnsi="Verdana"/>
                <w:sz w:val="16"/>
                <w:szCs w:val="16"/>
                <w:lang w:val="en-US"/>
              </w:rPr>
              <w:t>a</w:t>
            </w:r>
            <w:r w:rsidRPr="00050B09">
              <w:rPr>
                <w:rFonts w:ascii="Verdana" w:hAnsi="Verdana"/>
                <w:sz w:val="16"/>
                <w:szCs w:val="16"/>
                <w:lang w:val="en-US"/>
              </w:rPr>
              <w:t>uthorizations issued for this purpose by SENER, SEMARNAT and SADER within the scope of their powers, in order to meet the liabilities that may be incurred due to the permitted activities;</w:t>
            </w:r>
          </w:p>
        </w:tc>
      </w:tr>
      <w:tr w:rsidR="001A66A6" w:rsidRPr="00A84A8A" w14:paraId="576765C8" w14:textId="3D83139A" w:rsidTr="009D6B00">
        <w:tc>
          <w:tcPr>
            <w:tcW w:w="4704" w:type="dxa"/>
          </w:tcPr>
          <w:p w14:paraId="5C4B7F81"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IX.</w:t>
            </w:r>
            <w:r w:rsidRPr="00D0180E">
              <w:rPr>
                <w:rFonts w:ascii="Verdana" w:hAnsi="Verdana"/>
                <w:b/>
                <w:sz w:val="16"/>
                <w:szCs w:val="16"/>
              </w:rPr>
              <w:tab/>
            </w:r>
            <w:r w:rsidRPr="00D0180E">
              <w:rPr>
                <w:rFonts w:ascii="Verdana" w:hAnsi="Verdana"/>
                <w:sz w:val="16"/>
                <w:szCs w:val="16"/>
              </w:rPr>
              <w:t>Acatar las resoluciones que emitan las autoridades competentes, así como el laudo que se dicte en el procedimiento arbitral derivado de las controversias que pudieran presentarse;</w:t>
            </w:r>
          </w:p>
        </w:tc>
        <w:tc>
          <w:tcPr>
            <w:tcW w:w="4646" w:type="dxa"/>
          </w:tcPr>
          <w:p w14:paraId="6893C772" w14:textId="4609FCB7"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IX. </w:t>
            </w:r>
            <w:r w:rsidRPr="00050B09">
              <w:rPr>
                <w:rFonts w:ascii="Verdana" w:hAnsi="Verdana"/>
                <w:b/>
                <w:sz w:val="16"/>
                <w:szCs w:val="16"/>
                <w:lang w:val="en-US"/>
              </w:rPr>
              <w:tab/>
            </w:r>
            <w:r w:rsidRPr="00050B09">
              <w:rPr>
                <w:rFonts w:ascii="Verdana" w:hAnsi="Verdana"/>
                <w:sz w:val="16"/>
                <w:szCs w:val="16"/>
                <w:lang w:val="en-US"/>
              </w:rPr>
              <w:t xml:space="preserve">Comply with the resolutions issued by the </w:t>
            </w:r>
            <w:r>
              <w:rPr>
                <w:rFonts w:ascii="Verdana" w:hAnsi="Verdana"/>
                <w:sz w:val="16"/>
                <w:szCs w:val="16"/>
                <w:lang w:val="en-US"/>
              </w:rPr>
              <w:t>appropriate authorities</w:t>
            </w:r>
            <w:r w:rsidRPr="00050B09">
              <w:rPr>
                <w:rFonts w:ascii="Verdana" w:hAnsi="Verdana"/>
                <w:sz w:val="16"/>
                <w:szCs w:val="16"/>
                <w:lang w:val="en-US"/>
              </w:rPr>
              <w:t>, as well as the award issued in the arbitration procedure arising from any disputes that may arise;</w:t>
            </w:r>
          </w:p>
        </w:tc>
      </w:tr>
      <w:tr w:rsidR="001A66A6" w:rsidRPr="00A84A8A" w14:paraId="284871E7" w14:textId="08574BB7" w:rsidTr="009D6B00">
        <w:tc>
          <w:tcPr>
            <w:tcW w:w="4704" w:type="dxa"/>
          </w:tcPr>
          <w:p w14:paraId="34B89567"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w:t>
            </w:r>
            <w:r w:rsidRPr="00D0180E">
              <w:rPr>
                <w:rFonts w:ascii="Verdana" w:hAnsi="Verdana"/>
                <w:b/>
                <w:sz w:val="16"/>
                <w:szCs w:val="16"/>
              </w:rPr>
              <w:tab/>
            </w:r>
            <w:r w:rsidRPr="00D0180E">
              <w:rPr>
                <w:rFonts w:ascii="Verdana" w:hAnsi="Verdana"/>
                <w:sz w:val="16"/>
                <w:szCs w:val="16"/>
              </w:rPr>
              <w:t>La prohibición de ejecutar u omitir actos de manera indebida, que impidan la realización de actividades sujetas de permiso o Autorización a quienes tengan derecho a ello;</w:t>
            </w:r>
          </w:p>
        </w:tc>
        <w:tc>
          <w:tcPr>
            <w:tcW w:w="4646" w:type="dxa"/>
          </w:tcPr>
          <w:p w14:paraId="18006328" w14:textId="2327A903"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 </w:t>
            </w:r>
            <w:r w:rsidRPr="00050B09">
              <w:rPr>
                <w:rFonts w:ascii="Verdana" w:hAnsi="Verdana"/>
                <w:b/>
                <w:sz w:val="16"/>
                <w:szCs w:val="16"/>
                <w:lang w:val="en-US"/>
              </w:rPr>
              <w:tab/>
            </w:r>
            <w:r w:rsidRPr="00050B09">
              <w:rPr>
                <w:rFonts w:ascii="Verdana" w:hAnsi="Verdana"/>
                <w:sz w:val="16"/>
                <w:szCs w:val="16"/>
                <w:lang w:val="en-US"/>
              </w:rPr>
              <w:t xml:space="preserve">The prohibition of carrying out or omitting acts in an improper manner, which </w:t>
            </w:r>
            <w:r>
              <w:rPr>
                <w:rFonts w:ascii="Verdana" w:hAnsi="Verdana"/>
                <w:sz w:val="16"/>
                <w:szCs w:val="16"/>
                <w:lang w:val="en-US"/>
              </w:rPr>
              <w:t>impede</w:t>
            </w:r>
            <w:r w:rsidRPr="00050B09">
              <w:rPr>
                <w:rFonts w:ascii="Verdana" w:hAnsi="Verdana"/>
                <w:sz w:val="16"/>
                <w:szCs w:val="16"/>
                <w:lang w:val="en-US"/>
              </w:rPr>
              <w:t xml:space="preserve"> the performance of activities subject to permission or authorization by those who have the right to do so;</w:t>
            </w:r>
          </w:p>
        </w:tc>
      </w:tr>
      <w:tr w:rsidR="001A66A6" w:rsidRPr="00A84A8A" w14:paraId="6E6EE58A" w14:textId="61E8A76F" w:rsidTr="009D6B00">
        <w:tc>
          <w:tcPr>
            <w:tcW w:w="4704" w:type="dxa"/>
          </w:tcPr>
          <w:p w14:paraId="7E466A74"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XI.</w:t>
            </w:r>
            <w:r w:rsidRPr="00D0180E">
              <w:rPr>
                <w:rFonts w:ascii="Verdana" w:hAnsi="Verdana"/>
                <w:b/>
                <w:sz w:val="16"/>
                <w:szCs w:val="16"/>
              </w:rPr>
              <w:tab/>
            </w:r>
            <w:r w:rsidRPr="00D0180E">
              <w:rPr>
                <w:rFonts w:ascii="Verdana" w:hAnsi="Verdana"/>
                <w:sz w:val="16"/>
                <w:szCs w:val="16"/>
              </w:rPr>
              <w:t>Permitir y no obstaculizar la realización de visitas de verificación por parte de la SENER, en el ámbito de su competencia;</w:t>
            </w:r>
          </w:p>
        </w:tc>
        <w:tc>
          <w:tcPr>
            <w:tcW w:w="4646" w:type="dxa"/>
          </w:tcPr>
          <w:p w14:paraId="356C261D" w14:textId="4C50FA34"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XI. </w:t>
            </w:r>
            <w:r w:rsidRPr="00050B09">
              <w:rPr>
                <w:rFonts w:ascii="Verdana" w:hAnsi="Verdana"/>
                <w:b/>
                <w:sz w:val="16"/>
                <w:szCs w:val="16"/>
                <w:lang w:val="en-US"/>
              </w:rPr>
              <w:tab/>
            </w:r>
            <w:r>
              <w:rPr>
                <w:rFonts w:ascii="Verdana" w:hAnsi="Verdana"/>
                <w:sz w:val="16"/>
                <w:szCs w:val="16"/>
                <w:lang w:val="en-US"/>
              </w:rPr>
              <w:t>Permit</w:t>
            </w:r>
            <w:r w:rsidRPr="00050B09">
              <w:rPr>
                <w:rFonts w:ascii="Verdana" w:hAnsi="Verdana"/>
                <w:sz w:val="16"/>
                <w:szCs w:val="16"/>
                <w:lang w:val="en-US"/>
              </w:rPr>
              <w:t xml:space="preserve"> and not hinder the carrying out of verification visits by SENER, within the scope of </w:t>
            </w:r>
            <w:r>
              <w:rPr>
                <w:rFonts w:ascii="Verdana" w:hAnsi="Verdana"/>
                <w:sz w:val="16"/>
                <w:szCs w:val="16"/>
                <w:lang w:val="en-US"/>
              </w:rPr>
              <w:t>their authority;</w:t>
            </w:r>
          </w:p>
        </w:tc>
      </w:tr>
      <w:tr w:rsidR="001A66A6" w:rsidRPr="00A84A8A" w14:paraId="638C4C29" w14:textId="10FF09BE" w:rsidTr="009D6B00">
        <w:tc>
          <w:tcPr>
            <w:tcW w:w="4704" w:type="dxa"/>
          </w:tcPr>
          <w:p w14:paraId="2F68D3A6"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XII.</w:t>
            </w:r>
            <w:r w:rsidRPr="00D0180E">
              <w:rPr>
                <w:rFonts w:ascii="Verdana" w:hAnsi="Verdana"/>
                <w:b/>
                <w:sz w:val="16"/>
                <w:szCs w:val="16"/>
              </w:rPr>
              <w:tab/>
            </w:r>
            <w:r w:rsidRPr="00D0180E">
              <w:rPr>
                <w:rFonts w:ascii="Verdana" w:hAnsi="Verdana"/>
                <w:sz w:val="16"/>
                <w:szCs w:val="16"/>
              </w:rPr>
              <w:t>Entregar los Biocombustibles con las características y especificaciones de calidad que establezcan las Normas Oficiales Mexicanas aplicables, las disposiciones administrativas de carácter general aplicables o lineamientos de especificaciones de calidad;</w:t>
            </w:r>
          </w:p>
        </w:tc>
        <w:tc>
          <w:tcPr>
            <w:tcW w:w="4646" w:type="dxa"/>
          </w:tcPr>
          <w:p w14:paraId="23258462" w14:textId="68BFF963"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XII. </w:t>
            </w:r>
            <w:r w:rsidRPr="00050B09">
              <w:rPr>
                <w:rFonts w:ascii="Verdana" w:hAnsi="Verdana"/>
                <w:b/>
                <w:sz w:val="16"/>
                <w:szCs w:val="16"/>
                <w:lang w:val="en-US"/>
              </w:rPr>
              <w:tab/>
            </w:r>
            <w:r w:rsidRPr="00050B09">
              <w:rPr>
                <w:rFonts w:ascii="Verdana" w:hAnsi="Verdana"/>
                <w:sz w:val="16"/>
                <w:szCs w:val="16"/>
                <w:lang w:val="en-US"/>
              </w:rPr>
              <w:t>Deliver Biofuels with the characteristics and quality specifications established by the applicable Official Mexican Standards, the applicable general administrative provisions or quality specification guidelines;</w:t>
            </w:r>
          </w:p>
        </w:tc>
      </w:tr>
      <w:tr w:rsidR="001A66A6" w:rsidRPr="00A84A8A" w14:paraId="395C528A" w14:textId="71546C94" w:rsidTr="009D6B00">
        <w:tc>
          <w:tcPr>
            <w:tcW w:w="4704" w:type="dxa"/>
          </w:tcPr>
          <w:p w14:paraId="1852BE54"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XIII.</w:t>
            </w:r>
            <w:r w:rsidRPr="00D0180E">
              <w:rPr>
                <w:rFonts w:ascii="Verdana" w:hAnsi="Verdana"/>
                <w:b/>
                <w:sz w:val="16"/>
                <w:szCs w:val="16"/>
              </w:rPr>
              <w:tab/>
            </w:r>
            <w:r w:rsidRPr="00D0180E">
              <w:rPr>
                <w:rFonts w:ascii="Verdana" w:hAnsi="Verdana"/>
                <w:sz w:val="16"/>
                <w:szCs w:val="16"/>
              </w:rPr>
              <w:t>Realizar las actividades señaladas en el objeto del Título de permiso con Biocombustibles de procedencia lícita;</w:t>
            </w:r>
          </w:p>
        </w:tc>
        <w:tc>
          <w:tcPr>
            <w:tcW w:w="4646" w:type="dxa"/>
          </w:tcPr>
          <w:p w14:paraId="4ED666D2" w14:textId="4F7AD4E2"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XIII. </w:t>
            </w:r>
            <w:r w:rsidRPr="00050B09">
              <w:rPr>
                <w:rFonts w:ascii="Verdana" w:hAnsi="Verdana"/>
                <w:b/>
                <w:sz w:val="16"/>
                <w:szCs w:val="16"/>
                <w:lang w:val="en-US"/>
              </w:rPr>
              <w:tab/>
            </w:r>
            <w:r w:rsidRPr="00050B09">
              <w:rPr>
                <w:rFonts w:ascii="Verdana" w:hAnsi="Verdana"/>
                <w:sz w:val="16"/>
                <w:szCs w:val="16"/>
                <w:lang w:val="en-US"/>
              </w:rPr>
              <w:t>Carry out the activities indicated in the object of the Permit Title with Biofuels of legal origin;</w:t>
            </w:r>
          </w:p>
        </w:tc>
      </w:tr>
      <w:tr w:rsidR="001A66A6" w:rsidRPr="00A84A8A" w14:paraId="5039F196" w14:textId="12336646" w:rsidTr="009D6B00">
        <w:tc>
          <w:tcPr>
            <w:tcW w:w="4704" w:type="dxa"/>
          </w:tcPr>
          <w:p w14:paraId="25D7508D"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XIV.</w:t>
            </w:r>
            <w:r w:rsidRPr="00D0180E">
              <w:rPr>
                <w:rFonts w:ascii="Verdana" w:hAnsi="Verdana"/>
                <w:b/>
                <w:sz w:val="16"/>
                <w:szCs w:val="16"/>
              </w:rPr>
              <w:tab/>
            </w:r>
            <w:r w:rsidRPr="00D0180E">
              <w:rPr>
                <w:rFonts w:ascii="Verdana" w:hAnsi="Verdana"/>
                <w:sz w:val="16"/>
                <w:szCs w:val="16"/>
              </w:rPr>
              <w:t>Tramitar y obtener el permiso de Formulación establecido en la Ley del Sector Hidrocarburos en caso de que pretenda realizar mezcla de Petrolíferos con Biocombustibles;</w:t>
            </w:r>
          </w:p>
        </w:tc>
        <w:tc>
          <w:tcPr>
            <w:tcW w:w="4646" w:type="dxa"/>
          </w:tcPr>
          <w:p w14:paraId="58E7590E" w14:textId="02B3AE01"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XIV. </w:t>
            </w:r>
            <w:r w:rsidRPr="00050B09">
              <w:rPr>
                <w:rFonts w:ascii="Verdana" w:hAnsi="Verdana"/>
                <w:b/>
                <w:sz w:val="16"/>
                <w:szCs w:val="16"/>
                <w:lang w:val="en-US"/>
              </w:rPr>
              <w:tab/>
            </w:r>
            <w:r w:rsidRPr="00050B09">
              <w:rPr>
                <w:rFonts w:ascii="Verdana" w:hAnsi="Verdana"/>
                <w:sz w:val="16"/>
                <w:szCs w:val="16"/>
                <w:lang w:val="en-US"/>
              </w:rPr>
              <w:t>Process and obtain the Formulation permit established in the Law of the Hydrocarbons Sector in case you intend to mix petroleum products with Biofuels;</w:t>
            </w:r>
          </w:p>
        </w:tc>
      </w:tr>
      <w:tr w:rsidR="001A66A6" w:rsidRPr="00A84A8A" w14:paraId="48FD699C" w14:textId="3E504ED2" w:rsidTr="009D6B00">
        <w:tc>
          <w:tcPr>
            <w:tcW w:w="4704" w:type="dxa"/>
          </w:tcPr>
          <w:p w14:paraId="59F5E274"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XV.</w:t>
            </w:r>
            <w:r w:rsidRPr="00D0180E">
              <w:rPr>
                <w:rFonts w:ascii="Verdana" w:hAnsi="Verdana"/>
                <w:b/>
                <w:sz w:val="16"/>
                <w:szCs w:val="16"/>
              </w:rPr>
              <w:tab/>
            </w:r>
            <w:r w:rsidRPr="00D0180E">
              <w:rPr>
                <w:rFonts w:ascii="Verdana" w:hAnsi="Verdana"/>
                <w:sz w:val="16"/>
                <w:szCs w:val="16"/>
              </w:rPr>
              <w:t>Cumplir con las obligaciones y condiciones establecidas en la Ley, el Reglamento,  en las Normas Oficiales Mexicanas y las disposiciones administrativas de carácter general aplicables, y</w:t>
            </w:r>
          </w:p>
        </w:tc>
        <w:tc>
          <w:tcPr>
            <w:tcW w:w="4646" w:type="dxa"/>
          </w:tcPr>
          <w:p w14:paraId="29EC94E0" w14:textId="52956F8E"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XV. </w:t>
            </w:r>
            <w:r w:rsidRPr="00050B09">
              <w:rPr>
                <w:rFonts w:ascii="Verdana" w:hAnsi="Verdana"/>
                <w:b/>
                <w:sz w:val="16"/>
                <w:szCs w:val="16"/>
                <w:lang w:val="en-US"/>
              </w:rPr>
              <w:tab/>
            </w:r>
            <w:r w:rsidRPr="00050B09">
              <w:rPr>
                <w:rFonts w:ascii="Verdana" w:hAnsi="Verdana"/>
                <w:sz w:val="16"/>
                <w:szCs w:val="16"/>
                <w:lang w:val="en-US"/>
              </w:rPr>
              <w:t>Comply with the obligations and conditions established in the Law, the Regulation, the Official Mexican Standards and the applicable general administrative provisions, and</w:t>
            </w:r>
          </w:p>
        </w:tc>
      </w:tr>
      <w:tr w:rsidR="001A66A6" w:rsidRPr="00A84A8A" w14:paraId="168CBD4E" w14:textId="74180CE5" w:rsidTr="009D6B00">
        <w:tc>
          <w:tcPr>
            <w:tcW w:w="4704" w:type="dxa"/>
          </w:tcPr>
          <w:p w14:paraId="3CC96DF9"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XVI.</w:t>
            </w:r>
            <w:r w:rsidRPr="00D0180E">
              <w:rPr>
                <w:rFonts w:ascii="Verdana" w:hAnsi="Verdana"/>
                <w:b/>
                <w:sz w:val="16"/>
                <w:szCs w:val="16"/>
              </w:rPr>
              <w:tab/>
            </w:r>
            <w:r w:rsidRPr="00D0180E">
              <w:rPr>
                <w:rFonts w:ascii="Verdana" w:hAnsi="Verdana"/>
                <w:sz w:val="16"/>
                <w:szCs w:val="16"/>
              </w:rPr>
              <w:t>Medir y conservar las características, calidad y cantidad del tipo de Biocombustibles objeto de la actividad permisionada, en cada una de sus etapas, de conformidad con las Normas Oficiales Mexicanas, lineamientos y demás disposiciones aplicables.</w:t>
            </w:r>
          </w:p>
        </w:tc>
        <w:tc>
          <w:tcPr>
            <w:tcW w:w="4646" w:type="dxa"/>
          </w:tcPr>
          <w:p w14:paraId="59B39DE2" w14:textId="060EA47A"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XVI. </w:t>
            </w:r>
            <w:r w:rsidRPr="00050B09">
              <w:rPr>
                <w:rFonts w:ascii="Verdana" w:hAnsi="Verdana"/>
                <w:b/>
                <w:sz w:val="16"/>
                <w:szCs w:val="16"/>
                <w:lang w:val="en-US"/>
              </w:rPr>
              <w:tab/>
            </w:r>
            <w:r w:rsidRPr="00050B09">
              <w:rPr>
                <w:rFonts w:ascii="Verdana" w:hAnsi="Verdana"/>
                <w:sz w:val="16"/>
                <w:szCs w:val="16"/>
                <w:lang w:val="en-US"/>
              </w:rPr>
              <w:t>Measure and preserve the characteristics, quality, and quantity of the type of biofuels that are the subject of the permitted activity, at each of its stages, in accordance with the Official Mexican Standards, guidelines, and other applicable provisions.</w:t>
            </w:r>
          </w:p>
        </w:tc>
      </w:tr>
      <w:tr w:rsidR="001A66A6" w:rsidRPr="00A84A8A" w14:paraId="323BE84B" w14:textId="5ABCC822" w:rsidTr="009D6B00">
        <w:tc>
          <w:tcPr>
            <w:tcW w:w="4704" w:type="dxa"/>
          </w:tcPr>
          <w:p w14:paraId="304716A1"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92. </w:t>
            </w:r>
            <w:r w:rsidRPr="00D0180E">
              <w:rPr>
                <w:rFonts w:ascii="Verdana" w:hAnsi="Verdana"/>
                <w:sz w:val="16"/>
                <w:szCs w:val="16"/>
              </w:rPr>
              <w:t>Las personas titulares de los permisos y Autorizaciones que otorga la SENER deben tramitar y obtener las demás autorizaciones, permisos, concesiones y licencias que exijan otras disposiciones y autoridades de los tres órdenes de gobierno en materias diversas a la energética y que sean necesarias para el desarrollo de la actividad permisionada o que tengan relación con esta.</w:t>
            </w:r>
          </w:p>
        </w:tc>
        <w:tc>
          <w:tcPr>
            <w:tcW w:w="4646" w:type="dxa"/>
          </w:tcPr>
          <w:p w14:paraId="1756A2CF" w14:textId="646923FD"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Article 92. </w:t>
            </w:r>
            <w:r w:rsidRPr="00050B09">
              <w:rPr>
                <w:rFonts w:ascii="Verdana" w:hAnsi="Verdana"/>
                <w:sz w:val="16"/>
                <w:szCs w:val="16"/>
                <w:lang w:val="en-US"/>
              </w:rPr>
              <w:t>Holders of permits and authorizations granted by SENER must process and obtain other authorizations, permits, concessions, and licenses required by other provisions and authorities of the three levels of government in matters other than energy and that are necessary for the development of the permitted activity or that are related to it.</w:t>
            </w:r>
          </w:p>
        </w:tc>
      </w:tr>
      <w:tr w:rsidR="001A66A6" w:rsidRPr="00A84A8A" w14:paraId="4910063A" w14:textId="71B0AC99" w:rsidTr="009D6B00">
        <w:tc>
          <w:tcPr>
            <w:tcW w:w="4704" w:type="dxa"/>
          </w:tcPr>
          <w:p w14:paraId="3F4B5BDD"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93. </w:t>
            </w:r>
            <w:r w:rsidRPr="00D0180E">
              <w:rPr>
                <w:rFonts w:ascii="Verdana" w:hAnsi="Verdana"/>
                <w:sz w:val="16"/>
                <w:szCs w:val="16"/>
              </w:rPr>
              <w:t>Las personas titulares de los permisos y Autorizaciones otorgados por la SENER están obligados a comprobar en todo momento la procedencia lícita tanto de la Biomasa, como de los Biocombustibles.</w:t>
            </w:r>
          </w:p>
        </w:tc>
        <w:tc>
          <w:tcPr>
            <w:tcW w:w="4646" w:type="dxa"/>
          </w:tcPr>
          <w:p w14:paraId="21DA5BC6" w14:textId="30968517"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Article 93. </w:t>
            </w:r>
            <w:r w:rsidRPr="00050B09">
              <w:rPr>
                <w:rFonts w:ascii="Verdana" w:hAnsi="Verdana"/>
                <w:sz w:val="16"/>
                <w:szCs w:val="16"/>
                <w:lang w:val="en-US"/>
              </w:rPr>
              <w:t>Holders of permits and authorizations granted by SENER are required to verify at all times the legal origin of both the biomass and the biofuels.</w:t>
            </w:r>
          </w:p>
        </w:tc>
      </w:tr>
      <w:tr w:rsidR="001A66A6" w:rsidRPr="00A84A8A" w14:paraId="4E3FCE4F" w14:textId="50FF8DE0" w:rsidTr="009D6B00">
        <w:tc>
          <w:tcPr>
            <w:tcW w:w="4704" w:type="dxa"/>
          </w:tcPr>
          <w:p w14:paraId="06CBA9DA"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sz w:val="16"/>
                <w:szCs w:val="16"/>
              </w:rPr>
              <w:t>Para efectos de lo anterior, la SENER, la SEMARNAT y la SADER en su caso, pueden requerir la información o documentación que lo acredite y ejercer las atribuciones de verificación necesarias en términos de la Ley, el Reglamento y las disposiciones administrativas de carácter general que resulten aplicables.</w:t>
            </w:r>
          </w:p>
        </w:tc>
        <w:tc>
          <w:tcPr>
            <w:tcW w:w="4646" w:type="dxa"/>
          </w:tcPr>
          <w:p w14:paraId="76F2A722" w14:textId="3031A85F" w:rsidR="001A66A6" w:rsidRPr="00D0180E" w:rsidRDefault="001A66A6" w:rsidP="001A66A6">
            <w:pPr>
              <w:pStyle w:val="Texto"/>
              <w:spacing w:line="224" w:lineRule="exact"/>
              <w:ind w:firstLine="0"/>
              <w:rPr>
                <w:rFonts w:ascii="Verdana" w:hAnsi="Verdana"/>
                <w:sz w:val="16"/>
                <w:szCs w:val="16"/>
                <w:lang w:val="en-US"/>
              </w:rPr>
            </w:pPr>
            <w:r w:rsidRPr="00050B09">
              <w:rPr>
                <w:rFonts w:ascii="Verdana" w:hAnsi="Verdana"/>
                <w:sz w:val="16"/>
                <w:szCs w:val="16"/>
                <w:lang w:val="en-US"/>
              </w:rPr>
              <w:t xml:space="preserve">For the purposes of the foregoing, SENER, SEMARNAT, and SADER, where applicable, may request information or documentation that </w:t>
            </w:r>
            <w:r>
              <w:rPr>
                <w:rFonts w:ascii="Verdana" w:hAnsi="Verdana"/>
                <w:sz w:val="16"/>
                <w:szCs w:val="16"/>
                <w:lang w:val="en-US"/>
              </w:rPr>
              <w:t>verifies</w:t>
            </w:r>
            <w:r w:rsidRPr="00050B09">
              <w:rPr>
                <w:rFonts w:ascii="Verdana" w:hAnsi="Verdana"/>
                <w:sz w:val="16"/>
                <w:szCs w:val="16"/>
                <w:lang w:val="en-US"/>
              </w:rPr>
              <w:t xml:space="preserve"> this and exercise the necessary verification powers in accordance with the Law, the Regulation, and the general administrative provisions that apply.</w:t>
            </w:r>
          </w:p>
        </w:tc>
      </w:tr>
      <w:tr w:rsidR="001A66A6" w:rsidRPr="00A84A8A" w14:paraId="5DBDE765" w14:textId="5602BE9C" w:rsidTr="009D6B00">
        <w:tc>
          <w:tcPr>
            <w:tcW w:w="4704" w:type="dxa"/>
          </w:tcPr>
          <w:p w14:paraId="00DA9CCC"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94. </w:t>
            </w:r>
            <w:r w:rsidRPr="00D0180E">
              <w:rPr>
                <w:rFonts w:ascii="Verdana" w:hAnsi="Verdana"/>
                <w:sz w:val="16"/>
                <w:szCs w:val="16"/>
              </w:rPr>
              <w:t>Las personas titulares de los permisos y Autorizaciones otorgados por la SENER están obligados a comprobar la propiedad o posesión legítima de los terrenos, insumos y equipos que se utilicen para realizar las actividades al amparo de sus permisos.</w:t>
            </w:r>
          </w:p>
        </w:tc>
        <w:tc>
          <w:tcPr>
            <w:tcW w:w="4646" w:type="dxa"/>
          </w:tcPr>
          <w:p w14:paraId="425738DE" w14:textId="5BCFC289"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Article 94. </w:t>
            </w:r>
            <w:r w:rsidRPr="00050B09">
              <w:rPr>
                <w:rFonts w:ascii="Verdana" w:hAnsi="Verdana"/>
                <w:sz w:val="16"/>
                <w:szCs w:val="16"/>
                <w:lang w:val="en-US"/>
              </w:rPr>
              <w:t>Holders of permits and authorizations granted by SENER are required to verify ownership or legitimate possession of the land, supplies, and equipment used to carry out activities under their permits.</w:t>
            </w:r>
          </w:p>
        </w:tc>
      </w:tr>
      <w:tr w:rsidR="001A66A6" w:rsidRPr="00A84A8A" w14:paraId="42D4C3FB" w14:textId="272D8074" w:rsidTr="009D6B00">
        <w:tc>
          <w:tcPr>
            <w:tcW w:w="4704" w:type="dxa"/>
          </w:tcPr>
          <w:p w14:paraId="5962EAC1"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95. </w:t>
            </w:r>
            <w:r w:rsidRPr="00D0180E">
              <w:rPr>
                <w:rFonts w:ascii="Verdana" w:hAnsi="Verdana"/>
                <w:sz w:val="16"/>
                <w:szCs w:val="16"/>
              </w:rPr>
              <w:t>Las personas titulares de permisos o Autorizaciones otorgadas por la SENER y la SADER deben atender la solicitud que realicen estas dependencias, en el ámbito de sus respectivas competencias, respecto a la información de las actividades permisionadas a través de medios electrónicos y tecnologías de la información.</w:t>
            </w:r>
          </w:p>
        </w:tc>
        <w:tc>
          <w:tcPr>
            <w:tcW w:w="4646" w:type="dxa"/>
          </w:tcPr>
          <w:p w14:paraId="17A5B9E2" w14:textId="4C66DD55"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Article 95. </w:t>
            </w:r>
            <w:r w:rsidRPr="00050B09">
              <w:rPr>
                <w:rFonts w:ascii="Verdana" w:hAnsi="Verdana"/>
                <w:sz w:val="16"/>
                <w:szCs w:val="16"/>
                <w:lang w:val="en-US"/>
              </w:rPr>
              <w:t>Holders of permits or authorizations granted by SENER and SADER must respond to requests made by these agencies, within the scope of their respective powers, regarding information on permitted activities through electronic means and information technologies.</w:t>
            </w:r>
          </w:p>
        </w:tc>
      </w:tr>
      <w:tr w:rsidR="001A66A6" w:rsidRPr="00A84A8A" w14:paraId="04FCC340" w14:textId="4BD8E17A" w:rsidTr="009D6B00">
        <w:tc>
          <w:tcPr>
            <w:tcW w:w="4704" w:type="dxa"/>
          </w:tcPr>
          <w:p w14:paraId="776F542A" w14:textId="77777777" w:rsidR="001A66A6" w:rsidRPr="00D0180E" w:rsidRDefault="001A66A6" w:rsidP="001A66A6">
            <w:pPr>
              <w:pStyle w:val="Texto"/>
              <w:spacing w:line="224" w:lineRule="exact"/>
              <w:ind w:firstLine="0"/>
              <w:rPr>
                <w:rFonts w:ascii="Verdana" w:hAnsi="Verdana"/>
                <w:sz w:val="16"/>
                <w:szCs w:val="16"/>
              </w:rPr>
            </w:pPr>
            <w:r w:rsidRPr="00D0180E">
              <w:rPr>
                <w:rFonts w:ascii="Verdana" w:hAnsi="Verdana"/>
                <w:b/>
                <w:sz w:val="16"/>
                <w:szCs w:val="16"/>
              </w:rPr>
              <w:t xml:space="preserve">Artículo 96. </w:t>
            </w:r>
            <w:r w:rsidRPr="00D0180E">
              <w:rPr>
                <w:rFonts w:ascii="Verdana" w:hAnsi="Verdana"/>
                <w:sz w:val="16"/>
                <w:szCs w:val="16"/>
              </w:rPr>
              <w:t>Las personas titulares de los permisos deben permitir el ejercicio de las visitas de verificación o los mecanismos que la SENER, SADER y SEMARNAT en el ámbito de sus respectivas atribuciones realicen para comprobar el cumplimiento de la Ley, el Reglamento y demás disposiciones aplicables. Para lo anterior, pueden desarrollar sistemas de monitoreo que integren la información de los insumos para uso y producción como Biocombustibles y su Trazabilidad.</w:t>
            </w:r>
          </w:p>
        </w:tc>
        <w:tc>
          <w:tcPr>
            <w:tcW w:w="4646" w:type="dxa"/>
          </w:tcPr>
          <w:p w14:paraId="5A4EDF02" w14:textId="41D81BF1" w:rsidR="001A66A6" w:rsidRPr="00D0180E" w:rsidRDefault="001A66A6" w:rsidP="001A66A6">
            <w:pPr>
              <w:pStyle w:val="Texto"/>
              <w:spacing w:line="224" w:lineRule="exact"/>
              <w:ind w:firstLine="0"/>
              <w:rPr>
                <w:rFonts w:ascii="Verdana" w:hAnsi="Verdana"/>
                <w:b/>
                <w:sz w:val="16"/>
                <w:szCs w:val="16"/>
                <w:lang w:val="en-US"/>
              </w:rPr>
            </w:pPr>
            <w:r w:rsidRPr="00050B09">
              <w:rPr>
                <w:rFonts w:ascii="Verdana" w:hAnsi="Verdana"/>
                <w:b/>
                <w:sz w:val="16"/>
                <w:szCs w:val="16"/>
                <w:lang w:val="en-US"/>
              </w:rPr>
              <w:t xml:space="preserve">Article 96. </w:t>
            </w:r>
            <w:r w:rsidRPr="00050B09">
              <w:rPr>
                <w:rFonts w:ascii="Verdana" w:hAnsi="Verdana"/>
                <w:sz w:val="16"/>
                <w:szCs w:val="16"/>
                <w:lang w:val="en-US"/>
              </w:rPr>
              <w:t>Permit holders must allow verification visits or mechanisms implemented by SENER, SADER, and SEMARNAT within their respective powers to verify compliance with the Law, the Regulation, and other applicable provisions. To this end, they may develop monitoring systems that integrate information on inputs for use and production, such as biofuels, and their traceability.</w:t>
            </w:r>
          </w:p>
        </w:tc>
      </w:tr>
      <w:tr w:rsidR="001A66A6" w:rsidRPr="00D0180E" w14:paraId="45B22258" w14:textId="1ECE39D4" w:rsidTr="009D6B00">
        <w:tc>
          <w:tcPr>
            <w:tcW w:w="4704" w:type="dxa"/>
          </w:tcPr>
          <w:p w14:paraId="6FDB289E" w14:textId="77777777" w:rsidR="001A66A6" w:rsidRPr="00D0180E" w:rsidRDefault="001A66A6" w:rsidP="001A66A6">
            <w:pPr>
              <w:pStyle w:val="Texto"/>
              <w:spacing w:after="88"/>
              <w:ind w:firstLine="0"/>
              <w:jc w:val="center"/>
              <w:rPr>
                <w:rFonts w:ascii="Verdana" w:hAnsi="Verdana"/>
                <w:b/>
                <w:sz w:val="16"/>
                <w:szCs w:val="16"/>
              </w:rPr>
            </w:pPr>
            <w:r w:rsidRPr="00D0180E">
              <w:rPr>
                <w:rFonts w:ascii="Verdana" w:hAnsi="Verdana"/>
                <w:b/>
                <w:sz w:val="16"/>
                <w:szCs w:val="16"/>
              </w:rPr>
              <w:t>TÍTULO TERCERO</w:t>
            </w:r>
          </w:p>
        </w:tc>
        <w:tc>
          <w:tcPr>
            <w:tcW w:w="4646" w:type="dxa"/>
          </w:tcPr>
          <w:p w14:paraId="688D3548" w14:textId="1070A9D9" w:rsidR="001A66A6" w:rsidRPr="00D0180E" w:rsidRDefault="001A66A6" w:rsidP="001A66A6">
            <w:pPr>
              <w:pStyle w:val="Texto"/>
              <w:spacing w:after="88"/>
              <w:ind w:firstLine="0"/>
              <w:jc w:val="center"/>
              <w:rPr>
                <w:rFonts w:ascii="Verdana" w:hAnsi="Verdana"/>
                <w:b/>
                <w:sz w:val="16"/>
                <w:szCs w:val="16"/>
                <w:lang w:val="en-US"/>
              </w:rPr>
            </w:pPr>
            <w:r w:rsidRPr="00D0180E">
              <w:rPr>
                <w:rFonts w:ascii="Verdana" w:hAnsi="Verdana"/>
                <w:b/>
                <w:sz w:val="16"/>
                <w:szCs w:val="16"/>
              </w:rPr>
              <w:t>THIRD TITLE</w:t>
            </w:r>
          </w:p>
        </w:tc>
      </w:tr>
      <w:tr w:rsidR="001A66A6" w:rsidRPr="00D0180E" w14:paraId="6B8EC6A0" w14:textId="0C41FF00" w:rsidTr="009D6B00">
        <w:tc>
          <w:tcPr>
            <w:tcW w:w="4704" w:type="dxa"/>
          </w:tcPr>
          <w:p w14:paraId="5DDC6801" w14:textId="77777777" w:rsidR="001A66A6" w:rsidRPr="00D0180E" w:rsidRDefault="001A66A6" w:rsidP="001A66A6">
            <w:pPr>
              <w:pStyle w:val="Texto"/>
              <w:spacing w:after="88"/>
              <w:ind w:firstLine="0"/>
              <w:jc w:val="center"/>
              <w:rPr>
                <w:rFonts w:ascii="Verdana" w:hAnsi="Verdana"/>
                <w:b/>
                <w:sz w:val="16"/>
                <w:szCs w:val="16"/>
              </w:rPr>
            </w:pPr>
            <w:r w:rsidRPr="00D0180E">
              <w:rPr>
                <w:rFonts w:ascii="Verdana" w:hAnsi="Verdana"/>
                <w:b/>
                <w:sz w:val="16"/>
                <w:szCs w:val="16"/>
              </w:rPr>
              <w:t>DE LA PROTECCIÓN AL AMBIENTE</w:t>
            </w:r>
          </w:p>
        </w:tc>
        <w:tc>
          <w:tcPr>
            <w:tcW w:w="4646" w:type="dxa"/>
          </w:tcPr>
          <w:p w14:paraId="5AE04F6E" w14:textId="6F9150BC" w:rsidR="001A66A6" w:rsidRPr="00D0180E" w:rsidRDefault="001A66A6" w:rsidP="001A66A6">
            <w:pPr>
              <w:pStyle w:val="Texto"/>
              <w:spacing w:after="88"/>
              <w:ind w:firstLine="0"/>
              <w:jc w:val="center"/>
              <w:rPr>
                <w:rFonts w:ascii="Verdana" w:hAnsi="Verdana"/>
                <w:b/>
                <w:sz w:val="16"/>
                <w:szCs w:val="16"/>
                <w:lang w:val="en-US"/>
              </w:rPr>
            </w:pPr>
            <w:r w:rsidRPr="00D0180E">
              <w:rPr>
                <w:rFonts w:ascii="Verdana" w:hAnsi="Verdana"/>
                <w:b/>
                <w:sz w:val="16"/>
                <w:szCs w:val="16"/>
              </w:rPr>
              <w:t>ENVIRONMENTAL PROTECTION</w:t>
            </w:r>
          </w:p>
        </w:tc>
      </w:tr>
      <w:tr w:rsidR="001A66A6" w:rsidRPr="00A84A8A" w14:paraId="09C37214" w14:textId="6A542426" w:rsidTr="009D6B00">
        <w:tc>
          <w:tcPr>
            <w:tcW w:w="4704" w:type="dxa"/>
          </w:tcPr>
          <w:p w14:paraId="5F66E747"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Artículo 97.</w:t>
            </w:r>
            <w:r w:rsidRPr="00D0180E">
              <w:rPr>
                <w:rFonts w:ascii="Verdana" w:hAnsi="Verdana"/>
                <w:sz w:val="16"/>
                <w:szCs w:val="16"/>
              </w:rPr>
              <w:t xml:space="preserve"> En la producción de Biomasa para la Producción de Biocombustibles está prohibido el cambio de uso de suelo de forestal a agrícola, así como expandir la frontera agrícola.</w:t>
            </w:r>
          </w:p>
        </w:tc>
        <w:tc>
          <w:tcPr>
            <w:tcW w:w="4646" w:type="dxa"/>
          </w:tcPr>
          <w:p w14:paraId="38FBA2F1" w14:textId="5C9CB68B" w:rsidR="001A66A6" w:rsidRPr="00D0180E" w:rsidRDefault="001A66A6" w:rsidP="001A66A6">
            <w:pPr>
              <w:pStyle w:val="Texto"/>
              <w:spacing w:after="88"/>
              <w:ind w:firstLine="0"/>
              <w:rPr>
                <w:rFonts w:ascii="Verdana" w:hAnsi="Verdana"/>
                <w:b/>
                <w:sz w:val="16"/>
                <w:szCs w:val="16"/>
                <w:lang w:val="en-US"/>
              </w:rPr>
            </w:pPr>
            <w:r w:rsidRPr="00050B09">
              <w:rPr>
                <w:rFonts w:ascii="Verdana" w:hAnsi="Verdana"/>
                <w:b/>
                <w:sz w:val="16"/>
                <w:szCs w:val="16"/>
                <w:lang w:val="en-US"/>
              </w:rPr>
              <w:t xml:space="preserve">Article 97. </w:t>
            </w:r>
            <w:r w:rsidRPr="00050B09">
              <w:rPr>
                <w:rFonts w:ascii="Verdana" w:hAnsi="Verdana"/>
                <w:sz w:val="16"/>
                <w:szCs w:val="16"/>
                <w:lang w:val="en-US"/>
              </w:rPr>
              <w:t>In the production of Biomass for the Production of Biofuels, the change of land use from forestry to agriculture is prohibited, as well as the expansion of the agricultural frontier.</w:t>
            </w:r>
          </w:p>
        </w:tc>
      </w:tr>
      <w:tr w:rsidR="001A66A6" w:rsidRPr="00A84A8A" w14:paraId="46076C4B" w14:textId="28A6C8ED" w:rsidTr="009D6B00">
        <w:tc>
          <w:tcPr>
            <w:tcW w:w="4704" w:type="dxa"/>
          </w:tcPr>
          <w:p w14:paraId="29FC103B"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sz w:val="16"/>
                <w:szCs w:val="16"/>
              </w:rPr>
              <w:t>La SEMARNAT y las entidades paraestatales sectorizadas a esta pueden formular y ejecutar programas en materia de fomento y producción de insumos de fuentes no agropecuarias que permitan la protección y el aprovechamiento sustentable de los ecosistemas.</w:t>
            </w:r>
          </w:p>
        </w:tc>
        <w:tc>
          <w:tcPr>
            <w:tcW w:w="4646" w:type="dxa"/>
          </w:tcPr>
          <w:p w14:paraId="2176E99E" w14:textId="0313D747" w:rsidR="001A66A6" w:rsidRPr="00D0180E" w:rsidRDefault="001A66A6" w:rsidP="001A66A6">
            <w:pPr>
              <w:pStyle w:val="Texto"/>
              <w:spacing w:after="88"/>
              <w:ind w:firstLine="0"/>
              <w:rPr>
                <w:rFonts w:ascii="Verdana" w:hAnsi="Verdana"/>
                <w:sz w:val="16"/>
                <w:szCs w:val="16"/>
                <w:lang w:val="en-US"/>
              </w:rPr>
            </w:pPr>
            <w:r w:rsidRPr="00050B09">
              <w:rPr>
                <w:rFonts w:ascii="Verdana" w:hAnsi="Verdana"/>
                <w:sz w:val="16"/>
                <w:szCs w:val="16"/>
                <w:lang w:val="en-US"/>
              </w:rPr>
              <w:t>SEMARNAT and the parastatal entities within its sector may formulate and implement programs to promote and produce inputs from non-agricultural sources that allow for the protection and sustainable use of ecosystems.</w:t>
            </w:r>
          </w:p>
        </w:tc>
      </w:tr>
      <w:tr w:rsidR="001A66A6" w:rsidRPr="00A84A8A" w14:paraId="105FE974" w14:textId="69ED0ABE" w:rsidTr="009D6B00">
        <w:tc>
          <w:tcPr>
            <w:tcW w:w="4704" w:type="dxa"/>
          </w:tcPr>
          <w:p w14:paraId="25D25051"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Artículo 98.</w:t>
            </w:r>
            <w:r w:rsidRPr="00D0180E">
              <w:rPr>
                <w:rFonts w:ascii="Verdana" w:hAnsi="Verdana"/>
                <w:sz w:val="16"/>
                <w:szCs w:val="16"/>
              </w:rPr>
              <w:t xml:space="preserve"> La evaluación del impacto ambiental a la que se refiere el artículo 6, fracción VI de la Ley debe efectuarse conforme a lo previsto en la normatividad aplicable.</w:t>
            </w:r>
          </w:p>
        </w:tc>
        <w:tc>
          <w:tcPr>
            <w:tcW w:w="4646" w:type="dxa"/>
          </w:tcPr>
          <w:p w14:paraId="45C20BA4" w14:textId="07C3D95D" w:rsidR="001A66A6" w:rsidRPr="00D0180E" w:rsidRDefault="001A66A6" w:rsidP="001A66A6">
            <w:pPr>
              <w:pStyle w:val="Texto"/>
              <w:spacing w:after="88"/>
              <w:ind w:firstLine="0"/>
              <w:rPr>
                <w:rFonts w:ascii="Verdana" w:hAnsi="Verdana"/>
                <w:b/>
                <w:sz w:val="16"/>
                <w:szCs w:val="16"/>
                <w:lang w:val="en-US"/>
              </w:rPr>
            </w:pPr>
            <w:r w:rsidRPr="00050B09">
              <w:rPr>
                <w:rFonts w:ascii="Verdana" w:hAnsi="Verdana"/>
                <w:b/>
                <w:sz w:val="16"/>
                <w:szCs w:val="16"/>
                <w:lang w:val="en-US"/>
              </w:rPr>
              <w:t xml:space="preserve">Article 98. </w:t>
            </w:r>
            <w:r w:rsidRPr="00050B09">
              <w:rPr>
                <w:rFonts w:ascii="Verdana" w:hAnsi="Verdana"/>
                <w:sz w:val="16"/>
                <w:szCs w:val="16"/>
                <w:lang w:val="en-US"/>
              </w:rPr>
              <w:t>The environmental impact assessment referred to in Article 6, Section VI of the Law must be carried out in accordance with the provisions of the applicable legislation.</w:t>
            </w:r>
          </w:p>
        </w:tc>
      </w:tr>
      <w:tr w:rsidR="001A66A6" w:rsidRPr="00A84A8A" w14:paraId="6D4C7386" w14:textId="40456CA4" w:rsidTr="009D6B00">
        <w:tc>
          <w:tcPr>
            <w:tcW w:w="4704" w:type="dxa"/>
          </w:tcPr>
          <w:p w14:paraId="4A8BB931"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Artículo 99.</w:t>
            </w:r>
            <w:r w:rsidRPr="00D0180E">
              <w:rPr>
                <w:rFonts w:ascii="Verdana" w:hAnsi="Verdana"/>
                <w:sz w:val="16"/>
                <w:szCs w:val="16"/>
              </w:rPr>
              <w:t xml:space="preserve"> Cuando por la cantidad, ubicación de las instalaciones y características de los Biocombustibles Producidos, Almacenados, Transportados o Distribuidos correspondan a una actividad altamente riesgosa en los términos señalados por la autoridad competente, se debe anexar a la manifestación de impacto ambiental correspondiente un estudio de riesgo, así como los programas para la prevención de accidentes en los términos previstos en los artículos 30 y 147 de la Ley General del Equilibrio Ecológico y la Protección al Ambiente. El procedimiento de evaluación del impacto ambiental y del estudio de riesgo debe sujetarse a lo previsto en dicho ordenamiento legal y su reglamento en materia de Evaluación del Impacto Ambiental.</w:t>
            </w:r>
          </w:p>
        </w:tc>
        <w:tc>
          <w:tcPr>
            <w:tcW w:w="4646" w:type="dxa"/>
          </w:tcPr>
          <w:p w14:paraId="4265B628" w14:textId="0783A6E0" w:rsidR="001A66A6" w:rsidRPr="00D0180E" w:rsidRDefault="001A66A6" w:rsidP="001A66A6">
            <w:pPr>
              <w:pStyle w:val="Texto"/>
              <w:spacing w:after="88"/>
              <w:ind w:firstLine="0"/>
              <w:rPr>
                <w:rFonts w:ascii="Verdana" w:hAnsi="Verdana"/>
                <w:b/>
                <w:sz w:val="16"/>
                <w:szCs w:val="16"/>
                <w:lang w:val="en-US"/>
              </w:rPr>
            </w:pPr>
            <w:r w:rsidRPr="00050B09">
              <w:rPr>
                <w:rFonts w:ascii="Verdana" w:hAnsi="Verdana"/>
                <w:b/>
                <w:sz w:val="16"/>
                <w:szCs w:val="16"/>
                <w:lang w:val="en-US"/>
              </w:rPr>
              <w:t xml:space="preserve">Article 99. </w:t>
            </w:r>
            <w:r w:rsidRPr="00050B09">
              <w:rPr>
                <w:rFonts w:ascii="Verdana" w:hAnsi="Verdana"/>
                <w:sz w:val="16"/>
                <w:szCs w:val="16"/>
                <w:lang w:val="en-US"/>
              </w:rPr>
              <w:t xml:space="preserve">When the quantity, location of the facilities and characteristics of the Biofuels produced, stored, transported or distributed correspond to a highly risky activity </w:t>
            </w:r>
            <w:r>
              <w:rPr>
                <w:rFonts w:ascii="Verdana" w:hAnsi="Verdana"/>
                <w:sz w:val="16"/>
                <w:szCs w:val="16"/>
                <w:lang w:val="en-US"/>
              </w:rPr>
              <w:t>under the terms</w:t>
            </w:r>
            <w:r w:rsidRPr="00050B09">
              <w:rPr>
                <w:rFonts w:ascii="Verdana" w:hAnsi="Verdana"/>
                <w:sz w:val="16"/>
                <w:szCs w:val="16"/>
                <w:lang w:val="en-US"/>
              </w:rPr>
              <w:t xml:space="preserve"> indicated by the appropriate authority, a risk study must be attached to the corresponding environmental impact statement, as well as the accident prevention programs </w:t>
            </w:r>
            <w:r>
              <w:rPr>
                <w:rFonts w:ascii="Verdana" w:hAnsi="Verdana"/>
                <w:sz w:val="16"/>
                <w:szCs w:val="16"/>
                <w:lang w:val="en-US"/>
              </w:rPr>
              <w:t>under the terms</w:t>
            </w:r>
            <w:r w:rsidRPr="00050B09">
              <w:rPr>
                <w:rFonts w:ascii="Verdana" w:hAnsi="Verdana"/>
                <w:sz w:val="16"/>
                <w:szCs w:val="16"/>
                <w:lang w:val="en-US"/>
              </w:rPr>
              <w:t xml:space="preserve"> provided for in articles 30 and 147 of the </w:t>
            </w:r>
            <w:r>
              <w:rPr>
                <w:rFonts w:ascii="Verdana" w:hAnsi="Verdana"/>
                <w:sz w:val="16"/>
                <w:szCs w:val="16"/>
                <w:lang w:val="en-US"/>
              </w:rPr>
              <w:t>General Law of Ecological Equilibrium and Protection of the Environment</w:t>
            </w:r>
            <w:r w:rsidRPr="00050B09">
              <w:rPr>
                <w:rFonts w:ascii="Verdana" w:hAnsi="Verdana"/>
                <w:sz w:val="16"/>
                <w:szCs w:val="16"/>
                <w:lang w:val="en-US"/>
              </w:rPr>
              <w:t>. The environmental impact assessment procedure and the risk study must be subject to the provisions of said legal system and its Regulation on</w:t>
            </w:r>
            <w:r>
              <w:rPr>
                <w:rFonts w:ascii="Verdana" w:hAnsi="Verdana"/>
                <w:sz w:val="16"/>
                <w:szCs w:val="16"/>
                <w:lang w:val="en-US"/>
              </w:rPr>
              <w:t xml:space="preserve"> the Evaluation of the</w:t>
            </w:r>
            <w:r w:rsidRPr="00050B09">
              <w:rPr>
                <w:rFonts w:ascii="Verdana" w:hAnsi="Verdana"/>
                <w:sz w:val="16"/>
                <w:szCs w:val="16"/>
                <w:lang w:val="en-US"/>
              </w:rPr>
              <w:t xml:space="preserve"> Environmental Impact.</w:t>
            </w:r>
          </w:p>
        </w:tc>
      </w:tr>
      <w:tr w:rsidR="001A66A6" w:rsidRPr="00A84A8A" w14:paraId="6E435CFB" w14:textId="5309E98F" w:rsidTr="009D6B00">
        <w:tc>
          <w:tcPr>
            <w:tcW w:w="4704" w:type="dxa"/>
          </w:tcPr>
          <w:p w14:paraId="28F8DD02"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sz w:val="16"/>
                <w:szCs w:val="16"/>
              </w:rPr>
              <w:t>De igual forma, para tales actividades se debe contar con un seguro de riesgo ambiental de conformidad con lo señalado en los artículos 147 bis de la Ley General del Equilibrio Ecológico y la Protección al Ambiente y 8º de la Ley Federal de Responsabilidad Ambiental.</w:t>
            </w:r>
          </w:p>
        </w:tc>
        <w:tc>
          <w:tcPr>
            <w:tcW w:w="4646" w:type="dxa"/>
          </w:tcPr>
          <w:p w14:paraId="3E51E24C" w14:textId="5A14EC5B" w:rsidR="001A66A6" w:rsidRPr="00D0180E" w:rsidRDefault="001A66A6" w:rsidP="001A66A6">
            <w:pPr>
              <w:pStyle w:val="Texto"/>
              <w:spacing w:after="88"/>
              <w:ind w:firstLine="0"/>
              <w:rPr>
                <w:rFonts w:ascii="Verdana" w:hAnsi="Verdana"/>
                <w:sz w:val="16"/>
                <w:szCs w:val="16"/>
                <w:lang w:val="en-US"/>
              </w:rPr>
            </w:pPr>
            <w:r>
              <w:rPr>
                <w:rFonts w:ascii="Verdana" w:hAnsi="Verdana"/>
                <w:sz w:val="16"/>
                <w:szCs w:val="16"/>
                <w:lang w:val="en-US"/>
              </w:rPr>
              <w:t>In addition</w:t>
            </w:r>
            <w:r w:rsidRPr="00050B09">
              <w:rPr>
                <w:rFonts w:ascii="Verdana" w:hAnsi="Verdana"/>
                <w:sz w:val="16"/>
                <w:szCs w:val="16"/>
                <w:lang w:val="en-US"/>
              </w:rPr>
              <w:t xml:space="preserve">, such activities must have environmental risk insurance in accordance with Article 147 bis of the </w:t>
            </w:r>
            <w:r>
              <w:rPr>
                <w:rFonts w:ascii="Verdana" w:hAnsi="Verdana"/>
                <w:sz w:val="16"/>
                <w:szCs w:val="16"/>
                <w:lang w:val="en-US"/>
              </w:rPr>
              <w:t>General Law of Ecological Equilibrium and Protection of the Environment</w:t>
            </w:r>
            <w:r w:rsidRPr="00050B09">
              <w:rPr>
                <w:rFonts w:ascii="Verdana" w:hAnsi="Verdana"/>
                <w:sz w:val="16"/>
                <w:szCs w:val="16"/>
                <w:lang w:val="en-US"/>
              </w:rPr>
              <w:t xml:space="preserve"> and Article 8 of the Federal Law on Environmental Responsibility.</w:t>
            </w:r>
          </w:p>
        </w:tc>
      </w:tr>
      <w:tr w:rsidR="001A66A6" w:rsidRPr="00A84A8A" w14:paraId="701D9DFC" w14:textId="66636529" w:rsidTr="009D6B00">
        <w:tc>
          <w:tcPr>
            <w:tcW w:w="4704" w:type="dxa"/>
          </w:tcPr>
          <w:p w14:paraId="2952FF6C"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Artículo 100.</w:t>
            </w:r>
            <w:r w:rsidRPr="00D0180E">
              <w:rPr>
                <w:rFonts w:ascii="Verdana" w:hAnsi="Verdana"/>
                <w:sz w:val="16"/>
                <w:szCs w:val="16"/>
              </w:rPr>
              <w:t xml:space="preserve"> Cuando el titular de un Permiso para la Producción de Biocombustibles solicite la modificación de este debido a que desea aumentar la capacidad instalada, dicha modificación debe someterse de igual forma a evaluación y a la presentación de un estudio de riesgo ante la autoridad competente.</w:t>
            </w:r>
          </w:p>
        </w:tc>
        <w:tc>
          <w:tcPr>
            <w:tcW w:w="4646" w:type="dxa"/>
          </w:tcPr>
          <w:p w14:paraId="0E2CB0C9" w14:textId="334F259B" w:rsidR="001A66A6" w:rsidRPr="00D0180E" w:rsidRDefault="001A66A6" w:rsidP="001A66A6">
            <w:pPr>
              <w:pStyle w:val="Texto"/>
              <w:spacing w:after="88"/>
              <w:ind w:firstLine="0"/>
              <w:rPr>
                <w:rFonts w:ascii="Verdana" w:hAnsi="Verdana"/>
                <w:b/>
                <w:sz w:val="16"/>
                <w:szCs w:val="16"/>
                <w:lang w:val="en-US"/>
              </w:rPr>
            </w:pPr>
            <w:r w:rsidRPr="00050B09">
              <w:rPr>
                <w:rFonts w:ascii="Verdana" w:hAnsi="Verdana"/>
                <w:b/>
                <w:sz w:val="16"/>
                <w:szCs w:val="16"/>
                <w:lang w:val="en-US"/>
              </w:rPr>
              <w:t xml:space="preserve">Article 100. </w:t>
            </w:r>
            <w:r w:rsidRPr="00050B09">
              <w:rPr>
                <w:rFonts w:ascii="Verdana" w:hAnsi="Verdana"/>
                <w:sz w:val="16"/>
                <w:szCs w:val="16"/>
                <w:lang w:val="en-US"/>
              </w:rPr>
              <w:t xml:space="preserve">When the holder of a Biofuel Production Permit requests a modification of the permit because </w:t>
            </w:r>
            <w:r>
              <w:rPr>
                <w:rFonts w:ascii="Verdana" w:hAnsi="Verdana"/>
                <w:sz w:val="16"/>
                <w:szCs w:val="16"/>
                <w:lang w:val="en-US"/>
              </w:rPr>
              <w:t>he or she</w:t>
            </w:r>
            <w:r w:rsidRPr="00050B09">
              <w:rPr>
                <w:rFonts w:ascii="Verdana" w:hAnsi="Verdana"/>
                <w:sz w:val="16"/>
                <w:szCs w:val="16"/>
                <w:lang w:val="en-US"/>
              </w:rPr>
              <w:t xml:space="preserve"> wishes to increase the installed capacity, said modification must also be subject to evaluation and the presentation of a risk study to the appropriate authority.</w:t>
            </w:r>
          </w:p>
        </w:tc>
      </w:tr>
      <w:tr w:rsidR="001A66A6" w:rsidRPr="00A84A8A" w14:paraId="0AA1EB80" w14:textId="6386CF28" w:rsidTr="009D6B00">
        <w:tc>
          <w:tcPr>
            <w:tcW w:w="4704" w:type="dxa"/>
          </w:tcPr>
          <w:p w14:paraId="3B42BEE3"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sz w:val="16"/>
                <w:szCs w:val="16"/>
              </w:rPr>
              <w:t>La SENER puede resolver la solicitud de modificación de un permiso o autorización de Biocombustibles por aumento de capacidad instalada de manera condicionada a la obtención de la modificación de la autorización del impacto ambiental o, en su caso, del estudio de riesgo por parte de la autoridad competente, siempre y cuando la persona promovente acredite fehacientemente que el trámite respectivo se encuentra en proceso de ser resuelto por dicha dependencia.</w:t>
            </w:r>
          </w:p>
        </w:tc>
        <w:tc>
          <w:tcPr>
            <w:tcW w:w="4646" w:type="dxa"/>
          </w:tcPr>
          <w:p w14:paraId="45C61DF4" w14:textId="0A73648A" w:rsidR="001A66A6" w:rsidRPr="00D0180E" w:rsidRDefault="001A66A6" w:rsidP="001A66A6">
            <w:pPr>
              <w:pStyle w:val="Texto"/>
              <w:spacing w:after="88"/>
              <w:ind w:firstLine="0"/>
              <w:rPr>
                <w:rFonts w:ascii="Verdana" w:hAnsi="Verdana"/>
                <w:sz w:val="16"/>
                <w:szCs w:val="16"/>
                <w:lang w:val="en-US"/>
              </w:rPr>
            </w:pPr>
            <w:r>
              <w:rPr>
                <w:rFonts w:ascii="Verdana" w:hAnsi="Verdana"/>
                <w:sz w:val="16"/>
                <w:szCs w:val="16"/>
                <w:lang w:val="en-US"/>
              </w:rPr>
              <w:t xml:space="preserve">The </w:t>
            </w:r>
            <w:r w:rsidRPr="00050B09">
              <w:rPr>
                <w:rFonts w:ascii="Verdana" w:hAnsi="Verdana"/>
                <w:sz w:val="16"/>
                <w:szCs w:val="16"/>
                <w:lang w:val="en-US"/>
              </w:rPr>
              <w:t>SENER may resolve the request for modification of a Biofuels permit or authorization due to an increase in installed capacity, subject to obtaining the modification of the environmental impact authorization or, where applicable, the risk study from the appropriate authority, provided that the person requesting it provides reliable evidence that the respective procedure is being resolved by said agency.</w:t>
            </w:r>
          </w:p>
        </w:tc>
      </w:tr>
      <w:tr w:rsidR="001A66A6" w:rsidRPr="00A84A8A" w14:paraId="6B18199E" w14:textId="5C77ED1C" w:rsidTr="009D6B00">
        <w:tc>
          <w:tcPr>
            <w:tcW w:w="4704" w:type="dxa"/>
          </w:tcPr>
          <w:p w14:paraId="00D44999"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sz w:val="16"/>
                <w:szCs w:val="16"/>
              </w:rPr>
              <w:t>La persona promovente debe acreditar ante la SENER la obtención de la autorización de impacto ambiental referida en el párrafo anterior dentro del plazo de quince días hábiles posteriores a la fecha de otorgamiento.</w:t>
            </w:r>
          </w:p>
        </w:tc>
        <w:tc>
          <w:tcPr>
            <w:tcW w:w="4646" w:type="dxa"/>
          </w:tcPr>
          <w:p w14:paraId="7FD03258" w14:textId="5FBA7811" w:rsidR="001A66A6" w:rsidRPr="00D0180E" w:rsidRDefault="001A66A6" w:rsidP="001A66A6">
            <w:pPr>
              <w:pStyle w:val="Texto"/>
              <w:spacing w:after="88"/>
              <w:ind w:firstLine="0"/>
              <w:rPr>
                <w:rFonts w:ascii="Verdana" w:hAnsi="Verdana"/>
                <w:sz w:val="16"/>
                <w:szCs w:val="16"/>
                <w:lang w:val="en-US"/>
              </w:rPr>
            </w:pPr>
            <w:r w:rsidRPr="00050B09">
              <w:rPr>
                <w:rFonts w:ascii="Verdana" w:hAnsi="Verdana"/>
                <w:sz w:val="16"/>
                <w:szCs w:val="16"/>
                <w:lang w:val="en-US"/>
              </w:rPr>
              <w:t>The applicant must provide SENER with proof of obtaining the environmental impact authorization referred to in the preceding paragraph within fifteen business days following the date of granting.</w:t>
            </w:r>
          </w:p>
        </w:tc>
      </w:tr>
      <w:tr w:rsidR="001A66A6" w:rsidRPr="00A84A8A" w14:paraId="6E6BE356" w14:textId="71285EBD" w:rsidTr="009D6B00">
        <w:tc>
          <w:tcPr>
            <w:tcW w:w="4704" w:type="dxa"/>
          </w:tcPr>
          <w:p w14:paraId="169BB498"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sz w:val="16"/>
                <w:szCs w:val="16"/>
              </w:rPr>
              <w:t>En caso de que la Autoridad competente niegue la modificación a la autorización de impacto ambiental o, en su caso, del estudio de riesgo, la modificación del permiso o autorización emitido por la SENER caduca de manera inmediata.</w:t>
            </w:r>
          </w:p>
        </w:tc>
        <w:tc>
          <w:tcPr>
            <w:tcW w:w="4646" w:type="dxa"/>
          </w:tcPr>
          <w:p w14:paraId="34C773C5" w14:textId="3FBC1390" w:rsidR="001A66A6" w:rsidRPr="00D0180E" w:rsidRDefault="001A66A6" w:rsidP="001A66A6">
            <w:pPr>
              <w:pStyle w:val="Texto"/>
              <w:spacing w:after="88"/>
              <w:ind w:firstLine="0"/>
              <w:rPr>
                <w:rFonts w:ascii="Verdana" w:hAnsi="Verdana"/>
                <w:sz w:val="16"/>
                <w:szCs w:val="16"/>
                <w:lang w:val="en-US"/>
              </w:rPr>
            </w:pPr>
            <w:r w:rsidRPr="00050B09">
              <w:rPr>
                <w:rFonts w:ascii="Verdana" w:hAnsi="Verdana"/>
                <w:sz w:val="16"/>
                <w:szCs w:val="16"/>
                <w:lang w:val="en-US"/>
              </w:rPr>
              <w:t>If the appropriate authority denies the modification to the environmental impact authorization or, where applicable, the risk study, the modification of the permit or authorization issued by SENER expires immediately.</w:t>
            </w:r>
          </w:p>
        </w:tc>
      </w:tr>
      <w:tr w:rsidR="001A66A6" w:rsidRPr="00A84A8A" w14:paraId="01CB75DB" w14:textId="62B110D3" w:rsidTr="009D6B00">
        <w:tc>
          <w:tcPr>
            <w:tcW w:w="4704" w:type="dxa"/>
          </w:tcPr>
          <w:p w14:paraId="3BFD5C51"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Artículo 101.</w:t>
            </w:r>
            <w:r w:rsidRPr="00D0180E">
              <w:rPr>
                <w:rFonts w:ascii="Verdana" w:hAnsi="Verdana"/>
                <w:sz w:val="16"/>
                <w:szCs w:val="16"/>
              </w:rPr>
              <w:t xml:space="preserve"> En los programas para la promoción y desarrollo de los insumos para la Producción de Biocombustibles derivados de la Ley, se debe considerar lo siguiente:</w:t>
            </w:r>
          </w:p>
        </w:tc>
        <w:tc>
          <w:tcPr>
            <w:tcW w:w="4646" w:type="dxa"/>
          </w:tcPr>
          <w:p w14:paraId="3DDF5AB3" w14:textId="3D6A3846" w:rsidR="001A66A6" w:rsidRPr="00D0180E" w:rsidRDefault="001A66A6" w:rsidP="001A66A6">
            <w:pPr>
              <w:pStyle w:val="Texto"/>
              <w:spacing w:after="88"/>
              <w:ind w:firstLine="0"/>
              <w:rPr>
                <w:rFonts w:ascii="Verdana" w:hAnsi="Verdana"/>
                <w:b/>
                <w:sz w:val="16"/>
                <w:szCs w:val="16"/>
                <w:lang w:val="en-US"/>
              </w:rPr>
            </w:pPr>
            <w:r w:rsidRPr="00050B09">
              <w:rPr>
                <w:rFonts w:ascii="Verdana" w:hAnsi="Verdana"/>
                <w:b/>
                <w:sz w:val="16"/>
                <w:szCs w:val="16"/>
                <w:lang w:val="en-US"/>
              </w:rPr>
              <w:t xml:space="preserve">Article 101. </w:t>
            </w:r>
            <w:r w:rsidRPr="00050B09">
              <w:rPr>
                <w:rFonts w:ascii="Verdana" w:hAnsi="Verdana"/>
                <w:sz w:val="16"/>
                <w:szCs w:val="16"/>
                <w:lang w:val="en-US"/>
              </w:rPr>
              <w:t>In the programs for the promotion and development of inputs for the Production of Biofuels derived from the Law, the following must be considered:</w:t>
            </w:r>
          </w:p>
        </w:tc>
      </w:tr>
      <w:tr w:rsidR="001A66A6" w:rsidRPr="00D0180E" w14:paraId="2732E4E6" w14:textId="3CA75C05" w:rsidTr="009D6B00">
        <w:tc>
          <w:tcPr>
            <w:tcW w:w="4704" w:type="dxa"/>
          </w:tcPr>
          <w:p w14:paraId="757511A5"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Conservación del suelo:</w:t>
            </w:r>
          </w:p>
        </w:tc>
        <w:tc>
          <w:tcPr>
            <w:tcW w:w="4646" w:type="dxa"/>
          </w:tcPr>
          <w:p w14:paraId="7B82013B" w14:textId="2EFDAFCB" w:rsidR="001A66A6" w:rsidRPr="002210FD" w:rsidRDefault="001A66A6" w:rsidP="001A66A6">
            <w:pPr>
              <w:pStyle w:val="Texto"/>
              <w:spacing w:after="88"/>
              <w:ind w:firstLine="0"/>
              <w:rPr>
                <w:rFonts w:ascii="Verdana" w:hAnsi="Verdana"/>
                <w:b/>
                <w:sz w:val="16"/>
                <w:szCs w:val="16"/>
                <w:lang w:val="en-US"/>
              </w:rPr>
            </w:pPr>
            <w:r w:rsidRPr="002210FD">
              <w:rPr>
                <w:rFonts w:ascii="Verdana" w:hAnsi="Verdana"/>
                <w:b/>
                <w:sz w:val="16"/>
                <w:szCs w:val="16"/>
                <w:lang w:val="en-US"/>
              </w:rPr>
              <w:t xml:space="preserve">I. </w:t>
            </w:r>
            <w:r w:rsidRPr="002210FD">
              <w:rPr>
                <w:rFonts w:ascii="Verdana" w:hAnsi="Verdana"/>
                <w:b/>
                <w:sz w:val="16"/>
                <w:szCs w:val="16"/>
                <w:lang w:val="en-US"/>
              </w:rPr>
              <w:tab/>
            </w:r>
            <w:r w:rsidRPr="002210FD">
              <w:rPr>
                <w:rFonts w:ascii="Verdana" w:hAnsi="Verdana"/>
                <w:sz w:val="16"/>
                <w:szCs w:val="16"/>
                <w:lang w:val="en-US"/>
              </w:rPr>
              <w:t>Soil conservation:</w:t>
            </w:r>
          </w:p>
        </w:tc>
      </w:tr>
      <w:tr w:rsidR="001A66A6" w:rsidRPr="00A84A8A" w14:paraId="763F6980" w14:textId="45763755" w:rsidTr="009D6B00">
        <w:tc>
          <w:tcPr>
            <w:tcW w:w="4704" w:type="dxa"/>
          </w:tcPr>
          <w:p w14:paraId="668422FE"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Las actividades de producción de insumos para producir Biocombustibles en Suelos Marginales deben respetar el uso de suelo y ejecutarse con técnicas de soluciones basadas en la naturaleza, reforestación y remediación de suelos para mejorar la calidad de la tierra;</w:t>
            </w:r>
          </w:p>
        </w:tc>
        <w:tc>
          <w:tcPr>
            <w:tcW w:w="4646" w:type="dxa"/>
          </w:tcPr>
          <w:p w14:paraId="63359E4E" w14:textId="0B7157D2" w:rsidR="001A66A6" w:rsidRPr="002210FD" w:rsidRDefault="001A66A6" w:rsidP="001A66A6">
            <w:pPr>
              <w:pStyle w:val="Texto"/>
              <w:spacing w:after="88"/>
              <w:ind w:firstLine="0"/>
              <w:rPr>
                <w:rFonts w:ascii="Verdana" w:hAnsi="Verdana"/>
                <w:b/>
                <w:sz w:val="16"/>
                <w:szCs w:val="16"/>
                <w:lang w:val="en-US"/>
              </w:rPr>
            </w:pPr>
            <w:r w:rsidRPr="002210FD">
              <w:rPr>
                <w:rFonts w:ascii="Verdana" w:hAnsi="Verdana"/>
                <w:b/>
                <w:sz w:val="16"/>
                <w:szCs w:val="16"/>
                <w:lang w:val="en-US"/>
              </w:rPr>
              <w:t xml:space="preserve">a) </w:t>
            </w:r>
            <w:r w:rsidRPr="002210FD">
              <w:rPr>
                <w:rFonts w:ascii="Verdana" w:hAnsi="Verdana"/>
                <w:b/>
                <w:sz w:val="16"/>
                <w:szCs w:val="16"/>
                <w:lang w:val="en-US"/>
              </w:rPr>
              <w:tab/>
            </w:r>
            <w:r w:rsidRPr="002210FD">
              <w:rPr>
                <w:rFonts w:ascii="Verdana" w:hAnsi="Verdana"/>
                <w:sz w:val="16"/>
                <w:szCs w:val="16"/>
                <w:lang w:val="en-US"/>
              </w:rPr>
              <w:t>Production activities for producing inputs to produce Biofuels in marginal soils must respect land use and be carried out with nature-based solutions, reforestation and soil remediation techniques to improve land quality;</w:t>
            </w:r>
          </w:p>
        </w:tc>
      </w:tr>
      <w:tr w:rsidR="001A66A6" w:rsidRPr="00A84A8A" w14:paraId="38ADD829" w14:textId="1B06FBCB" w:rsidTr="009D6B00">
        <w:tc>
          <w:tcPr>
            <w:tcW w:w="4704" w:type="dxa"/>
          </w:tcPr>
          <w:p w14:paraId="79BF3DAC"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Los cultivos relacionados con la producción de insumos deben desarrollarse en Suelos Marginales que hayan sido zonas con uso agrícola o pecuario;</w:t>
            </w:r>
          </w:p>
        </w:tc>
        <w:tc>
          <w:tcPr>
            <w:tcW w:w="4646" w:type="dxa"/>
          </w:tcPr>
          <w:p w14:paraId="75F64BF9" w14:textId="1C59ED29" w:rsidR="001A66A6" w:rsidRPr="00D0180E" w:rsidRDefault="001A66A6" w:rsidP="001A66A6">
            <w:pPr>
              <w:pStyle w:val="Texto"/>
              <w:spacing w:after="88"/>
              <w:ind w:firstLine="0"/>
              <w:rPr>
                <w:rFonts w:ascii="Verdana" w:hAnsi="Verdana"/>
                <w:b/>
                <w:sz w:val="16"/>
                <w:szCs w:val="16"/>
                <w:lang w:val="en-US"/>
              </w:rPr>
            </w:pPr>
            <w:r w:rsidRPr="00050B09">
              <w:rPr>
                <w:rFonts w:ascii="Verdana" w:hAnsi="Verdana"/>
                <w:b/>
                <w:sz w:val="16"/>
                <w:szCs w:val="16"/>
                <w:lang w:val="en-US"/>
              </w:rPr>
              <w:t xml:space="preserve">b) </w:t>
            </w:r>
            <w:r w:rsidRPr="00050B09">
              <w:rPr>
                <w:rFonts w:ascii="Verdana" w:hAnsi="Verdana"/>
                <w:b/>
                <w:sz w:val="16"/>
                <w:szCs w:val="16"/>
                <w:lang w:val="en-US"/>
              </w:rPr>
              <w:tab/>
            </w:r>
            <w:r w:rsidRPr="00050B09">
              <w:rPr>
                <w:rFonts w:ascii="Verdana" w:hAnsi="Verdana"/>
                <w:sz w:val="16"/>
                <w:szCs w:val="16"/>
                <w:lang w:val="en-US"/>
              </w:rPr>
              <w:t>Crops related to the production of inputs must be developed on marginal soils that have been areas with agricultural or livestock use;</w:t>
            </w:r>
          </w:p>
        </w:tc>
      </w:tr>
      <w:tr w:rsidR="001A66A6" w:rsidRPr="00A84A8A" w14:paraId="424FAC44" w14:textId="04CD7643" w:rsidTr="009D6B00">
        <w:tc>
          <w:tcPr>
            <w:tcW w:w="4704" w:type="dxa"/>
          </w:tcPr>
          <w:p w14:paraId="004A6D4C"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Al establecer cultivos para la producción de insumos para Biocombustibles se deben considerar las condiciones climáticas y biofísicas para su desarrollo, que permitan garantizar la protección del hábitat y ecosistemas, de tal forma que permita un uso sustentable de los recursos naturales;</w:t>
            </w:r>
          </w:p>
        </w:tc>
        <w:tc>
          <w:tcPr>
            <w:tcW w:w="4646" w:type="dxa"/>
          </w:tcPr>
          <w:p w14:paraId="593EA3E8" w14:textId="3B04C15E" w:rsidR="001A66A6" w:rsidRPr="00D0180E" w:rsidRDefault="001A66A6" w:rsidP="001A66A6">
            <w:pPr>
              <w:pStyle w:val="Texto"/>
              <w:spacing w:after="88"/>
              <w:ind w:firstLine="0"/>
              <w:rPr>
                <w:rFonts w:ascii="Verdana" w:hAnsi="Verdana"/>
                <w:b/>
                <w:sz w:val="16"/>
                <w:szCs w:val="16"/>
                <w:lang w:val="en-US"/>
              </w:rPr>
            </w:pPr>
            <w:r w:rsidRPr="00050B09">
              <w:rPr>
                <w:rFonts w:ascii="Verdana" w:hAnsi="Verdana"/>
                <w:b/>
                <w:sz w:val="16"/>
                <w:szCs w:val="16"/>
                <w:lang w:val="en-US"/>
              </w:rPr>
              <w:t xml:space="preserve">c) </w:t>
            </w:r>
            <w:r w:rsidRPr="00050B09">
              <w:rPr>
                <w:rFonts w:ascii="Verdana" w:hAnsi="Verdana"/>
                <w:b/>
                <w:sz w:val="16"/>
                <w:szCs w:val="16"/>
                <w:lang w:val="en-US"/>
              </w:rPr>
              <w:tab/>
            </w:r>
            <w:r w:rsidRPr="00050B09">
              <w:rPr>
                <w:rFonts w:ascii="Verdana" w:hAnsi="Verdana"/>
                <w:sz w:val="16"/>
                <w:szCs w:val="16"/>
                <w:lang w:val="en-US"/>
              </w:rPr>
              <w:t>When establishing crops for the production of inputs for Biofuels, the climatic and biophysical conditions for their development must be considered, which allow guaranteeing the protection of the habitat and ecosystems, in such a way that allows a sustainable use of natural resources;</w:t>
            </w:r>
          </w:p>
        </w:tc>
      </w:tr>
      <w:tr w:rsidR="001A66A6" w:rsidRPr="00A84A8A" w14:paraId="11C9021D" w14:textId="5322E4A1" w:rsidTr="009D6B00">
        <w:tc>
          <w:tcPr>
            <w:tcW w:w="4704" w:type="dxa"/>
          </w:tcPr>
          <w:p w14:paraId="05907444" w14:textId="77777777" w:rsidR="001A66A6" w:rsidRPr="00D0180E" w:rsidRDefault="001A66A6" w:rsidP="001A66A6">
            <w:pPr>
              <w:pStyle w:val="Texto"/>
              <w:spacing w:after="88"/>
              <w:ind w:firstLine="0"/>
              <w:rPr>
                <w:rFonts w:ascii="Verdana" w:hAnsi="Verdana"/>
                <w:sz w:val="16"/>
                <w:szCs w:val="16"/>
              </w:rPr>
            </w:pPr>
            <w:r w:rsidRPr="00D0180E">
              <w:rPr>
                <w:rFonts w:ascii="Verdana" w:hAnsi="Verdana"/>
                <w:b/>
                <w:sz w:val="16"/>
                <w:szCs w:val="16"/>
              </w:rPr>
              <w:t>d)</w:t>
            </w:r>
            <w:r w:rsidRPr="00D0180E">
              <w:rPr>
                <w:rFonts w:ascii="Verdana" w:hAnsi="Verdana"/>
                <w:b/>
                <w:sz w:val="16"/>
                <w:szCs w:val="16"/>
              </w:rPr>
              <w:tab/>
            </w:r>
            <w:r w:rsidRPr="00D0180E">
              <w:rPr>
                <w:rFonts w:ascii="Verdana" w:hAnsi="Verdana"/>
                <w:sz w:val="16"/>
                <w:szCs w:val="16"/>
              </w:rPr>
              <w:t>Las sustancias que se utilicen para el control de plagas y enfermedades en los cultivos para la producción de insumos deben ser compatibles y procurar un equilibrio con los ecosistemas, por lo que se debe preferir el empleo de aquellas sustancias de baja toxicidad y que no representen un peligro para el ambiente o que induzcan al cambio climático, y</w:t>
            </w:r>
          </w:p>
        </w:tc>
        <w:tc>
          <w:tcPr>
            <w:tcW w:w="4646" w:type="dxa"/>
          </w:tcPr>
          <w:p w14:paraId="7CA9DD29" w14:textId="407B0C9D" w:rsidR="001A66A6" w:rsidRPr="00D0180E" w:rsidRDefault="001A66A6" w:rsidP="001A66A6">
            <w:pPr>
              <w:pStyle w:val="Texto"/>
              <w:spacing w:after="88"/>
              <w:ind w:firstLine="0"/>
              <w:rPr>
                <w:rFonts w:ascii="Verdana" w:hAnsi="Verdana"/>
                <w:b/>
                <w:sz w:val="16"/>
                <w:szCs w:val="16"/>
                <w:lang w:val="en-US"/>
              </w:rPr>
            </w:pPr>
            <w:r w:rsidRPr="00050B09">
              <w:rPr>
                <w:rFonts w:ascii="Verdana" w:hAnsi="Verdana"/>
                <w:b/>
                <w:sz w:val="16"/>
                <w:szCs w:val="16"/>
                <w:lang w:val="en-US"/>
              </w:rPr>
              <w:t xml:space="preserve">d) </w:t>
            </w:r>
            <w:r w:rsidRPr="00050B09">
              <w:rPr>
                <w:rFonts w:ascii="Verdana" w:hAnsi="Verdana"/>
                <w:b/>
                <w:sz w:val="16"/>
                <w:szCs w:val="16"/>
                <w:lang w:val="en-US"/>
              </w:rPr>
              <w:tab/>
            </w:r>
            <w:r w:rsidRPr="00050B09">
              <w:rPr>
                <w:rFonts w:ascii="Verdana" w:hAnsi="Verdana"/>
                <w:sz w:val="16"/>
                <w:szCs w:val="16"/>
                <w:lang w:val="en-US"/>
              </w:rPr>
              <w:t>Substances used to control pests and diseases in crops for the production of inputs must be compatible and seek a balance with the ecosystems, so the use of substances with low toxicity and that do not represent a danger to the environment or induce climate change should be preferred, and</w:t>
            </w:r>
          </w:p>
        </w:tc>
      </w:tr>
      <w:tr w:rsidR="001A66A6" w:rsidRPr="00A84A8A" w14:paraId="53C06DD9" w14:textId="1B966495" w:rsidTr="009D6B00">
        <w:tc>
          <w:tcPr>
            <w:tcW w:w="4704" w:type="dxa"/>
          </w:tcPr>
          <w:p w14:paraId="6762C8DB" w14:textId="77777777" w:rsidR="001A66A6" w:rsidRPr="00D0180E" w:rsidRDefault="001A66A6" w:rsidP="001A66A6">
            <w:pPr>
              <w:pStyle w:val="Texto"/>
              <w:ind w:firstLine="0"/>
              <w:rPr>
                <w:rFonts w:ascii="Verdana" w:hAnsi="Verdana"/>
                <w:sz w:val="16"/>
                <w:szCs w:val="16"/>
              </w:rPr>
            </w:pPr>
            <w:r w:rsidRPr="00D0180E">
              <w:rPr>
                <w:rFonts w:ascii="Verdana" w:hAnsi="Verdana"/>
                <w:b/>
                <w:sz w:val="16"/>
                <w:szCs w:val="16"/>
              </w:rPr>
              <w:t>e)</w:t>
            </w:r>
            <w:r w:rsidRPr="00D0180E">
              <w:rPr>
                <w:rFonts w:ascii="Verdana" w:hAnsi="Verdana"/>
                <w:b/>
                <w:sz w:val="16"/>
                <w:szCs w:val="16"/>
              </w:rPr>
              <w:tab/>
            </w:r>
            <w:r w:rsidRPr="00D0180E">
              <w:rPr>
                <w:rFonts w:ascii="Verdana" w:hAnsi="Verdana"/>
                <w:sz w:val="16"/>
                <w:szCs w:val="16"/>
              </w:rPr>
              <w:t>Debe de hacerse uso de bioinsumos agrícolas y de manera responsable e informada de los agroquímicos como fertilizantes, inoculantes, plaguicidas y otras sustancias, con la finalidad de evitar un impacto negativo en el ambiente y el cambio climático;</w:t>
            </w:r>
          </w:p>
        </w:tc>
        <w:tc>
          <w:tcPr>
            <w:tcW w:w="4646" w:type="dxa"/>
          </w:tcPr>
          <w:p w14:paraId="739D772D" w14:textId="4B9FB83A" w:rsidR="001A66A6" w:rsidRPr="00D0180E" w:rsidRDefault="001A66A6" w:rsidP="001A66A6">
            <w:pPr>
              <w:pStyle w:val="Texto"/>
              <w:ind w:firstLine="0"/>
              <w:rPr>
                <w:rFonts w:ascii="Verdana" w:hAnsi="Verdana"/>
                <w:b/>
                <w:sz w:val="16"/>
                <w:szCs w:val="16"/>
                <w:lang w:val="en-US"/>
              </w:rPr>
            </w:pPr>
            <w:r w:rsidRPr="00050B09">
              <w:rPr>
                <w:rFonts w:ascii="Verdana" w:hAnsi="Verdana"/>
                <w:b/>
                <w:sz w:val="16"/>
                <w:szCs w:val="16"/>
                <w:lang w:val="en-US"/>
              </w:rPr>
              <w:t xml:space="preserve">e) </w:t>
            </w:r>
            <w:r w:rsidRPr="00050B09">
              <w:rPr>
                <w:rFonts w:ascii="Verdana" w:hAnsi="Verdana"/>
                <w:b/>
                <w:sz w:val="16"/>
                <w:szCs w:val="16"/>
                <w:lang w:val="en-US"/>
              </w:rPr>
              <w:tab/>
            </w:r>
            <w:r w:rsidRPr="00050B09">
              <w:rPr>
                <w:rFonts w:ascii="Verdana" w:hAnsi="Verdana"/>
                <w:sz w:val="16"/>
                <w:szCs w:val="16"/>
                <w:lang w:val="en-US"/>
              </w:rPr>
              <w:t>Agricultural bio-inputs and agrochemicals such as fertilizers, inoculants, pesticides and other substances must be used responsibly and in an informed manner, in order to avoid a negative impact on the environment and climate change;</w:t>
            </w:r>
          </w:p>
        </w:tc>
      </w:tr>
      <w:tr w:rsidR="001A66A6" w:rsidRPr="00A84A8A" w14:paraId="5B9A595D" w14:textId="7AF1EB63" w:rsidTr="009D6B00">
        <w:tc>
          <w:tcPr>
            <w:tcW w:w="4704" w:type="dxa"/>
          </w:tcPr>
          <w:p w14:paraId="1842F414"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Protección a la biodiversidad, áreas naturales protegidas, vida silvestre y su hábitat:</w:t>
            </w:r>
          </w:p>
        </w:tc>
        <w:tc>
          <w:tcPr>
            <w:tcW w:w="4646" w:type="dxa"/>
          </w:tcPr>
          <w:p w14:paraId="2DE0207D" w14:textId="496B7711"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II. </w:t>
            </w:r>
            <w:r w:rsidRPr="00050B09">
              <w:rPr>
                <w:rFonts w:ascii="Verdana" w:hAnsi="Verdana"/>
                <w:b/>
                <w:sz w:val="16"/>
                <w:szCs w:val="16"/>
                <w:lang w:val="en-US"/>
              </w:rPr>
              <w:tab/>
            </w:r>
            <w:r w:rsidRPr="00050B09">
              <w:rPr>
                <w:rFonts w:ascii="Verdana" w:hAnsi="Verdana"/>
                <w:sz w:val="16"/>
                <w:szCs w:val="16"/>
                <w:lang w:val="en-US"/>
              </w:rPr>
              <w:t>Protection of biodiversity, protected natural areas, wildlife and its habitat:</w:t>
            </w:r>
          </w:p>
        </w:tc>
      </w:tr>
      <w:tr w:rsidR="001A66A6" w:rsidRPr="00A84A8A" w14:paraId="356F683A" w14:textId="0A4B2811" w:rsidTr="009D6B00">
        <w:tc>
          <w:tcPr>
            <w:tcW w:w="4704" w:type="dxa"/>
          </w:tcPr>
          <w:p w14:paraId="4B63242B"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Las especies utilizadas para la producción de insumos no pueden ser especies exóticas invasoras o que puedan desarrollar un comportamiento invasivo para aquellas especies que se encuentran clasificadas en alguna categoría de protección conforme a las Normas Oficiales Mexicanas que resulten aplicables;</w:t>
            </w:r>
          </w:p>
        </w:tc>
        <w:tc>
          <w:tcPr>
            <w:tcW w:w="4646" w:type="dxa"/>
          </w:tcPr>
          <w:p w14:paraId="004CC0B0" w14:textId="360A0136"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a) </w:t>
            </w:r>
            <w:r w:rsidRPr="00050B09">
              <w:rPr>
                <w:rFonts w:ascii="Verdana" w:hAnsi="Verdana"/>
                <w:b/>
                <w:sz w:val="16"/>
                <w:szCs w:val="16"/>
                <w:lang w:val="en-US"/>
              </w:rPr>
              <w:tab/>
            </w:r>
            <w:r w:rsidRPr="00050B09">
              <w:rPr>
                <w:rFonts w:ascii="Verdana" w:hAnsi="Verdana"/>
                <w:sz w:val="16"/>
                <w:szCs w:val="16"/>
                <w:lang w:val="en-US"/>
              </w:rPr>
              <w:t xml:space="preserve">The species used for the production of </w:t>
            </w:r>
            <w:r>
              <w:rPr>
                <w:rFonts w:ascii="Verdana" w:hAnsi="Verdana"/>
                <w:sz w:val="16"/>
                <w:szCs w:val="16"/>
                <w:lang w:val="en-US"/>
              </w:rPr>
              <w:t>raw materials</w:t>
            </w:r>
            <w:r w:rsidRPr="00050B09">
              <w:rPr>
                <w:rFonts w:ascii="Verdana" w:hAnsi="Verdana"/>
                <w:sz w:val="16"/>
                <w:szCs w:val="16"/>
                <w:lang w:val="en-US"/>
              </w:rPr>
              <w:t xml:space="preserve"> cannot be invasive exotic species or species that can develop invasive behavior for those species that are classified in any protection category in accordance with the applicable Official Mexican Standards;</w:t>
            </w:r>
          </w:p>
        </w:tc>
      </w:tr>
      <w:tr w:rsidR="001A66A6" w:rsidRPr="00A84A8A" w14:paraId="70F903BA" w14:textId="1B88CF5F" w:rsidTr="009D6B00">
        <w:tc>
          <w:tcPr>
            <w:tcW w:w="4704" w:type="dxa"/>
          </w:tcPr>
          <w:p w14:paraId="0DFE5469"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Los cultivos relacionados con la producción de insumos para producir Biocombustibles no pueden desarrollarse en Suelos Marginales cercanos a áreas con vegetación natural en donde existan especies de flora y fauna endémicas, amenazadas, en peligro de extinción o sujetas a protección especial, áreas naturales protegidas y su zona de influencia, u otros espacios sujetos a medidas de conservación establecidas en el ámbito federal, estatal o municipal, y</w:t>
            </w:r>
          </w:p>
        </w:tc>
        <w:tc>
          <w:tcPr>
            <w:tcW w:w="4646" w:type="dxa"/>
          </w:tcPr>
          <w:p w14:paraId="6A88222A" w14:textId="6814B433"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b) </w:t>
            </w:r>
            <w:r w:rsidRPr="00050B09">
              <w:rPr>
                <w:rFonts w:ascii="Verdana" w:hAnsi="Verdana"/>
                <w:b/>
                <w:sz w:val="16"/>
                <w:szCs w:val="16"/>
                <w:lang w:val="en-US"/>
              </w:rPr>
              <w:tab/>
            </w:r>
            <w:r w:rsidRPr="00050B09">
              <w:rPr>
                <w:rFonts w:ascii="Verdana" w:hAnsi="Verdana"/>
                <w:sz w:val="16"/>
                <w:szCs w:val="16"/>
                <w:lang w:val="en-US"/>
              </w:rPr>
              <w:t xml:space="preserve">Crops related to the production of </w:t>
            </w:r>
            <w:r>
              <w:rPr>
                <w:rFonts w:ascii="Verdana" w:hAnsi="Verdana"/>
                <w:sz w:val="16"/>
                <w:szCs w:val="16"/>
                <w:lang w:val="en-US"/>
              </w:rPr>
              <w:t>raw materials</w:t>
            </w:r>
            <w:r w:rsidRPr="00050B09">
              <w:rPr>
                <w:rFonts w:ascii="Verdana" w:hAnsi="Verdana"/>
                <w:sz w:val="16"/>
                <w:szCs w:val="16"/>
                <w:lang w:val="en-US"/>
              </w:rPr>
              <w:t xml:space="preserve"> to produce Biofuels cannot be developed in Marginal Soils close to areas with natural vegetation where there are species of flora and fauna that are endemic, threatened, in danger of extinction or subject to special protection, protected natural areas and their zone of influence, or other spaces subject to conservation measures established at the federal, state or municipal level, and</w:t>
            </w:r>
          </w:p>
        </w:tc>
      </w:tr>
      <w:tr w:rsidR="001A66A6" w:rsidRPr="00A84A8A" w14:paraId="50EC2648" w14:textId="03938565" w:rsidTr="009D6B00">
        <w:tc>
          <w:tcPr>
            <w:tcW w:w="4704" w:type="dxa"/>
          </w:tcPr>
          <w:p w14:paraId="1C10F0A2"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El uso de organismos genéticamente modificados debe estar sujeto a todos los criterios y preceptos establecidos en la Ley de Bioseguridad de Organismos Genéticamente Modificados, así como a las acciones y medidas de evaluación, monitoreo, control y prevención que determinen las autoridades competentes, con el fin de garantizar el uso responsable de la biotecnología;</w:t>
            </w:r>
          </w:p>
        </w:tc>
        <w:tc>
          <w:tcPr>
            <w:tcW w:w="4646" w:type="dxa"/>
          </w:tcPr>
          <w:p w14:paraId="4D7128E4" w14:textId="1F5DCE6C"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c) </w:t>
            </w:r>
            <w:r w:rsidRPr="00050B09">
              <w:rPr>
                <w:rFonts w:ascii="Verdana" w:hAnsi="Verdana"/>
                <w:b/>
                <w:sz w:val="16"/>
                <w:szCs w:val="16"/>
                <w:lang w:val="en-US"/>
              </w:rPr>
              <w:tab/>
            </w:r>
            <w:r w:rsidRPr="00050B09">
              <w:rPr>
                <w:rFonts w:ascii="Verdana" w:hAnsi="Verdana"/>
                <w:sz w:val="16"/>
                <w:szCs w:val="16"/>
                <w:lang w:val="en-US"/>
              </w:rPr>
              <w:t xml:space="preserve">The use of genetically modified organisms must be subject to all the criteria and precepts established in the </w:t>
            </w:r>
            <w:r>
              <w:rPr>
                <w:rFonts w:ascii="Verdana" w:hAnsi="Verdana"/>
                <w:sz w:val="16"/>
                <w:szCs w:val="16"/>
                <w:lang w:val="en-US"/>
              </w:rPr>
              <w:t xml:space="preserve">Law of Biosafety of </w:t>
            </w:r>
            <w:r w:rsidRPr="00050B09">
              <w:rPr>
                <w:rFonts w:ascii="Verdana" w:hAnsi="Verdana"/>
                <w:sz w:val="16"/>
                <w:szCs w:val="16"/>
                <w:lang w:val="en-US"/>
              </w:rPr>
              <w:t>Genetically Modified Organism</w:t>
            </w:r>
            <w:r>
              <w:rPr>
                <w:rFonts w:ascii="Verdana" w:hAnsi="Verdana"/>
                <w:sz w:val="16"/>
                <w:szCs w:val="16"/>
                <w:lang w:val="en-US"/>
              </w:rPr>
              <w:t>s</w:t>
            </w:r>
            <w:r w:rsidRPr="00050B09">
              <w:rPr>
                <w:rFonts w:ascii="Verdana" w:hAnsi="Verdana"/>
                <w:sz w:val="16"/>
                <w:szCs w:val="16"/>
                <w:lang w:val="en-US"/>
              </w:rPr>
              <w:t xml:space="preserve">, as well as to the evaluation, monitoring, control and prevention actions and measures determined by the </w:t>
            </w:r>
            <w:r>
              <w:rPr>
                <w:rFonts w:ascii="Verdana" w:hAnsi="Verdana"/>
                <w:sz w:val="16"/>
                <w:szCs w:val="16"/>
                <w:lang w:val="en-US"/>
              </w:rPr>
              <w:t>appropriate authorities</w:t>
            </w:r>
            <w:r w:rsidRPr="00050B09">
              <w:rPr>
                <w:rFonts w:ascii="Verdana" w:hAnsi="Verdana"/>
                <w:sz w:val="16"/>
                <w:szCs w:val="16"/>
                <w:lang w:val="en-US"/>
              </w:rPr>
              <w:t>, in order to guarantee the responsible use of biotechnology;</w:t>
            </w:r>
          </w:p>
        </w:tc>
      </w:tr>
      <w:tr w:rsidR="001A66A6" w:rsidRPr="00A84A8A" w14:paraId="305376BC" w14:textId="093A8B52" w:rsidTr="009D6B00">
        <w:tc>
          <w:tcPr>
            <w:tcW w:w="4704" w:type="dxa"/>
          </w:tcPr>
          <w:p w14:paraId="0E85712D"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Preservación y mejoramiento de la disponibilidad y calidad del agua:</w:t>
            </w:r>
          </w:p>
        </w:tc>
        <w:tc>
          <w:tcPr>
            <w:tcW w:w="4646" w:type="dxa"/>
          </w:tcPr>
          <w:p w14:paraId="25FF901F" w14:textId="666E1C41"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III. </w:t>
            </w:r>
            <w:r w:rsidRPr="00050B09">
              <w:rPr>
                <w:rFonts w:ascii="Verdana" w:hAnsi="Verdana"/>
                <w:b/>
                <w:sz w:val="16"/>
                <w:szCs w:val="16"/>
                <w:lang w:val="en-US"/>
              </w:rPr>
              <w:tab/>
            </w:r>
            <w:r w:rsidRPr="00050B09">
              <w:rPr>
                <w:rFonts w:ascii="Verdana" w:hAnsi="Verdana"/>
                <w:sz w:val="16"/>
                <w:szCs w:val="16"/>
                <w:lang w:val="en-US"/>
              </w:rPr>
              <w:t>Preservation and improvement of water availability and quality:</w:t>
            </w:r>
          </w:p>
        </w:tc>
      </w:tr>
      <w:tr w:rsidR="001A66A6" w:rsidRPr="00A84A8A" w14:paraId="24BD3B5A" w14:textId="5848CC1A" w:rsidTr="009D6B00">
        <w:tc>
          <w:tcPr>
            <w:tcW w:w="4704" w:type="dxa"/>
          </w:tcPr>
          <w:p w14:paraId="0CFEC44B"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En la producción de insumos se debe fomentar el uso de especies de bajo consumo hídrico, así como el uso de agua previamente tratada para su producción;</w:t>
            </w:r>
          </w:p>
        </w:tc>
        <w:tc>
          <w:tcPr>
            <w:tcW w:w="4646" w:type="dxa"/>
          </w:tcPr>
          <w:p w14:paraId="7BCAEF49" w14:textId="61E41C1D"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a) </w:t>
            </w:r>
            <w:r w:rsidRPr="00050B09">
              <w:rPr>
                <w:rFonts w:ascii="Verdana" w:hAnsi="Verdana"/>
                <w:b/>
                <w:sz w:val="16"/>
                <w:szCs w:val="16"/>
                <w:lang w:val="en-US"/>
              </w:rPr>
              <w:tab/>
            </w:r>
            <w:r w:rsidRPr="00050B09">
              <w:rPr>
                <w:rFonts w:ascii="Verdana" w:hAnsi="Verdana"/>
                <w:sz w:val="16"/>
                <w:szCs w:val="16"/>
                <w:lang w:val="en-US"/>
              </w:rPr>
              <w:t xml:space="preserve">In the production of </w:t>
            </w:r>
            <w:r>
              <w:rPr>
                <w:rFonts w:ascii="Verdana" w:hAnsi="Verdana"/>
                <w:sz w:val="16"/>
                <w:szCs w:val="16"/>
                <w:lang w:val="en-US"/>
              </w:rPr>
              <w:t>raw materials</w:t>
            </w:r>
            <w:r w:rsidRPr="00050B09">
              <w:rPr>
                <w:rFonts w:ascii="Verdana" w:hAnsi="Verdana"/>
                <w:sz w:val="16"/>
                <w:szCs w:val="16"/>
                <w:lang w:val="en-US"/>
              </w:rPr>
              <w:t>, the use of species with low water consumption should be encouraged, as well as the use of previously treated water for their production;</w:t>
            </w:r>
          </w:p>
        </w:tc>
      </w:tr>
      <w:tr w:rsidR="001A66A6" w:rsidRPr="00A84A8A" w14:paraId="6C8AE21B" w14:textId="334ACEAA" w:rsidTr="009D6B00">
        <w:tc>
          <w:tcPr>
            <w:tcW w:w="4704" w:type="dxa"/>
          </w:tcPr>
          <w:p w14:paraId="0A9AB7D3"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Las actividades de producción de insumos agropecuarios y forestales para Biocombustibles no deben afectar ni comprometer el abasto de agua para el consumo humano, y</w:t>
            </w:r>
          </w:p>
        </w:tc>
        <w:tc>
          <w:tcPr>
            <w:tcW w:w="4646" w:type="dxa"/>
          </w:tcPr>
          <w:p w14:paraId="57E70F12" w14:textId="7DF9D7A8"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b) </w:t>
            </w:r>
            <w:r w:rsidRPr="00050B09">
              <w:rPr>
                <w:rFonts w:ascii="Verdana" w:hAnsi="Verdana"/>
                <w:b/>
                <w:sz w:val="16"/>
                <w:szCs w:val="16"/>
                <w:lang w:val="en-US"/>
              </w:rPr>
              <w:tab/>
            </w:r>
            <w:r w:rsidRPr="00050B09">
              <w:rPr>
                <w:rFonts w:ascii="Verdana" w:hAnsi="Verdana"/>
                <w:sz w:val="16"/>
                <w:szCs w:val="16"/>
                <w:lang w:val="en-US"/>
              </w:rPr>
              <w:t xml:space="preserve">The activities of production of agricultural and forestry </w:t>
            </w:r>
            <w:r>
              <w:rPr>
                <w:rFonts w:ascii="Verdana" w:hAnsi="Verdana"/>
                <w:sz w:val="16"/>
                <w:szCs w:val="16"/>
                <w:lang w:val="en-US"/>
              </w:rPr>
              <w:t>raw materials</w:t>
            </w:r>
            <w:r w:rsidRPr="00050B09">
              <w:rPr>
                <w:rFonts w:ascii="Verdana" w:hAnsi="Verdana"/>
                <w:sz w:val="16"/>
                <w:szCs w:val="16"/>
                <w:lang w:val="en-US"/>
              </w:rPr>
              <w:t xml:space="preserve"> for Biofuels must not affect or compromise the supply of water for human consumption, and</w:t>
            </w:r>
            <w:r>
              <w:rPr>
                <w:rFonts w:ascii="Verdana" w:hAnsi="Verdana"/>
                <w:sz w:val="16"/>
                <w:szCs w:val="16"/>
                <w:lang w:val="en-US"/>
              </w:rPr>
              <w:t xml:space="preserve"> </w:t>
            </w:r>
          </w:p>
        </w:tc>
      </w:tr>
      <w:tr w:rsidR="001A66A6" w:rsidRPr="00A84A8A" w14:paraId="55E3CA52" w14:textId="563A1209" w:rsidTr="009D6B00">
        <w:tc>
          <w:tcPr>
            <w:tcW w:w="4704" w:type="dxa"/>
          </w:tcPr>
          <w:p w14:paraId="27111873"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Debe procurarse la preservación de la calidad del agua durante las actividades de producción de insumos para la producción de Biocombustibles, y</w:t>
            </w:r>
          </w:p>
        </w:tc>
        <w:tc>
          <w:tcPr>
            <w:tcW w:w="4646" w:type="dxa"/>
          </w:tcPr>
          <w:p w14:paraId="0CD2BDB6" w14:textId="297314C2"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c) </w:t>
            </w:r>
            <w:r w:rsidRPr="00050B09">
              <w:rPr>
                <w:rFonts w:ascii="Verdana" w:hAnsi="Verdana"/>
                <w:b/>
                <w:sz w:val="16"/>
                <w:szCs w:val="16"/>
                <w:lang w:val="en-US"/>
              </w:rPr>
              <w:tab/>
            </w:r>
            <w:r w:rsidRPr="00050B09">
              <w:rPr>
                <w:rFonts w:ascii="Verdana" w:hAnsi="Verdana"/>
                <w:sz w:val="16"/>
                <w:szCs w:val="16"/>
                <w:lang w:val="en-US"/>
              </w:rPr>
              <w:t xml:space="preserve">The preservation of water quality must be ensured during the production activities of </w:t>
            </w:r>
            <w:r>
              <w:rPr>
                <w:rFonts w:ascii="Verdana" w:hAnsi="Verdana"/>
                <w:sz w:val="16"/>
                <w:szCs w:val="16"/>
                <w:lang w:val="en-US"/>
              </w:rPr>
              <w:t>raw materials</w:t>
            </w:r>
            <w:r w:rsidRPr="00050B09">
              <w:rPr>
                <w:rFonts w:ascii="Verdana" w:hAnsi="Verdana"/>
                <w:sz w:val="16"/>
                <w:szCs w:val="16"/>
                <w:lang w:val="en-US"/>
              </w:rPr>
              <w:t xml:space="preserve"> for the production of Biofuels, and</w:t>
            </w:r>
          </w:p>
        </w:tc>
      </w:tr>
      <w:tr w:rsidR="001A66A6" w:rsidRPr="00A84A8A" w14:paraId="7F4670BC" w14:textId="0BC4ABD0" w:rsidTr="009D6B00">
        <w:tc>
          <w:tcPr>
            <w:tcW w:w="4704" w:type="dxa"/>
          </w:tcPr>
          <w:p w14:paraId="1ED57DC3"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Protección de la atmósfera y cambio climático</w:t>
            </w:r>
          </w:p>
        </w:tc>
        <w:tc>
          <w:tcPr>
            <w:tcW w:w="4646" w:type="dxa"/>
          </w:tcPr>
          <w:p w14:paraId="130002FD" w14:textId="7047DFF1"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IV. </w:t>
            </w:r>
            <w:r w:rsidRPr="00050B09">
              <w:rPr>
                <w:rFonts w:ascii="Verdana" w:hAnsi="Verdana"/>
                <w:b/>
                <w:sz w:val="16"/>
                <w:szCs w:val="16"/>
                <w:lang w:val="en-US"/>
              </w:rPr>
              <w:tab/>
            </w:r>
            <w:r w:rsidRPr="00050B09">
              <w:rPr>
                <w:rFonts w:ascii="Verdana" w:hAnsi="Verdana"/>
                <w:sz w:val="16"/>
                <w:szCs w:val="16"/>
                <w:lang w:val="en-US"/>
              </w:rPr>
              <w:t>Protection of the atmosphere and climate change</w:t>
            </w:r>
          </w:p>
        </w:tc>
      </w:tr>
      <w:tr w:rsidR="001A66A6" w:rsidRPr="00A84A8A" w14:paraId="1624BA75" w14:textId="027F4EC6" w:rsidTr="009D6B00">
        <w:tc>
          <w:tcPr>
            <w:tcW w:w="4704" w:type="dxa"/>
          </w:tcPr>
          <w:p w14:paraId="4C5FE6C4"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Deben prevenirse o controlarse las emisiones a la atmósfera de contaminantes locales y de efecto invernadero, de manera que se cumpla con la normativa correspondiente;</w:t>
            </w:r>
          </w:p>
        </w:tc>
        <w:tc>
          <w:tcPr>
            <w:tcW w:w="4646" w:type="dxa"/>
          </w:tcPr>
          <w:p w14:paraId="68FDB182" w14:textId="036618AA"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a) </w:t>
            </w:r>
            <w:r w:rsidRPr="00050B09">
              <w:rPr>
                <w:rFonts w:ascii="Verdana" w:hAnsi="Verdana"/>
                <w:b/>
                <w:sz w:val="16"/>
                <w:szCs w:val="16"/>
                <w:lang w:val="en-US"/>
              </w:rPr>
              <w:tab/>
            </w:r>
            <w:r w:rsidRPr="00050B09">
              <w:rPr>
                <w:rFonts w:ascii="Verdana" w:hAnsi="Verdana"/>
                <w:sz w:val="16"/>
                <w:szCs w:val="16"/>
                <w:lang w:val="en-US"/>
              </w:rPr>
              <w:t xml:space="preserve">Emissions of local and greenhouse pollutants into the atmosphere must be prevented or controlled in such a way that the corresponding </w:t>
            </w:r>
            <w:r>
              <w:rPr>
                <w:rFonts w:ascii="Verdana" w:hAnsi="Verdana"/>
                <w:sz w:val="16"/>
                <w:szCs w:val="16"/>
                <w:lang w:val="en-US"/>
              </w:rPr>
              <w:t>legislation</w:t>
            </w:r>
            <w:r w:rsidRPr="00050B09">
              <w:rPr>
                <w:rFonts w:ascii="Verdana" w:hAnsi="Verdana"/>
                <w:sz w:val="16"/>
                <w:szCs w:val="16"/>
                <w:lang w:val="en-US"/>
              </w:rPr>
              <w:t xml:space="preserve"> are complied with;</w:t>
            </w:r>
          </w:p>
        </w:tc>
      </w:tr>
      <w:tr w:rsidR="001A66A6" w:rsidRPr="00A84A8A" w14:paraId="39A775E1" w14:textId="678FAF2E" w:rsidTr="009D6B00">
        <w:tc>
          <w:tcPr>
            <w:tcW w:w="4704" w:type="dxa"/>
          </w:tcPr>
          <w:p w14:paraId="1A11D866"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Deben evitarse prácticas como la quema de esquilmos y el uso de fuego en la cosecha de caña de azúcar, y</w:t>
            </w:r>
          </w:p>
        </w:tc>
        <w:tc>
          <w:tcPr>
            <w:tcW w:w="4646" w:type="dxa"/>
          </w:tcPr>
          <w:p w14:paraId="0E405839" w14:textId="5DF34E35"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b) </w:t>
            </w:r>
            <w:r w:rsidRPr="00050B09">
              <w:rPr>
                <w:rFonts w:ascii="Verdana" w:hAnsi="Verdana"/>
                <w:b/>
                <w:sz w:val="16"/>
                <w:szCs w:val="16"/>
                <w:lang w:val="en-US"/>
              </w:rPr>
              <w:tab/>
            </w:r>
            <w:r w:rsidRPr="00050B09">
              <w:rPr>
                <w:rFonts w:ascii="Verdana" w:hAnsi="Verdana"/>
                <w:sz w:val="16"/>
                <w:szCs w:val="16"/>
                <w:lang w:val="en-US"/>
              </w:rPr>
              <w:t>Practices such as burning stubble and the use of fire in the sugarcane harvest should be avoided, and</w:t>
            </w:r>
          </w:p>
        </w:tc>
      </w:tr>
      <w:tr w:rsidR="001A66A6" w:rsidRPr="00A84A8A" w14:paraId="15C2E5B1" w14:textId="55853462" w:rsidTr="009D6B00">
        <w:tc>
          <w:tcPr>
            <w:tcW w:w="4704" w:type="dxa"/>
          </w:tcPr>
          <w:p w14:paraId="686214C0"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c)</w:t>
            </w:r>
            <w:r w:rsidRPr="00D0180E">
              <w:rPr>
                <w:rFonts w:ascii="Verdana" w:hAnsi="Verdana"/>
                <w:b/>
                <w:sz w:val="16"/>
                <w:szCs w:val="16"/>
              </w:rPr>
              <w:tab/>
            </w:r>
            <w:r w:rsidRPr="00D0180E">
              <w:rPr>
                <w:rFonts w:ascii="Verdana" w:hAnsi="Verdana"/>
                <w:sz w:val="16"/>
                <w:szCs w:val="16"/>
              </w:rPr>
              <w:t>Debe promoverse la transición al uso de métodos de producción que minimicen las emisiones a la atmósfera.</w:t>
            </w:r>
          </w:p>
        </w:tc>
        <w:tc>
          <w:tcPr>
            <w:tcW w:w="4646" w:type="dxa"/>
          </w:tcPr>
          <w:p w14:paraId="72377DD9" w14:textId="5A0C394B"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c) </w:t>
            </w:r>
            <w:r w:rsidRPr="00050B09">
              <w:rPr>
                <w:rFonts w:ascii="Verdana" w:hAnsi="Verdana"/>
                <w:b/>
                <w:sz w:val="16"/>
                <w:szCs w:val="16"/>
                <w:lang w:val="en-US"/>
              </w:rPr>
              <w:tab/>
            </w:r>
            <w:r w:rsidRPr="00050B09">
              <w:rPr>
                <w:rFonts w:ascii="Verdana" w:hAnsi="Verdana"/>
                <w:sz w:val="16"/>
                <w:szCs w:val="16"/>
                <w:lang w:val="en-US"/>
              </w:rPr>
              <w:t>The transition to the use of production methods that minimize emissions into the atmosphere should be promoted.</w:t>
            </w:r>
          </w:p>
        </w:tc>
      </w:tr>
      <w:tr w:rsidR="001A66A6" w:rsidRPr="00A84A8A" w14:paraId="1E3C4E60" w14:textId="55E3DD66" w:rsidTr="009D6B00">
        <w:tc>
          <w:tcPr>
            <w:tcW w:w="4704" w:type="dxa"/>
          </w:tcPr>
          <w:p w14:paraId="70F265E7"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Artículo 102.</w:t>
            </w:r>
            <w:r w:rsidRPr="00D0180E">
              <w:rPr>
                <w:rFonts w:ascii="Verdana" w:hAnsi="Verdana"/>
                <w:sz w:val="16"/>
                <w:szCs w:val="16"/>
              </w:rPr>
              <w:t xml:space="preserve"> La SEMARNAT y las autoridades competentes deben emitir las Normas Oficiales Mexicanas, lineamientos, criterios o guías para evitar, prevenir, mitigar, reparar y compensar daños al ambiente y las repercusiones en el cambio climático, con motivo de las actividades empleadas para la Producción de Biocombustibles, incluidas las actividades a ejecutar en Suelos Marginales, los cuales deben considerar lo siguiente:</w:t>
            </w:r>
          </w:p>
        </w:tc>
        <w:tc>
          <w:tcPr>
            <w:tcW w:w="4646" w:type="dxa"/>
          </w:tcPr>
          <w:p w14:paraId="21B17DBB" w14:textId="66023766"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Article 102. </w:t>
            </w:r>
            <w:r w:rsidRPr="00050B09">
              <w:rPr>
                <w:rFonts w:ascii="Verdana" w:hAnsi="Verdana"/>
                <w:sz w:val="16"/>
                <w:szCs w:val="16"/>
                <w:lang w:val="en-US"/>
              </w:rPr>
              <w:t xml:space="preserve">SEMARNAT and the </w:t>
            </w:r>
            <w:r>
              <w:rPr>
                <w:rFonts w:ascii="Verdana" w:hAnsi="Verdana"/>
                <w:sz w:val="16"/>
                <w:szCs w:val="16"/>
                <w:lang w:val="en-US"/>
              </w:rPr>
              <w:t>appropriate authorities</w:t>
            </w:r>
            <w:r w:rsidRPr="00050B09">
              <w:rPr>
                <w:rFonts w:ascii="Verdana" w:hAnsi="Verdana"/>
                <w:sz w:val="16"/>
                <w:szCs w:val="16"/>
                <w:lang w:val="en-US"/>
              </w:rPr>
              <w:t xml:space="preserve"> must issue the Official Mexican Standards, guidelines, criteria or guides to avoid, prevent, mitigate, repair and compensate damage to the environment and the repercussions of climate change, due to the activities used for the </w:t>
            </w:r>
            <w:r>
              <w:rPr>
                <w:rFonts w:ascii="Verdana" w:hAnsi="Verdana"/>
                <w:sz w:val="16"/>
                <w:szCs w:val="16"/>
                <w:lang w:val="en-US"/>
              </w:rPr>
              <w:t>p</w:t>
            </w:r>
            <w:r w:rsidRPr="00050B09">
              <w:rPr>
                <w:rFonts w:ascii="Verdana" w:hAnsi="Verdana"/>
                <w:sz w:val="16"/>
                <w:szCs w:val="16"/>
                <w:lang w:val="en-US"/>
              </w:rPr>
              <w:t>roduction of Biofuels, including the activities to be carried out on marginal soils, which must consider the following:</w:t>
            </w:r>
          </w:p>
        </w:tc>
      </w:tr>
      <w:tr w:rsidR="001A66A6" w:rsidRPr="005B5BAE" w14:paraId="6DFC4C2D" w14:textId="31312316" w:rsidTr="009D6B00">
        <w:tc>
          <w:tcPr>
            <w:tcW w:w="4704" w:type="dxa"/>
          </w:tcPr>
          <w:p w14:paraId="0A976B4E"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El uso racional y sustentable del agua como medio para preservar su disponibilidad y mejorar su calidad;</w:t>
            </w:r>
          </w:p>
        </w:tc>
        <w:tc>
          <w:tcPr>
            <w:tcW w:w="4646" w:type="dxa"/>
          </w:tcPr>
          <w:p w14:paraId="451BC6A7" w14:textId="4988DB67"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I. </w:t>
            </w:r>
            <w:r w:rsidRPr="00050B09">
              <w:rPr>
                <w:rFonts w:ascii="Verdana" w:hAnsi="Verdana"/>
                <w:b/>
                <w:sz w:val="16"/>
                <w:szCs w:val="16"/>
                <w:lang w:val="en-US"/>
              </w:rPr>
              <w:tab/>
            </w:r>
            <w:r w:rsidRPr="00050B09">
              <w:rPr>
                <w:rFonts w:ascii="Verdana" w:hAnsi="Verdana"/>
                <w:sz w:val="16"/>
                <w:szCs w:val="16"/>
                <w:lang w:val="en-US"/>
              </w:rPr>
              <w:t>The rational and sustainable use of water as a means of preserving its availability and improving its quality;</w:t>
            </w:r>
          </w:p>
        </w:tc>
      </w:tr>
      <w:tr w:rsidR="001A66A6" w:rsidRPr="005B5BAE" w14:paraId="2FCA4698" w14:textId="55A0CF55" w:rsidTr="009D6B00">
        <w:tc>
          <w:tcPr>
            <w:tcW w:w="4704" w:type="dxa"/>
          </w:tcPr>
          <w:p w14:paraId="03034713"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Evitar y prevenir la contaminación del aire y minimizar la generación de gases y compuestos de efecto invernadero;</w:t>
            </w:r>
          </w:p>
        </w:tc>
        <w:tc>
          <w:tcPr>
            <w:tcW w:w="4646" w:type="dxa"/>
          </w:tcPr>
          <w:p w14:paraId="153EC17B" w14:textId="2255D291"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II. </w:t>
            </w:r>
            <w:r w:rsidRPr="00050B09">
              <w:rPr>
                <w:rFonts w:ascii="Verdana" w:hAnsi="Verdana"/>
                <w:b/>
                <w:sz w:val="16"/>
                <w:szCs w:val="16"/>
                <w:lang w:val="en-US"/>
              </w:rPr>
              <w:tab/>
            </w:r>
            <w:r w:rsidRPr="00050B09">
              <w:rPr>
                <w:rFonts w:ascii="Verdana" w:hAnsi="Verdana"/>
                <w:sz w:val="16"/>
                <w:szCs w:val="16"/>
                <w:lang w:val="en-US"/>
              </w:rPr>
              <w:t>Avoid and prevent air pollution and minimize the generation of greenhouse gases and compounds;</w:t>
            </w:r>
          </w:p>
        </w:tc>
      </w:tr>
      <w:tr w:rsidR="001A66A6" w:rsidRPr="005B5BAE" w14:paraId="56F83487" w14:textId="239137BE" w:rsidTr="009D6B00">
        <w:tc>
          <w:tcPr>
            <w:tcW w:w="4704" w:type="dxa"/>
          </w:tcPr>
          <w:p w14:paraId="7E0312E1"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Reparar los daños al ambiente y mitigar sus efectos;</w:t>
            </w:r>
          </w:p>
        </w:tc>
        <w:tc>
          <w:tcPr>
            <w:tcW w:w="4646" w:type="dxa"/>
          </w:tcPr>
          <w:p w14:paraId="1514465F" w14:textId="517BB77A"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III. </w:t>
            </w:r>
            <w:r w:rsidRPr="00050B09">
              <w:rPr>
                <w:rFonts w:ascii="Verdana" w:hAnsi="Verdana"/>
                <w:b/>
                <w:sz w:val="16"/>
                <w:szCs w:val="16"/>
                <w:lang w:val="en-US"/>
              </w:rPr>
              <w:tab/>
            </w:r>
            <w:r w:rsidRPr="00050B09">
              <w:rPr>
                <w:rFonts w:ascii="Verdana" w:hAnsi="Verdana"/>
                <w:sz w:val="16"/>
                <w:szCs w:val="16"/>
                <w:lang w:val="en-US"/>
              </w:rPr>
              <w:t>Repair damage to the environment and mitigate its effects;</w:t>
            </w:r>
          </w:p>
        </w:tc>
      </w:tr>
      <w:tr w:rsidR="001A66A6" w:rsidRPr="005B5BAE" w14:paraId="340235AB" w14:textId="45DC75E4" w:rsidTr="009D6B00">
        <w:tc>
          <w:tcPr>
            <w:tcW w:w="4704" w:type="dxa"/>
          </w:tcPr>
          <w:p w14:paraId="0B040360"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Prevenir, reducir o evitar la contaminación de suelos y procurar el uso de sistemas de reducción de consumo y reúso en sus procesos, y</w:t>
            </w:r>
          </w:p>
        </w:tc>
        <w:tc>
          <w:tcPr>
            <w:tcW w:w="4646" w:type="dxa"/>
          </w:tcPr>
          <w:p w14:paraId="35A37B54" w14:textId="123AA302"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IV. </w:t>
            </w:r>
            <w:r w:rsidRPr="00050B09">
              <w:rPr>
                <w:rFonts w:ascii="Verdana" w:hAnsi="Verdana"/>
                <w:b/>
                <w:sz w:val="16"/>
                <w:szCs w:val="16"/>
                <w:lang w:val="en-US"/>
              </w:rPr>
              <w:tab/>
            </w:r>
            <w:r w:rsidRPr="00050B09">
              <w:rPr>
                <w:rFonts w:ascii="Verdana" w:hAnsi="Verdana"/>
                <w:sz w:val="16"/>
                <w:szCs w:val="16"/>
                <w:lang w:val="en-US"/>
              </w:rPr>
              <w:t>Prevent, reduce or avoid soil contamination and ensure the use of consumption reduction and reuse systems in their processes, and</w:t>
            </w:r>
          </w:p>
        </w:tc>
      </w:tr>
      <w:tr w:rsidR="001A66A6" w:rsidRPr="005B5BAE" w14:paraId="2FB38467" w14:textId="5BBF14A3" w:rsidTr="009D6B00">
        <w:tc>
          <w:tcPr>
            <w:tcW w:w="4704" w:type="dxa"/>
          </w:tcPr>
          <w:p w14:paraId="53D1B903" w14:textId="77777777" w:rsidR="001A66A6" w:rsidRPr="00D0180E" w:rsidRDefault="001A66A6" w:rsidP="001A66A6">
            <w:pPr>
              <w:pStyle w:val="Texto"/>
              <w:spacing w:line="253" w:lineRule="exact"/>
              <w:ind w:firstLine="0"/>
              <w:rPr>
                <w:rFonts w:ascii="Verdana" w:hAnsi="Verdana"/>
                <w:sz w:val="16"/>
                <w:szCs w:val="16"/>
              </w:rPr>
            </w:pPr>
            <w:r w:rsidRPr="00D0180E">
              <w:rPr>
                <w:rFonts w:ascii="Verdana" w:hAnsi="Verdana"/>
                <w:b/>
                <w:sz w:val="16"/>
                <w:szCs w:val="16"/>
              </w:rPr>
              <w:t>V.</w:t>
            </w:r>
            <w:r w:rsidRPr="00D0180E">
              <w:rPr>
                <w:rFonts w:ascii="Verdana" w:hAnsi="Verdana"/>
                <w:b/>
                <w:sz w:val="16"/>
                <w:szCs w:val="16"/>
              </w:rPr>
              <w:tab/>
            </w:r>
            <w:r w:rsidRPr="00D0180E">
              <w:rPr>
                <w:rFonts w:ascii="Verdana" w:hAnsi="Verdana"/>
                <w:sz w:val="16"/>
                <w:szCs w:val="16"/>
              </w:rPr>
              <w:t>Prohibir el cambio de uso de suelo de forestal a agrícola, así como la expansión de la frontera agrícola para garantizar la protección y el aprovechamiento sustentable de los recursos forestales.</w:t>
            </w:r>
          </w:p>
        </w:tc>
        <w:tc>
          <w:tcPr>
            <w:tcW w:w="4646" w:type="dxa"/>
          </w:tcPr>
          <w:p w14:paraId="4C87AA39" w14:textId="6E8C357A" w:rsidR="001A66A6" w:rsidRPr="00D0180E" w:rsidRDefault="001A66A6" w:rsidP="001A66A6">
            <w:pPr>
              <w:pStyle w:val="Texto"/>
              <w:spacing w:line="253" w:lineRule="exact"/>
              <w:ind w:firstLine="0"/>
              <w:rPr>
                <w:rFonts w:ascii="Verdana" w:hAnsi="Verdana"/>
                <w:b/>
                <w:sz w:val="16"/>
                <w:szCs w:val="16"/>
                <w:lang w:val="en-US"/>
              </w:rPr>
            </w:pPr>
            <w:r w:rsidRPr="00050B09">
              <w:rPr>
                <w:rFonts w:ascii="Verdana" w:hAnsi="Verdana"/>
                <w:b/>
                <w:sz w:val="16"/>
                <w:szCs w:val="16"/>
                <w:lang w:val="en-US"/>
              </w:rPr>
              <w:t xml:space="preserve">V. </w:t>
            </w:r>
            <w:r w:rsidRPr="00050B09">
              <w:rPr>
                <w:rFonts w:ascii="Verdana" w:hAnsi="Verdana"/>
                <w:b/>
                <w:sz w:val="16"/>
                <w:szCs w:val="16"/>
                <w:lang w:val="en-US"/>
              </w:rPr>
              <w:tab/>
            </w:r>
            <w:r w:rsidRPr="00050B09">
              <w:rPr>
                <w:rFonts w:ascii="Verdana" w:hAnsi="Verdana"/>
                <w:sz w:val="16"/>
                <w:szCs w:val="16"/>
                <w:lang w:val="en-US"/>
              </w:rPr>
              <w:t>Prohibit the change of land use from forestry to agriculture, as well as the expansion of the agricultural frontier to ensure the protection and sustainable use of forest resources.</w:t>
            </w:r>
          </w:p>
        </w:tc>
      </w:tr>
      <w:tr w:rsidR="001A66A6" w:rsidRPr="00D0180E" w14:paraId="1E57ED23" w14:textId="0B9A33F6" w:rsidTr="009D6B00">
        <w:tc>
          <w:tcPr>
            <w:tcW w:w="4704" w:type="dxa"/>
          </w:tcPr>
          <w:p w14:paraId="14EB34DE" w14:textId="77777777" w:rsidR="001A66A6" w:rsidRPr="00D0180E" w:rsidRDefault="001A66A6" w:rsidP="001A66A6">
            <w:pPr>
              <w:pStyle w:val="Texto"/>
              <w:spacing w:line="248" w:lineRule="exact"/>
              <w:ind w:firstLine="0"/>
              <w:jc w:val="center"/>
              <w:rPr>
                <w:rFonts w:ascii="Verdana" w:hAnsi="Verdana"/>
                <w:b/>
                <w:sz w:val="16"/>
                <w:szCs w:val="16"/>
              </w:rPr>
            </w:pPr>
            <w:r w:rsidRPr="00D0180E">
              <w:rPr>
                <w:rFonts w:ascii="Verdana" w:hAnsi="Verdana"/>
                <w:b/>
                <w:sz w:val="16"/>
                <w:szCs w:val="16"/>
              </w:rPr>
              <w:t>TÍTULO CUARTO</w:t>
            </w:r>
          </w:p>
        </w:tc>
        <w:tc>
          <w:tcPr>
            <w:tcW w:w="4646" w:type="dxa"/>
          </w:tcPr>
          <w:p w14:paraId="35C82362" w14:textId="005B49E2" w:rsidR="001A66A6" w:rsidRPr="00D0180E" w:rsidRDefault="001A66A6" w:rsidP="001A66A6">
            <w:pPr>
              <w:pStyle w:val="Texto"/>
              <w:spacing w:line="248" w:lineRule="exact"/>
              <w:ind w:firstLine="0"/>
              <w:jc w:val="center"/>
              <w:rPr>
                <w:rFonts w:ascii="Verdana" w:hAnsi="Verdana"/>
                <w:b/>
                <w:sz w:val="16"/>
                <w:szCs w:val="16"/>
                <w:lang w:val="en-US"/>
              </w:rPr>
            </w:pPr>
            <w:r>
              <w:rPr>
                <w:rFonts w:ascii="Verdana" w:hAnsi="Verdana"/>
                <w:b/>
                <w:sz w:val="16"/>
                <w:szCs w:val="16"/>
              </w:rPr>
              <w:t>FOURTH TITLE</w:t>
            </w:r>
          </w:p>
        </w:tc>
      </w:tr>
      <w:tr w:rsidR="001A66A6" w:rsidRPr="005B5BAE" w14:paraId="2AA3E72E" w14:textId="5A023739" w:rsidTr="009D6B00">
        <w:tc>
          <w:tcPr>
            <w:tcW w:w="4704" w:type="dxa"/>
          </w:tcPr>
          <w:p w14:paraId="2E310BF1" w14:textId="77777777" w:rsidR="001A66A6" w:rsidRPr="00D0180E" w:rsidRDefault="001A66A6" w:rsidP="001A66A6">
            <w:pPr>
              <w:pStyle w:val="Texto"/>
              <w:spacing w:line="248" w:lineRule="exact"/>
              <w:ind w:firstLine="0"/>
              <w:jc w:val="center"/>
              <w:rPr>
                <w:rFonts w:ascii="Verdana" w:hAnsi="Verdana"/>
                <w:b/>
                <w:sz w:val="16"/>
                <w:szCs w:val="16"/>
              </w:rPr>
            </w:pPr>
            <w:r w:rsidRPr="00D0180E">
              <w:rPr>
                <w:rFonts w:ascii="Verdana" w:hAnsi="Verdana"/>
                <w:b/>
                <w:sz w:val="16"/>
                <w:szCs w:val="16"/>
              </w:rPr>
              <w:t>DE LOS ACTOS DE VERIFICACIÓN Y LA SUPERVISIÓN</w:t>
            </w:r>
          </w:p>
        </w:tc>
        <w:tc>
          <w:tcPr>
            <w:tcW w:w="4646" w:type="dxa"/>
          </w:tcPr>
          <w:p w14:paraId="220D70A2" w14:textId="6EF2A9CC" w:rsidR="001A66A6" w:rsidRPr="00D0180E" w:rsidRDefault="001A66A6" w:rsidP="001A66A6">
            <w:pPr>
              <w:pStyle w:val="Texto"/>
              <w:spacing w:line="248" w:lineRule="exact"/>
              <w:ind w:firstLine="0"/>
              <w:jc w:val="center"/>
              <w:rPr>
                <w:rFonts w:ascii="Verdana" w:hAnsi="Verdana"/>
                <w:b/>
                <w:sz w:val="16"/>
                <w:szCs w:val="16"/>
                <w:lang w:val="en-US"/>
              </w:rPr>
            </w:pPr>
            <w:r w:rsidRPr="00050B09">
              <w:rPr>
                <w:rFonts w:ascii="Verdana" w:hAnsi="Verdana"/>
                <w:b/>
                <w:sz w:val="16"/>
                <w:szCs w:val="16"/>
                <w:lang w:val="en-US"/>
              </w:rPr>
              <w:t>VERIFICATION ACTS AND SUPERVISION</w:t>
            </w:r>
          </w:p>
        </w:tc>
      </w:tr>
      <w:tr w:rsidR="001A66A6" w:rsidRPr="005B5BAE" w14:paraId="343EDD96" w14:textId="78A6B20B" w:rsidTr="009D6B00">
        <w:tc>
          <w:tcPr>
            <w:tcW w:w="4704" w:type="dxa"/>
          </w:tcPr>
          <w:p w14:paraId="6CE8A640"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Artículo 103.</w:t>
            </w:r>
            <w:r w:rsidRPr="00D0180E">
              <w:rPr>
                <w:rFonts w:ascii="Verdana" w:hAnsi="Verdana"/>
                <w:sz w:val="16"/>
                <w:szCs w:val="16"/>
              </w:rPr>
              <w:t xml:space="preserve"> De conformidad con lo previsto en el artículo 38 de la Ley, para la realización de visitas de verificación, determinación de infracciones administrativas, imposición de sanciones y los procedimientos administrativos correspondientes, se debe sujetar a lo dispuesto en la Ley Federal de Procedimiento Administrativo.</w:t>
            </w:r>
          </w:p>
        </w:tc>
        <w:tc>
          <w:tcPr>
            <w:tcW w:w="4646" w:type="dxa"/>
          </w:tcPr>
          <w:p w14:paraId="2E093CDE" w14:textId="2E0E9AD3"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Article 103. </w:t>
            </w:r>
            <w:r w:rsidRPr="00050B09">
              <w:rPr>
                <w:rFonts w:ascii="Verdana" w:hAnsi="Verdana"/>
                <w:sz w:val="16"/>
                <w:szCs w:val="16"/>
                <w:lang w:val="en-US"/>
              </w:rPr>
              <w:t>In accordance with the provisions of Article 38 of the Law, the conduct of verification visits, determination of administrative violations, imposition of sanctions and the corresponding administrative procedures must be subject to the provisions of the Federal Law of Administrative Procedure.</w:t>
            </w:r>
          </w:p>
        </w:tc>
      </w:tr>
      <w:tr w:rsidR="001A66A6" w:rsidRPr="005B5BAE" w14:paraId="054DAA2D" w14:textId="3370E7A4" w:rsidTr="009D6B00">
        <w:tc>
          <w:tcPr>
            <w:tcW w:w="4704" w:type="dxa"/>
          </w:tcPr>
          <w:p w14:paraId="6AC7928A"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sz w:val="16"/>
                <w:szCs w:val="16"/>
              </w:rPr>
              <w:t>La SENER y la SADER deben realizar las visitas de verificación y demás actos de autoridad necesarios para vigilar el cumplimiento de las disposiciones contenidas en la Ley, el Reglamento, y demás normatividad aplicable, incluidos, sin ser limitativos, los actos de:</w:t>
            </w:r>
          </w:p>
        </w:tc>
        <w:tc>
          <w:tcPr>
            <w:tcW w:w="4646" w:type="dxa"/>
          </w:tcPr>
          <w:p w14:paraId="0D735400" w14:textId="3E358511" w:rsidR="001A66A6" w:rsidRPr="00D0180E" w:rsidRDefault="001A66A6" w:rsidP="001A66A6">
            <w:pPr>
              <w:pStyle w:val="Texto"/>
              <w:spacing w:line="248" w:lineRule="exact"/>
              <w:ind w:firstLine="0"/>
              <w:rPr>
                <w:rFonts w:ascii="Verdana" w:hAnsi="Verdana"/>
                <w:sz w:val="16"/>
                <w:szCs w:val="16"/>
                <w:lang w:val="en-US"/>
              </w:rPr>
            </w:pPr>
            <w:r>
              <w:rPr>
                <w:rFonts w:ascii="Verdana" w:hAnsi="Verdana"/>
                <w:sz w:val="16"/>
                <w:szCs w:val="16"/>
                <w:lang w:val="en-US"/>
              </w:rPr>
              <w:t xml:space="preserve">The </w:t>
            </w:r>
            <w:r w:rsidRPr="00050B09">
              <w:rPr>
                <w:rFonts w:ascii="Verdana" w:hAnsi="Verdana"/>
                <w:sz w:val="16"/>
                <w:szCs w:val="16"/>
                <w:lang w:val="en-US"/>
              </w:rPr>
              <w:t>SENER and SADER must carry out the necessary verification visits and other acts of authority to monitor compliance with the provisions contained in the Law, the Regulation, and other applicable legislation, including, but not limited to, the following acts:</w:t>
            </w:r>
          </w:p>
        </w:tc>
      </w:tr>
      <w:tr w:rsidR="001A66A6" w:rsidRPr="005B5BAE" w14:paraId="2D2558CE" w14:textId="1C6A3A2D" w:rsidTr="009D6B00">
        <w:tc>
          <w:tcPr>
            <w:tcW w:w="4704" w:type="dxa"/>
          </w:tcPr>
          <w:p w14:paraId="0F864582"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Monitoreo, a través de la revisión a la información que las personas obligadas presenten a las autoridades como parte del cumplimiento de sus obligaciones establecidas en la Ley, el Reglamento, Normas Oficiales Mexicanas, Disposiciones Administrativas, permisos o Autorizaciones y demás disposiciones jurídicas aplicables;</w:t>
            </w:r>
          </w:p>
        </w:tc>
        <w:tc>
          <w:tcPr>
            <w:tcW w:w="4646" w:type="dxa"/>
          </w:tcPr>
          <w:p w14:paraId="32469056" w14:textId="103A5D91"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I. </w:t>
            </w:r>
            <w:r w:rsidRPr="00050B09">
              <w:rPr>
                <w:rFonts w:ascii="Verdana" w:hAnsi="Verdana"/>
                <w:b/>
                <w:sz w:val="16"/>
                <w:szCs w:val="16"/>
                <w:lang w:val="en-US"/>
              </w:rPr>
              <w:tab/>
            </w:r>
            <w:r w:rsidRPr="00050B09">
              <w:rPr>
                <w:rFonts w:ascii="Verdana" w:hAnsi="Verdana"/>
                <w:sz w:val="16"/>
                <w:szCs w:val="16"/>
                <w:lang w:val="en-US"/>
              </w:rPr>
              <w:t xml:space="preserve">Monitoring, through the review of the information that the obligated persons present to the authorities as part of the fulfillment of their obligations established in the Law, the Regulation, Official Mexican Standards, Administrative Provisions, permits or </w:t>
            </w:r>
            <w:r>
              <w:rPr>
                <w:rFonts w:ascii="Verdana" w:hAnsi="Verdana"/>
                <w:sz w:val="16"/>
                <w:szCs w:val="16"/>
                <w:lang w:val="en-US"/>
              </w:rPr>
              <w:t>a</w:t>
            </w:r>
            <w:r w:rsidRPr="00050B09">
              <w:rPr>
                <w:rFonts w:ascii="Verdana" w:hAnsi="Verdana"/>
                <w:sz w:val="16"/>
                <w:szCs w:val="16"/>
                <w:lang w:val="en-US"/>
              </w:rPr>
              <w:t>uthorizations and other applicable legal provisions;</w:t>
            </w:r>
          </w:p>
        </w:tc>
      </w:tr>
      <w:tr w:rsidR="001A66A6" w:rsidRPr="005B5BAE" w14:paraId="218C0694" w14:textId="581C11BA" w:rsidTr="009D6B00">
        <w:tc>
          <w:tcPr>
            <w:tcW w:w="4704" w:type="dxa"/>
          </w:tcPr>
          <w:p w14:paraId="0CCCA2BE"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Supervisión, a través de los mecanismos que la autoridad defina como:</w:t>
            </w:r>
          </w:p>
        </w:tc>
        <w:tc>
          <w:tcPr>
            <w:tcW w:w="4646" w:type="dxa"/>
          </w:tcPr>
          <w:p w14:paraId="47E0E848" w14:textId="56B313EC" w:rsidR="001A66A6" w:rsidRPr="002173D2" w:rsidRDefault="001A66A6" w:rsidP="001A66A6">
            <w:pPr>
              <w:pStyle w:val="Texto"/>
              <w:spacing w:line="248" w:lineRule="exact"/>
              <w:ind w:firstLine="0"/>
              <w:rPr>
                <w:rFonts w:ascii="Verdana" w:hAnsi="Verdana"/>
                <w:b/>
                <w:sz w:val="16"/>
                <w:szCs w:val="16"/>
                <w:lang w:val="en-US"/>
              </w:rPr>
            </w:pPr>
            <w:r w:rsidRPr="002173D2">
              <w:rPr>
                <w:rFonts w:ascii="Verdana" w:hAnsi="Verdana"/>
                <w:b/>
                <w:sz w:val="16"/>
                <w:szCs w:val="16"/>
                <w:lang w:val="en-US"/>
              </w:rPr>
              <w:t xml:space="preserve">II. </w:t>
            </w:r>
            <w:r w:rsidRPr="002173D2">
              <w:rPr>
                <w:rFonts w:ascii="Verdana" w:hAnsi="Verdana"/>
                <w:b/>
                <w:sz w:val="16"/>
                <w:szCs w:val="16"/>
                <w:lang w:val="en-US"/>
              </w:rPr>
              <w:tab/>
            </w:r>
            <w:r w:rsidRPr="002173D2">
              <w:rPr>
                <w:rFonts w:ascii="Verdana" w:hAnsi="Verdana"/>
                <w:sz w:val="16"/>
                <w:szCs w:val="16"/>
                <w:lang w:val="en-US"/>
              </w:rPr>
              <w:t>Supervision, through the mechanisms that the authority defines as:</w:t>
            </w:r>
          </w:p>
        </w:tc>
      </w:tr>
      <w:tr w:rsidR="001A66A6" w:rsidRPr="00D0180E" w14:paraId="55589143" w14:textId="1A3BF896" w:rsidTr="009D6B00">
        <w:tc>
          <w:tcPr>
            <w:tcW w:w="4704" w:type="dxa"/>
          </w:tcPr>
          <w:p w14:paraId="13E50E0C"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a)</w:t>
            </w:r>
            <w:r w:rsidRPr="00D0180E">
              <w:rPr>
                <w:rFonts w:ascii="Verdana" w:hAnsi="Verdana"/>
                <w:b/>
                <w:sz w:val="16"/>
                <w:szCs w:val="16"/>
              </w:rPr>
              <w:tab/>
            </w:r>
            <w:r w:rsidRPr="00D0180E">
              <w:rPr>
                <w:rFonts w:ascii="Verdana" w:hAnsi="Verdana"/>
                <w:sz w:val="16"/>
                <w:szCs w:val="16"/>
              </w:rPr>
              <w:t>Requerimientos de información;</w:t>
            </w:r>
          </w:p>
        </w:tc>
        <w:tc>
          <w:tcPr>
            <w:tcW w:w="4646" w:type="dxa"/>
          </w:tcPr>
          <w:p w14:paraId="09BC5196" w14:textId="2F102638" w:rsidR="001A66A6" w:rsidRPr="002173D2" w:rsidRDefault="001A66A6" w:rsidP="001A66A6">
            <w:pPr>
              <w:pStyle w:val="Texto"/>
              <w:spacing w:line="248" w:lineRule="exact"/>
              <w:ind w:firstLine="0"/>
              <w:rPr>
                <w:rFonts w:ascii="Verdana" w:hAnsi="Verdana"/>
                <w:b/>
                <w:sz w:val="16"/>
                <w:szCs w:val="16"/>
                <w:lang w:val="en-US"/>
              </w:rPr>
            </w:pPr>
            <w:r w:rsidRPr="002173D2">
              <w:rPr>
                <w:rFonts w:ascii="Verdana" w:hAnsi="Verdana"/>
                <w:b/>
                <w:sz w:val="16"/>
                <w:szCs w:val="16"/>
                <w:lang w:val="en-US"/>
              </w:rPr>
              <w:t xml:space="preserve">a) </w:t>
            </w:r>
            <w:r w:rsidRPr="002173D2">
              <w:rPr>
                <w:rFonts w:ascii="Verdana" w:hAnsi="Verdana"/>
                <w:b/>
                <w:sz w:val="16"/>
                <w:szCs w:val="16"/>
                <w:lang w:val="en-US"/>
              </w:rPr>
              <w:tab/>
            </w:r>
            <w:r w:rsidRPr="002173D2">
              <w:rPr>
                <w:rFonts w:ascii="Verdana" w:hAnsi="Verdana"/>
                <w:sz w:val="16"/>
                <w:szCs w:val="16"/>
                <w:lang w:val="en-US"/>
              </w:rPr>
              <w:t>Information requirements;</w:t>
            </w:r>
          </w:p>
        </w:tc>
      </w:tr>
      <w:tr w:rsidR="001A66A6" w:rsidRPr="005B5BAE" w14:paraId="70E3F490" w14:textId="189298B9" w:rsidTr="009D6B00">
        <w:tc>
          <w:tcPr>
            <w:tcW w:w="4704" w:type="dxa"/>
          </w:tcPr>
          <w:p w14:paraId="41C9AC4E"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b)</w:t>
            </w:r>
            <w:r w:rsidRPr="00D0180E">
              <w:rPr>
                <w:rFonts w:ascii="Verdana" w:hAnsi="Verdana"/>
                <w:b/>
                <w:sz w:val="16"/>
                <w:szCs w:val="16"/>
              </w:rPr>
              <w:tab/>
            </w:r>
            <w:r w:rsidRPr="00D0180E">
              <w:rPr>
                <w:rFonts w:ascii="Verdana" w:hAnsi="Verdana"/>
                <w:sz w:val="16"/>
                <w:szCs w:val="16"/>
              </w:rPr>
              <w:t>Comparecencias de las personas obligadas, y</w:t>
            </w:r>
          </w:p>
        </w:tc>
        <w:tc>
          <w:tcPr>
            <w:tcW w:w="4646" w:type="dxa"/>
          </w:tcPr>
          <w:p w14:paraId="4AF9B1A5" w14:textId="1996F1E3" w:rsidR="001A66A6" w:rsidRPr="002173D2" w:rsidRDefault="001A66A6" w:rsidP="001A66A6">
            <w:pPr>
              <w:pStyle w:val="Texto"/>
              <w:spacing w:line="248" w:lineRule="exact"/>
              <w:ind w:firstLine="0"/>
              <w:rPr>
                <w:rFonts w:ascii="Verdana" w:hAnsi="Verdana"/>
                <w:b/>
                <w:sz w:val="16"/>
                <w:szCs w:val="16"/>
                <w:lang w:val="en-US"/>
              </w:rPr>
            </w:pPr>
            <w:r w:rsidRPr="002173D2">
              <w:rPr>
                <w:rFonts w:ascii="Verdana" w:hAnsi="Verdana"/>
                <w:b/>
                <w:sz w:val="16"/>
                <w:szCs w:val="16"/>
                <w:lang w:val="en-US"/>
              </w:rPr>
              <w:t xml:space="preserve">b) </w:t>
            </w:r>
            <w:r w:rsidRPr="002173D2">
              <w:rPr>
                <w:rFonts w:ascii="Verdana" w:hAnsi="Verdana"/>
                <w:b/>
                <w:sz w:val="16"/>
                <w:szCs w:val="16"/>
                <w:lang w:val="en-US"/>
              </w:rPr>
              <w:tab/>
            </w:r>
            <w:r w:rsidRPr="002173D2">
              <w:rPr>
                <w:rFonts w:ascii="Verdana" w:hAnsi="Verdana"/>
                <w:sz w:val="16"/>
                <w:szCs w:val="16"/>
                <w:lang w:val="en-US"/>
              </w:rPr>
              <w:t>Appearances of the obligated persons, and</w:t>
            </w:r>
          </w:p>
        </w:tc>
      </w:tr>
      <w:tr w:rsidR="001A66A6" w:rsidRPr="005B5BAE" w14:paraId="135C6AFA" w14:textId="6820E8DF" w:rsidTr="009D6B00">
        <w:tc>
          <w:tcPr>
            <w:tcW w:w="4704" w:type="dxa"/>
          </w:tcPr>
          <w:p w14:paraId="742A3C69"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Verificación, a través de las visitas de verificación en términos de la Ley Federal del Procedimiento Administrativo.</w:t>
            </w:r>
          </w:p>
        </w:tc>
        <w:tc>
          <w:tcPr>
            <w:tcW w:w="4646" w:type="dxa"/>
          </w:tcPr>
          <w:p w14:paraId="51929C5C" w14:textId="4ECA4624"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III. </w:t>
            </w:r>
            <w:r w:rsidRPr="00050B09">
              <w:rPr>
                <w:rFonts w:ascii="Verdana" w:hAnsi="Verdana"/>
                <w:b/>
                <w:sz w:val="16"/>
                <w:szCs w:val="16"/>
                <w:lang w:val="en-US"/>
              </w:rPr>
              <w:tab/>
            </w:r>
            <w:r w:rsidRPr="00050B09">
              <w:rPr>
                <w:rFonts w:ascii="Verdana" w:hAnsi="Verdana"/>
                <w:sz w:val="16"/>
                <w:szCs w:val="16"/>
                <w:lang w:val="en-US"/>
              </w:rPr>
              <w:t>Verification, through verification visits in accordance with the Federal Law of Administrative Procedure.</w:t>
            </w:r>
          </w:p>
        </w:tc>
      </w:tr>
      <w:tr w:rsidR="001A66A6" w:rsidRPr="005B5BAE" w14:paraId="75BD0A7B" w14:textId="00855E1A" w:rsidTr="009D6B00">
        <w:tc>
          <w:tcPr>
            <w:tcW w:w="4704" w:type="dxa"/>
          </w:tcPr>
          <w:p w14:paraId="5B80C2C6"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sz w:val="16"/>
                <w:szCs w:val="16"/>
              </w:rPr>
              <w:t>La SEMARNAT, en el ámbito de sus atribuciones, puede verificar el cumplimiento de la Ley, este Reglamento y demás disposiciones jurídicas aplicables de conformidad con la legislación ambiental vigente, los procedimientos establecidos por esta y las autorizaciones que de ella deriven.</w:t>
            </w:r>
          </w:p>
        </w:tc>
        <w:tc>
          <w:tcPr>
            <w:tcW w:w="4646" w:type="dxa"/>
          </w:tcPr>
          <w:p w14:paraId="1777B568" w14:textId="40F1A127" w:rsidR="001A66A6" w:rsidRPr="00D0180E" w:rsidRDefault="001A66A6" w:rsidP="001A66A6">
            <w:pPr>
              <w:pStyle w:val="Texto"/>
              <w:spacing w:line="248" w:lineRule="exact"/>
              <w:ind w:firstLine="0"/>
              <w:rPr>
                <w:rFonts w:ascii="Verdana" w:hAnsi="Verdana"/>
                <w:sz w:val="16"/>
                <w:szCs w:val="16"/>
                <w:lang w:val="en-US"/>
              </w:rPr>
            </w:pPr>
            <w:r w:rsidRPr="00050B09">
              <w:rPr>
                <w:rFonts w:ascii="Verdana" w:hAnsi="Verdana"/>
                <w:sz w:val="16"/>
                <w:szCs w:val="16"/>
                <w:lang w:val="en-US"/>
              </w:rPr>
              <w:t>SEMARNAT, within the scope of its powers, may verify compliance with the Law, this Regulation, and other applicable legal provisions in accordance with current environmental legislation, the procedures established by it, and the authorizations derived from it.</w:t>
            </w:r>
          </w:p>
        </w:tc>
      </w:tr>
      <w:tr w:rsidR="001A66A6" w:rsidRPr="005B5BAE" w14:paraId="165DF5FE" w14:textId="667725D4" w:rsidTr="009D6B00">
        <w:tc>
          <w:tcPr>
            <w:tcW w:w="4704" w:type="dxa"/>
          </w:tcPr>
          <w:p w14:paraId="704807BE"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 xml:space="preserve">Artículo 104. </w:t>
            </w:r>
            <w:r w:rsidRPr="00D0180E">
              <w:rPr>
                <w:rFonts w:ascii="Verdana" w:hAnsi="Verdana"/>
                <w:sz w:val="16"/>
                <w:szCs w:val="16"/>
              </w:rPr>
              <w:t>La SENER, la SEMARNAT y la SADER pueden atender las anomalías, irregularidades o violaciones a la Ley, el Reglamento y demás disposiciones jurídicas aplicables cuando existan indicios de la realización de actividades ilícitas en materia de Biocombustibles, y de ser procedente, deben iniciar los procedimientos administrativos de sanción correspondientes.</w:t>
            </w:r>
          </w:p>
        </w:tc>
        <w:tc>
          <w:tcPr>
            <w:tcW w:w="4646" w:type="dxa"/>
          </w:tcPr>
          <w:p w14:paraId="03F33390" w14:textId="25AD546E"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Article 104. </w:t>
            </w:r>
            <w:r w:rsidRPr="00050B09">
              <w:rPr>
                <w:rFonts w:ascii="Verdana" w:hAnsi="Verdana"/>
                <w:sz w:val="16"/>
                <w:szCs w:val="16"/>
                <w:lang w:val="en-US"/>
              </w:rPr>
              <w:t>SENER, SEMARNAT and SADER may address anomalies, irregularities or violations of the Law, the Regulation and other applicable legal provisions when there are indications of the performance of illicit activities in the field of Biofuels, and if appropriate, they must initiate the corresponding administrative sanction procedures.</w:t>
            </w:r>
          </w:p>
        </w:tc>
      </w:tr>
      <w:tr w:rsidR="001A66A6" w:rsidRPr="00D0180E" w14:paraId="3FCAF90F" w14:textId="240DC892" w:rsidTr="009D6B00">
        <w:tc>
          <w:tcPr>
            <w:tcW w:w="4704" w:type="dxa"/>
          </w:tcPr>
          <w:p w14:paraId="2DB2CF64" w14:textId="77777777" w:rsidR="001A66A6" w:rsidRPr="00D0180E" w:rsidRDefault="001A66A6" w:rsidP="001A66A6">
            <w:pPr>
              <w:pStyle w:val="Texto"/>
              <w:spacing w:line="248" w:lineRule="exact"/>
              <w:ind w:firstLine="0"/>
              <w:jc w:val="center"/>
              <w:rPr>
                <w:rFonts w:ascii="Verdana" w:hAnsi="Verdana"/>
                <w:b/>
                <w:sz w:val="16"/>
                <w:szCs w:val="16"/>
              </w:rPr>
            </w:pPr>
            <w:r w:rsidRPr="00D0180E">
              <w:rPr>
                <w:rFonts w:ascii="Verdana" w:hAnsi="Verdana"/>
                <w:b/>
                <w:sz w:val="16"/>
                <w:szCs w:val="16"/>
              </w:rPr>
              <w:t>CAPÍTULO I</w:t>
            </w:r>
          </w:p>
        </w:tc>
        <w:tc>
          <w:tcPr>
            <w:tcW w:w="4646" w:type="dxa"/>
          </w:tcPr>
          <w:p w14:paraId="3FD457CA" w14:textId="3964DF8D" w:rsidR="001A66A6" w:rsidRPr="002D5D89" w:rsidRDefault="001A66A6" w:rsidP="001A66A6">
            <w:pPr>
              <w:pStyle w:val="Texto"/>
              <w:spacing w:line="248" w:lineRule="exact"/>
              <w:ind w:firstLine="0"/>
              <w:jc w:val="center"/>
              <w:rPr>
                <w:rFonts w:ascii="Verdana" w:hAnsi="Verdana"/>
                <w:b/>
                <w:sz w:val="16"/>
                <w:szCs w:val="16"/>
                <w:lang w:val="en-US"/>
              </w:rPr>
            </w:pPr>
            <w:r w:rsidRPr="002D5D89">
              <w:rPr>
                <w:rFonts w:ascii="Verdana" w:hAnsi="Verdana"/>
                <w:b/>
                <w:sz w:val="16"/>
                <w:szCs w:val="16"/>
                <w:lang w:val="en-US"/>
              </w:rPr>
              <w:t>CHAPTER I</w:t>
            </w:r>
          </w:p>
        </w:tc>
      </w:tr>
      <w:tr w:rsidR="001A66A6" w:rsidRPr="00D0180E" w14:paraId="62F59024" w14:textId="5038B68D" w:rsidTr="009D6B00">
        <w:tc>
          <w:tcPr>
            <w:tcW w:w="4704" w:type="dxa"/>
          </w:tcPr>
          <w:p w14:paraId="68C18419" w14:textId="77777777" w:rsidR="001A66A6" w:rsidRPr="00D0180E" w:rsidRDefault="001A66A6" w:rsidP="001A66A6">
            <w:pPr>
              <w:pStyle w:val="Texto"/>
              <w:spacing w:line="248" w:lineRule="exact"/>
              <w:ind w:firstLine="0"/>
              <w:jc w:val="center"/>
              <w:rPr>
                <w:rFonts w:ascii="Verdana" w:hAnsi="Verdana"/>
                <w:b/>
                <w:sz w:val="16"/>
                <w:szCs w:val="16"/>
              </w:rPr>
            </w:pPr>
            <w:r w:rsidRPr="00D0180E">
              <w:rPr>
                <w:rFonts w:ascii="Verdana" w:hAnsi="Verdana"/>
                <w:b/>
                <w:sz w:val="16"/>
                <w:szCs w:val="16"/>
              </w:rPr>
              <w:t>De las Medidas de Seguridad</w:t>
            </w:r>
          </w:p>
        </w:tc>
        <w:tc>
          <w:tcPr>
            <w:tcW w:w="4646" w:type="dxa"/>
          </w:tcPr>
          <w:p w14:paraId="2AC014B8" w14:textId="0B9C4FC5" w:rsidR="001A66A6" w:rsidRPr="002D5D89" w:rsidRDefault="001A66A6" w:rsidP="001A66A6">
            <w:pPr>
              <w:pStyle w:val="Texto"/>
              <w:spacing w:line="248" w:lineRule="exact"/>
              <w:ind w:firstLine="0"/>
              <w:jc w:val="center"/>
              <w:rPr>
                <w:rFonts w:ascii="Verdana" w:hAnsi="Verdana"/>
                <w:b/>
                <w:sz w:val="16"/>
                <w:szCs w:val="16"/>
                <w:lang w:val="en-US"/>
              </w:rPr>
            </w:pPr>
            <w:r w:rsidRPr="002D5D89">
              <w:rPr>
                <w:rFonts w:ascii="Verdana" w:hAnsi="Verdana"/>
                <w:b/>
                <w:sz w:val="16"/>
                <w:szCs w:val="16"/>
                <w:lang w:val="en-US"/>
              </w:rPr>
              <w:t>Safety Measures</w:t>
            </w:r>
          </w:p>
        </w:tc>
      </w:tr>
      <w:tr w:rsidR="001A66A6" w:rsidRPr="005B5BAE" w14:paraId="17923779" w14:textId="25E793FD" w:rsidTr="009D6B00">
        <w:tc>
          <w:tcPr>
            <w:tcW w:w="4704" w:type="dxa"/>
          </w:tcPr>
          <w:p w14:paraId="01A7A5D9"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 xml:space="preserve">Artículo 105. </w:t>
            </w:r>
            <w:r w:rsidRPr="00D0180E">
              <w:rPr>
                <w:rFonts w:ascii="Verdana" w:hAnsi="Verdana"/>
                <w:sz w:val="16"/>
                <w:szCs w:val="16"/>
              </w:rPr>
              <w:t>Desde la visita de verificación y durante la sustanciación del procedimiento administrativo, la SENER y la SADER pueden ordenar fundada y motivadamente, las medidas de seguridad para corregir las irregularidades que se hubiesen encontrado, notificándolas a la persona interesada y otorgándole un plazo adecuado para su realización. Dichas medidas deben tener la duración estrictamente necesaria para la corrección de las irregularidades respectivas y consisten en alguna o algunas de las siguientes:</w:t>
            </w:r>
          </w:p>
        </w:tc>
        <w:tc>
          <w:tcPr>
            <w:tcW w:w="4646" w:type="dxa"/>
          </w:tcPr>
          <w:p w14:paraId="40250CC7" w14:textId="28A7BE79"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Article 105. </w:t>
            </w:r>
            <w:r w:rsidRPr="00050B09">
              <w:rPr>
                <w:rFonts w:ascii="Verdana" w:hAnsi="Verdana"/>
                <w:sz w:val="16"/>
                <w:szCs w:val="16"/>
                <w:lang w:val="en-US"/>
              </w:rPr>
              <w:t xml:space="preserve">From the verification visit and throughout the administrative procedure, SENER and SADER may order, with </w:t>
            </w:r>
            <w:r>
              <w:rPr>
                <w:rFonts w:ascii="Verdana" w:hAnsi="Verdana"/>
                <w:sz w:val="16"/>
                <w:szCs w:val="16"/>
                <w:lang w:val="en-US"/>
              </w:rPr>
              <w:t>reaso</w:t>
            </w:r>
            <w:r w:rsidRPr="00050B09">
              <w:rPr>
                <w:rFonts w:ascii="Verdana" w:hAnsi="Verdana"/>
                <w:sz w:val="16"/>
                <w:szCs w:val="16"/>
                <w:lang w:val="en-US"/>
              </w:rPr>
              <w:t xml:space="preserve">n and justification, </w:t>
            </w:r>
            <w:r>
              <w:rPr>
                <w:rFonts w:ascii="Verdana" w:hAnsi="Verdana"/>
                <w:sz w:val="16"/>
                <w:szCs w:val="16"/>
                <w:lang w:val="en-US"/>
              </w:rPr>
              <w:t>safety measures</w:t>
            </w:r>
            <w:r w:rsidRPr="00050B09">
              <w:rPr>
                <w:rFonts w:ascii="Verdana" w:hAnsi="Verdana"/>
                <w:sz w:val="16"/>
                <w:szCs w:val="16"/>
                <w:lang w:val="en-US"/>
              </w:rPr>
              <w:t xml:space="preserve"> to correct any irregularities found, notifying the interested party and granting them an appropriate period of time to implement them. These measures must last for the duration strictly necessary to correct the respective irregularities and consist of one or more of the following:</w:t>
            </w:r>
          </w:p>
        </w:tc>
      </w:tr>
      <w:tr w:rsidR="001A66A6" w:rsidRPr="005B5BAE" w14:paraId="070387BE" w14:textId="68680D26" w:rsidTr="009D6B00">
        <w:tc>
          <w:tcPr>
            <w:tcW w:w="4704" w:type="dxa"/>
          </w:tcPr>
          <w:p w14:paraId="5F66D4EE"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I.</w:t>
            </w:r>
            <w:r w:rsidRPr="00D0180E">
              <w:rPr>
                <w:rFonts w:ascii="Verdana" w:hAnsi="Verdana"/>
                <w:b/>
                <w:sz w:val="16"/>
                <w:szCs w:val="16"/>
              </w:rPr>
              <w:tab/>
            </w:r>
            <w:r w:rsidRPr="00D0180E">
              <w:rPr>
                <w:rFonts w:ascii="Verdana" w:hAnsi="Verdana"/>
                <w:sz w:val="16"/>
                <w:szCs w:val="16"/>
              </w:rPr>
              <w:t>Clausura temporal de las instalaciones en donde se desarrollen las actividades que dan lugar a las irregularidades;</w:t>
            </w:r>
          </w:p>
        </w:tc>
        <w:tc>
          <w:tcPr>
            <w:tcW w:w="4646" w:type="dxa"/>
          </w:tcPr>
          <w:p w14:paraId="7ACD695B" w14:textId="44189667"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I. </w:t>
            </w:r>
            <w:r w:rsidRPr="00050B09">
              <w:rPr>
                <w:rFonts w:ascii="Verdana" w:hAnsi="Verdana"/>
                <w:b/>
                <w:sz w:val="16"/>
                <w:szCs w:val="16"/>
                <w:lang w:val="en-US"/>
              </w:rPr>
              <w:tab/>
            </w:r>
            <w:r w:rsidRPr="00050B09">
              <w:rPr>
                <w:rFonts w:ascii="Verdana" w:hAnsi="Verdana"/>
                <w:sz w:val="16"/>
                <w:szCs w:val="16"/>
                <w:lang w:val="en-US"/>
              </w:rPr>
              <w:t>Temporary closure of the facilities where the activities that give rise to the irregularities are carried out;</w:t>
            </w:r>
          </w:p>
        </w:tc>
      </w:tr>
      <w:tr w:rsidR="001A66A6" w:rsidRPr="005B5BAE" w14:paraId="6A9CE037" w14:textId="354FC03F" w:rsidTr="009D6B00">
        <w:tc>
          <w:tcPr>
            <w:tcW w:w="4704" w:type="dxa"/>
          </w:tcPr>
          <w:p w14:paraId="2D7B3494"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II.</w:t>
            </w:r>
            <w:r w:rsidRPr="00D0180E">
              <w:rPr>
                <w:rFonts w:ascii="Verdana" w:hAnsi="Verdana"/>
                <w:b/>
                <w:sz w:val="16"/>
                <w:szCs w:val="16"/>
              </w:rPr>
              <w:tab/>
            </w:r>
            <w:r w:rsidRPr="00D0180E">
              <w:rPr>
                <w:rFonts w:ascii="Verdana" w:hAnsi="Verdana"/>
                <w:sz w:val="16"/>
                <w:szCs w:val="16"/>
              </w:rPr>
              <w:t>Aseguramiento administrativo de materiales, productos, bienes, vehículos, utensilios e instrumentos relacionados con la conducta o irregularidad;</w:t>
            </w:r>
          </w:p>
        </w:tc>
        <w:tc>
          <w:tcPr>
            <w:tcW w:w="4646" w:type="dxa"/>
          </w:tcPr>
          <w:p w14:paraId="4F8EF1D9" w14:textId="7E4EC2C2"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II. </w:t>
            </w:r>
            <w:r w:rsidRPr="00050B09">
              <w:rPr>
                <w:rFonts w:ascii="Verdana" w:hAnsi="Verdana"/>
                <w:b/>
                <w:sz w:val="16"/>
                <w:szCs w:val="16"/>
                <w:lang w:val="en-US"/>
              </w:rPr>
              <w:tab/>
            </w:r>
            <w:r w:rsidRPr="00050B09">
              <w:rPr>
                <w:rFonts w:ascii="Verdana" w:hAnsi="Verdana"/>
                <w:sz w:val="16"/>
                <w:szCs w:val="16"/>
                <w:lang w:val="en-US"/>
              </w:rPr>
              <w:t>Administrative assurance of materials, products, goods, vehicles, utensils and instruments related to the conduct or irregularity;</w:t>
            </w:r>
          </w:p>
        </w:tc>
      </w:tr>
      <w:tr w:rsidR="001A66A6" w:rsidRPr="005B5BAE" w14:paraId="3AD11931" w14:textId="39E0FE2E" w:rsidTr="009D6B00">
        <w:tc>
          <w:tcPr>
            <w:tcW w:w="4704" w:type="dxa"/>
          </w:tcPr>
          <w:p w14:paraId="1F527EA4"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III.</w:t>
            </w:r>
            <w:r w:rsidRPr="00D0180E">
              <w:rPr>
                <w:rFonts w:ascii="Verdana" w:hAnsi="Verdana"/>
                <w:b/>
                <w:sz w:val="16"/>
                <w:szCs w:val="16"/>
              </w:rPr>
              <w:tab/>
            </w:r>
            <w:r w:rsidRPr="00D0180E">
              <w:rPr>
                <w:rFonts w:ascii="Verdana" w:hAnsi="Verdana"/>
                <w:sz w:val="16"/>
                <w:szCs w:val="16"/>
              </w:rPr>
              <w:t>Suspensión de las actividades al amparo de un permiso o Autorización, o sin ellos, relacionadas con las irregularidades, y</w:t>
            </w:r>
          </w:p>
        </w:tc>
        <w:tc>
          <w:tcPr>
            <w:tcW w:w="4646" w:type="dxa"/>
          </w:tcPr>
          <w:p w14:paraId="0783F737" w14:textId="2E928869"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III. </w:t>
            </w:r>
            <w:r w:rsidRPr="00050B09">
              <w:rPr>
                <w:rFonts w:ascii="Verdana" w:hAnsi="Verdana"/>
                <w:b/>
                <w:sz w:val="16"/>
                <w:szCs w:val="16"/>
                <w:lang w:val="en-US"/>
              </w:rPr>
              <w:tab/>
            </w:r>
            <w:r w:rsidRPr="00050B09">
              <w:rPr>
                <w:rFonts w:ascii="Verdana" w:hAnsi="Verdana"/>
                <w:sz w:val="16"/>
                <w:szCs w:val="16"/>
                <w:lang w:val="en-US"/>
              </w:rPr>
              <w:t>Suspension of activities under a permit or authorization, or without them, related to the irregularities, and</w:t>
            </w:r>
          </w:p>
        </w:tc>
      </w:tr>
      <w:tr w:rsidR="001A66A6" w:rsidRPr="005B5BAE" w14:paraId="269C2528" w14:textId="6CAFBDE9" w:rsidTr="009D6B00">
        <w:tc>
          <w:tcPr>
            <w:tcW w:w="4704" w:type="dxa"/>
          </w:tcPr>
          <w:p w14:paraId="02C04ED0"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IV.</w:t>
            </w:r>
            <w:r w:rsidRPr="00D0180E">
              <w:rPr>
                <w:rFonts w:ascii="Verdana" w:hAnsi="Verdana"/>
                <w:b/>
                <w:sz w:val="16"/>
                <w:szCs w:val="16"/>
              </w:rPr>
              <w:tab/>
            </w:r>
            <w:r w:rsidRPr="00D0180E">
              <w:rPr>
                <w:rFonts w:ascii="Verdana" w:hAnsi="Verdana"/>
                <w:sz w:val="16"/>
                <w:szCs w:val="16"/>
              </w:rPr>
              <w:t>Cualquier otra que resulte necesaria a juicio de la SENER y la SADER.</w:t>
            </w:r>
          </w:p>
        </w:tc>
        <w:tc>
          <w:tcPr>
            <w:tcW w:w="4646" w:type="dxa"/>
          </w:tcPr>
          <w:p w14:paraId="2D15980B" w14:textId="4687E867"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IV. </w:t>
            </w:r>
            <w:r w:rsidRPr="00050B09">
              <w:rPr>
                <w:rFonts w:ascii="Verdana" w:hAnsi="Verdana"/>
                <w:b/>
                <w:sz w:val="16"/>
                <w:szCs w:val="16"/>
                <w:lang w:val="en-US"/>
              </w:rPr>
              <w:tab/>
            </w:r>
            <w:r w:rsidRPr="00050B09">
              <w:rPr>
                <w:rFonts w:ascii="Verdana" w:hAnsi="Verdana"/>
                <w:sz w:val="16"/>
                <w:szCs w:val="16"/>
                <w:lang w:val="en-US"/>
              </w:rPr>
              <w:t>Any other action deemed necessary by SENER and SADER.</w:t>
            </w:r>
          </w:p>
        </w:tc>
      </w:tr>
      <w:tr w:rsidR="001A66A6" w:rsidRPr="005B5BAE" w14:paraId="6BC8F9E8" w14:textId="3076B656" w:rsidTr="009D6B00">
        <w:tc>
          <w:tcPr>
            <w:tcW w:w="4704" w:type="dxa"/>
          </w:tcPr>
          <w:p w14:paraId="4F4A2DB9"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sz w:val="16"/>
                <w:szCs w:val="16"/>
              </w:rPr>
              <w:t>La SEMARNAT puede ordenar las medidas de seguridad que estime procedentes para corregir irregularidades y violaciones a la Ley en términos de la legislación ambiental aplicable.</w:t>
            </w:r>
          </w:p>
        </w:tc>
        <w:tc>
          <w:tcPr>
            <w:tcW w:w="4646" w:type="dxa"/>
          </w:tcPr>
          <w:p w14:paraId="553DE100" w14:textId="11B77728" w:rsidR="001A66A6" w:rsidRPr="00D0180E" w:rsidRDefault="001A66A6" w:rsidP="001A66A6">
            <w:pPr>
              <w:pStyle w:val="Texto"/>
              <w:spacing w:line="248" w:lineRule="exact"/>
              <w:ind w:firstLine="0"/>
              <w:rPr>
                <w:rFonts w:ascii="Verdana" w:hAnsi="Verdana"/>
                <w:sz w:val="16"/>
                <w:szCs w:val="16"/>
                <w:lang w:val="en-US"/>
              </w:rPr>
            </w:pPr>
            <w:r w:rsidRPr="00050B09">
              <w:rPr>
                <w:rFonts w:ascii="Verdana" w:hAnsi="Verdana"/>
                <w:sz w:val="16"/>
                <w:szCs w:val="16"/>
                <w:lang w:val="en-US"/>
              </w:rPr>
              <w:t xml:space="preserve">SEMARNAT may order any </w:t>
            </w:r>
            <w:r>
              <w:rPr>
                <w:rFonts w:ascii="Verdana" w:hAnsi="Verdana"/>
                <w:sz w:val="16"/>
                <w:szCs w:val="16"/>
                <w:lang w:val="en-US"/>
              </w:rPr>
              <w:t>safety measures</w:t>
            </w:r>
            <w:r w:rsidRPr="00050B09">
              <w:rPr>
                <w:rFonts w:ascii="Verdana" w:hAnsi="Verdana"/>
                <w:sz w:val="16"/>
                <w:szCs w:val="16"/>
                <w:lang w:val="en-US"/>
              </w:rPr>
              <w:t xml:space="preserve"> it deems appropriate to correct irregularities and violations of the law in accordance with applicable environmental legislation.</w:t>
            </w:r>
          </w:p>
        </w:tc>
      </w:tr>
      <w:tr w:rsidR="001A66A6" w:rsidRPr="005B5BAE" w14:paraId="56B14424" w14:textId="41ED9C16" w:rsidTr="009D6B00">
        <w:tc>
          <w:tcPr>
            <w:tcW w:w="4704" w:type="dxa"/>
          </w:tcPr>
          <w:p w14:paraId="1828221C" w14:textId="77777777" w:rsidR="001A66A6" w:rsidRPr="00D0180E" w:rsidRDefault="001A66A6" w:rsidP="001A66A6">
            <w:pPr>
              <w:pStyle w:val="Texto"/>
              <w:spacing w:line="248" w:lineRule="exact"/>
              <w:ind w:firstLine="0"/>
              <w:rPr>
                <w:rFonts w:ascii="Verdana" w:hAnsi="Verdana"/>
                <w:sz w:val="16"/>
                <w:szCs w:val="16"/>
              </w:rPr>
            </w:pPr>
            <w:r w:rsidRPr="00D0180E">
              <w:rPr>
                <w:rFonts w:ascii="Verdana" w:hAnsi="Verdana"/>
                <w:b/>
                <w:sz w:val="16"/>
                <w:szCs w:val="16"/>
              </w:rPr>
              <w:t xml:space="preserve">Artículo 106. </w:t>
            </w:r>
            <w:r w:rsidRPr="00D0180E">
              <w:rPr>
                <w:rFonts w:ascii="Verdana" w:hAnsi="Verdana"/>
                <w:sz w:val="16"/>
                <w:szCs w:val="16"/>
              </w:rPr>
              <w:t>Cuando la SENER y la SADER ordenen, según corresponda, alguna de las medidas de seguridad señaladas, deben indicarse las acciones a ejecutarse para cumplir con dichas medidas, así como los plazos para su realización. La SENER y la SADER puede, durante el seguimiento a la visita de verificación y a la sustanciación del procedimiento administrativo, determinar el cumplimiento y en su caso, ordenar el retiro de la medida o medidas de seguridad impuestas.</w:t>
            </w:r>
          </w:p>
        </w:tc>
        <w:tc>
          <w:tcPr>
            <w:tcW w:w="4646" w:type="dxa"/>
          </w:tcPr>
          <w:p w14:paraId="5389BEB9" w14:textId="5F757181" w:rsidR="001A66A6" w:rsidRPr="00D0180E" w:rsidRDefault="001A66A6" w:rsidP="001A66A6">
            <w:pPr>
              <w:pStyle w:val="Texto"/>
              <w:spacing w:line="248" w:lineRule="exact"/>
              <w:ind w:firstLine="0"/>
              <w:rPr>
                <w:rFonts w:ascii="Verdana" w:hAnsi="Verdana"/>
                <w:b/>
                <w:sz w:val="16"/>
                <w:szCs w:val="16"/>
                <w:lang w:val="en-US"/>
              </w:rPr>
            </w:pPr>
            <w:r w:rsidRPr="00050B09">
              <w:rPr>
                <w:rFonts w:ascii="Verdana" w:hAnsi="Verdana"/>
                <w:b/>
                <w:sz w:val="16"/>
                <w:szCs w:val="16"/>
                <w:lang w:val="en-US"/>
              </w:rPr>
              <w:t xml:space="preserve">Article 106. </w:t>
            </w:r>
            <w:r w:rsidRPr="00050B09">
              <w:rPr>
                <w:rFonts w:ascii="Verdana" w:hAnsi="Verdana"/>
                <w:sz w:val="16"/>
                <w:szCs w:val="16"/>
                <w:lang w:val="en-US"/>
              </w:rPr>
              <w:t xml:space="preserve">When SENER and SADER order, as appropriate, any of the </w:t>
            </w:r>
            <w:r>
              <w:rPr>
                <w:rFonts w:ascii="Verdana" w:hAnsi="Verdana"/>
                <w:sz w:val="16"/>
                <w:szCs w:val="16"/>
                <w:lang w:val="en-US"/>
              </w:rPr>
              <w:t>safety measures</w:t>
            </w:r>
            <w:r w:rsidRPr="00050B09">
              <w:rPr>
                <w:rFonts w:ascii="Verdana" w:hAnsi="Verdana"/>
                <w:sz w:val="16"/>
                <w:szCs w:val="16"/>
                <w:lang w:val="en-US"/>
              </w:rPr>
              <w:t xml:space="preserve"> indicated, the actions to be taken to comply with said measures, as well as the deadlines for their implementation, must be indicated. SENER and SADER may, during the follow-up to the verification visit and the substantiation of the administrative procedure, determine compliance and, where appropriate, order the withdrawal of the security measure or measures imposed.</w:t>
            </w:r>
          </w:p>
        </w:tc>
      </w:tr>
      <w:tr w:rsidR="001A66A6" w:rsidRPr="00D0180E" w14:paraId="5657E5A6" w14:textId="6666AB07" w:rsidTr="009D6B00">
        <w:tc>
          <w:tcPr>
            <w:tcW w:w="4704" w:type="dxa"/>
          </w:tcPr>
          <w:p w14:paraId="69900D37" w14:textId="77777777" w:rsidR="001A66A6" w:rsidRPr="00D0180E" w:rsidRDefault="001A66A6" w:rsidP="001A66A6">
            <w:pPr>
              <w:pStyle w:val="Texto"/>
              <w:spacing w:after="80"/>
              <w:ind w:firstLine="0"/>
              <w:jc w:val="center"/>
              <w:rPr>
                <w:rFonts w:ascii="Verdana" w:hAnsi="Verdana"/>
                <w:b/>
                <w:sz w:val="16"/>
                <w:szCs w:val="16"/>
              </w:rPr>
            </w:pPr>
            <w:r w:rsidRPr="00D0180E">
              <w:rPr>
                <w:rFonts w:ascii="Verdana" w:hAnsi="Verdana"/>
                <w:b/>
                <w:sz w:val="16"/>
                <w:szCs w:val="16"/>
              </w:rPr>
              <w:t>CAPÍTULO II</w:t>
            </w:r>
          </w:p>
        </w:tc>
        <w:tc>
          <w:tcPr>
            <w:tcW w:w="4646" w:type="dxa"/>
          </w:tcPr>
          <w:p w14:paraId="0BBC13FF" w14:textId="661BD720" w:rsidR="001A66A6" w:rsidRPr="00387F00" w:rsidRDefault="001A66A6" w:rsidP="001A66A6">
            <w:pPr>
              <w:pStyle w:val="Texto"/>
              <w:spacing w:after="80"/>
              <w:ind w:firstLine="0"/>
              <w:jc w:val="center"/>
              <w:rPr>
                <w:rFonts w:ascii="Verdana" w:hAnsi="Verdana"/>
                <w:b/>
                <w:sz w:val="16"/>
                <w:szCs w:val="16"/>
                <w:lang w:val="en-US"/>
              </w:rPr>
            </w:pPr>
            <w:r w:rsidRPr="00387F00">
              <w:rPr>
                <w:rFonts w:ascii="Verdana" w:hAnsi="Verdana"/>
                <w:b/>
                <w:sz w:val="16"/>
                <w:szCs w:val="16"/>
                <w:lang w:val="en-US"/>
              </w:rPr>
              <w:t>CHAPTER II</w:t>
            </w:r>
          </w:p>
        </w:tc>
      </w:tr>
      <w:tr w:rsidR="001A66A6" w:rsidRPr="00D0180E" w14:paraId="1D17895D" w14:textId="4957D90E" w:rsidTr="009D6B00">
        <w:tc>
          <w:tcPr>
            <w:tcW w:w="4704" w:type="dxa"/>
          </w:tcPr>
          <w:p w14:paraId="0511F603" w14:textId="77777777" w:rsidR="001A66A6" w:rsidRPr="00D0180E" w:rsidRDefault="001A66A6" w:rsidP="001A66A6">
            <w:pPr>
              <w:pStyle w:val="Texto"/>
              <w:spacing w:after="80"/>
              <w:ind w:firstLine="0"/>
              <w:jc w:val="center"/>
              <w:rPr>
                <w:rFonts w:ascii="Verdana" w:hAnsi="Verdana"/>
                <w:b/>
                <w:sz w:val="16"/>
                <w:szCs w:val="16"/>
              </w:rPr>
            </w:pPr>
            <w:r w:rsidRPr="00D0180E">
              <w:rPr>
                <w:rFonts w:ascii="Verdana" w:hAnsi="Verdana"/>
                <w:b/>
                <w:sz w:val="16"/>
                <w:szCs w:val="16"/>
              </w:rPr>
              <w:t>De las Sanciones Administrativas</w:t>
            </w:r>
          </w:p>
        </w:tc>
        <w:tc>
          <w:tcPr>
            <w:tcW w:w="4646" w:type="dxa"/>
          </w:tcPr>
          <w:p w14:paraId="4A2EC980" w14:textId="7922BBBA" w:rsidR="001A66A6" w:rsidRPr="00387F00" w:rsidRDefault="001A66A6" w:rsidP="001A66A6">
            <w:pPr>
              <w:pStyle w:val="Texto"/>
              <w:spacing w:after="80"/>
              <w:ind w:firstLine="0"/>
              <w:jc w:val="center"/>
              <w:rPr>
                <w:rFonts w:ascii="Verdana" w:hAnsi="Verdana"/>
                <w:b/>
                <w:sz w:val="16"/>
                <w:szCs w:val="16"/>
                <w:lang w:val="en-US"/>
              </w:rPr>
            </w:pPr>
            <w:r w:rsidRPr="00387F00">
              <w:rPr>
                <w:rFonts w:ascii="Verdana" w:hAnsi="Verdana"/>
                <w:b/>
                <w:sz w:val="16"/>
                <w:szCs w:val="16"/>
                <w:lang w:val="en-US"/>
              </w:rPr>
              <w:t>Administrative Sanctions</w:t>
            </w:r>
          </w:p>
        </w:tc>
      </w:tr>
      <w:tr w:rsidR="001A66A6" w:rsidRPr="005B5BAE" w14:paraId="58F428B9" w14:textId="7FF4FE0D" w:rsidTr="009D6B00">
        <w:tc>
          <w:tcPr>
            <w:tcW w:w="4704" w:type="dxa"/>
          </w:tcPr>
          <w:p w14:paraId="2AFD7813"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 xml:space="preserve">Artículo 107. </w:t>
            </w:r>
            <w:r w:rsidRPr="00D0180E">
              <w:rPr>
                <w:rFonts w:ascii="Verdana" w:hAnsi="Verdana"/>
                <w:sz w:val="16"/>
                <w:szCs w:val="16"/>
              </w:rPr>
              <w:t>La SADER debe sancionar administrativamente los incumplimientos a las disposiciones de la Ley, el Reglamento, los títulos de los permisos respectivos y demás disposiciones aplicables en la materia, de conformidad con el artículo 40 de la Ley.</w:t>
            </w:r>
          </w:p>
        </w:tc>
        <w:tc>
          <w:tcPr>
            <w:tcW w:w="4646" w:type="dxa"/>
          </w:tcPr>
          <w:p w14:paraId="74C32EA8" w14:textId="02BE1680" w:rsidR="001A66A6" w:rsidRPr="00D0180E" w:rsidRDefault="001A66A6" w:rsidP="001A66A6">
            <w:pPr>
              <w:pStyle w:val="Texto"/>
              <w:spacing w:after="80"/>
              <w:ind w:firstLine="0"/>
              <w:rPr>
                <w:rFonts w:ascii="Verdana" w:hAnsi="Verdana"/>
                <w:b/>
                <w:sz w:val="16"/>
                <w:szCs w:val="16"/>
                <w:lang w:val="en-US"/>
              </w:rPr>
            </w:pPr>
            <w:r w:rsidRPr="00050B09">
              <w:rPr>
                <w:rFonts w:ascii="Verdana" w:hAnsi="Verdana"/>
                <w:b/>
                <w:sz w:val="16"/>
                <w:szCs w:val="16"/>
                <w:lang w:val="en-US"/>
              </w:rPr>
              <w:t xml:space="preserve">Article 107. </w:t>
            </w:r>
            <w:r w:rsidRPr="00050B09">
              <w:rPr>
                <w:rFonts w:ascii="Verdana" w:hAnsi="Verdana"/>
                <w:sz w:val="16"/>
                <w:szCs w:val="16"/>
                <w:lang w:val="en-US"/>
              </w:rPr>
              <w:t>SADER must administratively sanction non-compliance with the provisions of the Law, the Regulation, the respective permit titles, and other applicable provisions in this matter, in accordance with Article 40 of the Law.</w:t>
            </w:r>
          </w:p>
        </w:tc>
      </w:tr>
      <w:tr w:rsidR="001A66A6" w:rsidRPr="005B5BAE" w14:paraId="71B3B7B1" w14:textId="7EE1DFA2" w:rsidTr="009D6B00">
        <w:tc>
          <w:tcPr>
            <w:tcW w:w="4704" w:type="dxa"/>
          </w:tcPr>
          <w:p w14:paraId="29CB2769"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Artículo 108.</w:t>
            </w:r>
            <w:r w:rsidRPr="00D0180E">
              <w:rPr>
                <w:rFonts w:ascii="Verdana" w:hAnsi="Verdana"/>
                <w:sz w:val="16"/>
                <w:szCs w:val="16"/>
              </w:rPr>
              <w:t xml:space="preserve"> La SENER debe sancionar administrativamente los incumplimientos a las disposiciones de la Ley, el Reglamento, los títulos de los permisos o Autorizaciones respectivos y demás disposiciones aplicables en la materia, de conformidad con el artículo 41 de la Ley.</w:t>
            </w:r>
          </w:p>
        </w:tc>
        <w:tc>
          <w:tcPr>
            <w:tcW w:w="4646" w:type="dxa"/>
          </w:tcPr>
          <w:p w14:paraId="3A4D4CC1" w14:textId="27068878" w:rsidR="001A66A6" w:rsidRPr="00D0180E" w:rsidRDefault="001A66A6" w:rsidP="001A66A6">
            <w:pPr>
              <w:pStyle w:val="Texto"/>
              <w:spacing w:after="80"/>
              <w:ind w:firstLine="0"/>
              <w:rPr>
                <w:rFonts w:ascii="Verdana" w:hAnsi="Verdana"/>
                <w:b/>
                <w:sz w:val="16"/>
                <w:szCs w:val="16"/>
                <w:lang w:val="en-US"/>
              </w:rPr>
            </w:pPr>
            <w:r w:rsidRPr="00050B09">
              <w:rPr>
                <w:rFonts w:ascii="Verdana" w:hAnsi="Verdana"/>
                <w:b/>
                <w:sz w:val="16"/>
                <w:szCs w:val="16"/>
                <w:lang w:val="en-US"/>
              </w:rPr>
              <w:t xml:space="preserve">Article 108. </w:t>
            </w:r>
            <w:r w:rsidRPr="00050B09">
              <w:rPr>
                <w:rFonts w:ascii="Verdana" w:hAnsi="Verdana"/>
                <w:sz w:val="16"/>
                <w:szCs w:val="16"/>
                <w:lang w:val="en-US"/>
              </w:rPr>
              <w:t xml:space="preserve">SENER must administratively sanction non-compliance with the provisions of the Law, the Regulation, the titles of the respective permits or </w:t>
            </w:r>
            <w:r>
              <w:rPr>
                <w:rFonts w:ascii="Verdana" w:hAnsi="Verdana"/>
                <w:sz w:val="16"/>
                <w:szCs w:val="16"/>
                <w:lang w:val="en-US"/>
              </w:rPr>
              <w:t>a</w:t>
            </w:r>
            <w:r w:rsidRPr="00050B09">
              <w:rPr>
                <w:rFonts w:ascii="Verdana" w:hAnsi="Verdana"/>
                <w:sz w:val="16"/>
                <w:szCs w:val="16"/>
                <w:lang w:val="en-US"/>
              </w:rPr>
              <w:t>uthorizations and other applicable provisions in this matter, in accordance with Article 41 of the Law.</w:t>
            </w:r>
          </w:p>
        </w:tc>
      </w:tr>
      <w:tr w:rsidR="001A66A6" w:rsidRPr="005B5BAE" w14:paraId="4F59D471" w14:textId="4286482D" w:rsidTr="009D6B00">
        <w:tc>
          <w:tcPr>
            <w:tcW w:w="4704" w:type="dxa"/>
          </w:tcPr>
          <w:p w14:paraId="169AE542"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Artículo 109.</w:t>
            </w:r>
            <w:r w:rsidRPr="00D0180E">
              <w:rPr>
                <w:rFonts w:ascii="Verdana" w:hAnsi="Verdana"/>
                <w:sz w:val="16"/>
                <w:szCs w:val="16"/>
              </w:rPr>
              <w:t xml:space="preserve"> La SENER y la SADER deben, en la resolución que recaiga al procedimiento administrativo de sanción, señalar las obligaciones y sanciones a las que se hizo acreedor la persona infractora con motivo de las infracciones cometidas, así como los plazos y acciones para su cumplimiento.</w:t>
            </w:r>
          </w:p>
        </w:tc>
        <w:tc>
          <w:tcPr>
            <w:tcW w:w="4646" w:type="dxa"/>
          </w:tcPr>
          <w:p w14:paraId="348BCBCD" w14:textId="02D63D3A" w:rsidR="001A66A6" w:rsidRPr="00D0180E" w:rsidRDefault="001A66A6" w:rsidP="001A66A6">
            <w:pPr>
              <w:pStyle w:val="Texto"/>
              <w:spacing w:after="80"/>
              <w:ind w:firstLine="0"/>
              <w:rPr>
                <w:rFonts w:ascii="Verdana" w:hAnsi="Verdana"/>
                <w:b/>
                <w:sz w:val="16"/>
                <w:szCs w:val="16"/>
                <w:lang w:val="en-US"/>
              </w:rPr>
            </w:pPr>
            <w:r w:rsidRPr="00050B09">
              <w:rPr>
                <w:rFonts w:ascii="Verdana" w:hAnsi="Verdana"/>
                <w:b/>
                <w:sz w:val="16"/>
                <w:szCs w:val="16"/>
                <w:lang w:val="en-US"/>
              </w:rPr>
              <w:t xml:space="preserve">Article 109. </w:t>
            </w:r>
            <w:r w:rsidRPr="00050B09">
              <w:rPr>
                <w:rFonts w:ascii="Verdana" w:hAnsi="Verdana"/>
                <w:sz w:val="16"/>
                <w:szCs w:val="16"/>
                <w:lang w:val="en-US"/>
              </w:rPr>
              <w:t>SENER and SADER must, in the resolution issued on the administrative sanction procedure, specify the obligations and sanctions to which the offender is liable due to the infractions committed, as well as the deadlines and actions for their compliance.</w:t>
            </w:r>
          </w:p>
        </w:tc>
      </w:tr>
      <w:tr w:rsidR="001A66A6" w:rsidRPr="005B5BAE" w14:paraId="2ADEC276" w14:textId="72164F10" w:rsidTr="009D6B00">
        <w:tc>
          <w:tcPr>
            <w:tcW w:w="4704" w:type="dxa"/>
          </w:tcPr>
          <w:p w14:paraId="4437C71F"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sz w:val="16"/>
                <w:szCs w:val="16"/>
              </w:rPr>
              <w:t>Si la persona infractora no cumple con las obligaciones que se impongan en la resolución a la que hace referencia el párrafo anterior, la SENER y la SADER, pueden ejecutar las visitas de verificación necesarias para hacer constar dicho incumplimiento. Del resultado de las visitas de verificación, la SENER y la SADER deben sancionar el incumplimiento o incumplimientos constatados mediante el procedimiento administrativo de sanción previsto en la Ley Federal de Procedimiento Administrativo.</w:t>
            </w:r>
          </w:p>
        </w:tc>
        <w:tc>
          <w:tcPr>
            <w:tcW w:w="4646" w:type="dxa"/>
          </w:tcPr>
          <w:p w14:paraId="5CE3FF9D" w14:textId="1678DDBB" w:rsidR="001A66A6" w:rsidRPr="00D0180E" w:rsidRDefault="001A66A6" w:rsidP="001A66A6">
            <w:pPr>
              <w:pStyle w:val="Texto"/>
              <w:spacing w:after="80"/>
              <w:ind w:firstLine="0"/>
              <w:rPr>
                <w:rFonts w:ascii="Verdana" w:hAnsi="Verdana"/>
                <w:sz w:val="16"/>
                <w:szCs w:val="16"/>
                <w:lang w:val="en-US"/>
              </w:rPr>
            </w:pPr>
            <w:r w:rsidRPr="00050B09">
              <w:rPr>
                <w:rFonts w:ascii="Verdana" w:hAnsi="Verdana"/>
                <w:sz w:val="16"/>
                <w:szCs w:val="16"/>
                <w:lang w:val="en-US"/>
              </w:rPr>
              <w:t>If the offender fails to comply with the obligations imposed in the resolution referred to in the preceding paragraph, SENER and SADER may conduct the necessary verification visits to record said noncompliance. Based on the results of the verification visits, SENER and SADER must sanction the verified noncompliance(s) through the administrative sanction procedure provided for in the Federal Law on Administrative Procedure.</w:t>
            </w:r>
          </w:p>
        </w:tc>
      </w:tr>
      <w:tr w:rsidR="001A66A6" w:rsidRPr="005B5BAE" w14:paraId="554E3C70" w14:textId="31D20BF8" w:rsidTr="009D6B00">
        <w:tc>
          <w:tcPr>
            <w:tcW w:w="4704" w:type="dxa"/>
          </w:tcPr>
          <w:p w14:paraId="3ED6E64F"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sz w:val="16"/>
                <w:szCs w:val="16"/>
              </w:rPr>
              <w:t>En el caso de reincidencia, el monto de la multa debe ser hasta por dos veces el monto originalmente impuesto.</w:t>
            </w:r>
          </w:p>
        </w:tc>
        <w:tc>
          <w:tcPr>
            <w:tcW w:w="4646" w:type="dxa"/>
          </w:tcPr>
          <w:p w14:paraId="6221EC14" w14:textId="08E0EFCF" w:rsidR="001A66A6" w:rsidRPr="00D0180E" w:rsidRDefault="001A66A6" w:rsidP="001A66A6">
            <w:pPr>
              <w:pStyle w:val="Texto"/>
              <w:spacing w:after="80"/>
              <w:ind w:firstLine="0"/>
              <w:rPr>
                <w:rFonts w:ascii="Verdana" w:hAnsi="Verdana"/>
                <w:sz w:val="16"/>
                <w:szCs w:val="16"/>
                <w:lang w:val="en-US"/>
              </w:rPr>
            </w:pPr>
            <w:r w:rsidRPr="00050B09">
              <w:rPr>
                <w:rFonts w:ascii="Verdana" w:hAnsi="Verdana"/>
                <w:sz w:val="16"/>
                <w:szCs w:val="16"/>
                <w:lang w:val="en-US"/>
              </w:rPr>
              <w:t>In the case of a repeat offense, the fine must be up to twice the amount originally imposed.</w:t>
            </w:r>
          </w:p>
        </w:tc>
      </w:tr>
      <w:tr w:rsidR="001A66A6" w:rsidRPr="005B5BAE" w14:paraId="5FB1F449" w14:textId="4A6AA3F1" w:rsidTr="009D6B00">
        <w:tc>
          <w:tcPr>
            <w:tcW w:w="4704" w:type="dxa"/>
          </w:tcPr>
          <w:p w14:paraId="3571896D"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 xml:space="preserve">Artículo 110. </w:t>
            </w:r>
            <w:r w:rsidRPr="00D0180E">
              <w:rPr>
                <w:rFonts w:ascii="Verdana" w:hAnsi="Verdana"/>
                <w:sz w:val="16"/>
                <w:szCs w:val="16"/>
              </w:rPr>
              <w:t>Se considera reincidente a quien, habiendo incurrido en una infracción que haya sido sancionada, cometa otra del mismo tipo o naturaleza, dentro de un plazo de diez años, contados a partir de la imposición de la sanción.</w:t>
            </w:r>
          </w:p>
        </w:tc>
        <w:tc>
          <w:tcPr>
            <w:tcW w:w="4646" w:type="dxa"/>
          </w:tcPr>
          <w:p w14:paraId="782024DF" w14:textId="385CA081" w:rsidR="001A66A6" w:rsidRPr="00D0180E" w:rsidRDefault="001A66A6" w:rsidP="001A66A6">
            <w:pPr>
              <w:pStyle w:val="Texto"/>
              <w:spacing w:after="68"/>
              <w:ind w:firstLine="0"/>
              <w:rPr>
                <w:rFonts w:ascii="Verdana" w:hAnsi="Verdana"/>
                <w:b/>
                <w:sz w:val="16"/>
                <w:szCs w:val="16"/>
                <w:lang w:val="en-US"/>
              </w:rPr>
            </w:pPr>
            <w:r w:rsidRPr="00050B09">
              <w:rPr>
                <w:rFonts w:ascii="Verdana" w:hAnsi="Verdana"/>
                <w:b/>
                <w:sz w:val="16"/>
                <w:szCs w:val="16"/>
                <w:lang w:val="en-US"/>
              </w:rPr>
              <w:t xml:space="preserve">Article 110. </w:t>
            </w:r>
            <w:r w:rsidRPr="00050B09">
              <w:rPr>
                <w:rFonts w:ascii="Verdana" w:hAnsi="Verdana"/>
                <w:sz w:val="16"/>
                <w:szCs w:val="16"/>
                <w:lang w:val="en-US"/>
              </w:rPr>
              <w:t>A repeat offender is considered to be someone who, having committed an infraction that has been sanctioned, commits another of the same type or nature within a period of ten years, counted from the imposition of the sanction.</w:t>
            </w:r>
          </w:p>
        </w:tc>
      </w:tr>
      <w:tr w:rsidR="001A66A6" w:rsidRPr="005B5BAE" w14:paraId="0D075509" w14:textId="0433746E" w:rsidTr="009D6B00">
        <w:tc>
          <w:tcPr>
            <w:tcW w:w="4704" w:type="dxa"/>
          </w:tcPr>
          <w:p w14:paraId="48F57E9E"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 xml:space="preserve">Artículo 111. </w:t>
            </w:r>
            <w:r w:rsidRPr="00D0180E">
              <w:rPr>
                <w:rFonts w:ascii="Verdana" w:hAnsi="Verdana"/>
                <w:sz w:val="16"/>
                <w:szCs w:val="16"/>
              </w:rPr>
              <w:t>Para la aplicación de las sanciones previstas en la Ley, la SENER y la SADER deben fundar y motivar su resolución en la que consideren los aspectos y criterios previstos en esta.</w:t>
            </w:r>
          </w:p>
        </w:tc>
        <w:tc>
          <w:tcPr>
            <w:tcW w:w="4646" w:type="dxa"/>
          </w:tcPr>
          <w:p w14:paraId="4506455A" w14:textId="54865991" w:rsidR="001A66A6" w:rsidRPr="00D0180E" w:rsidRDefault="001A66A6" w:rsidP="001A66A6">
            <w:pPr>
              <w:pStyle w:val="Texto"/>
              <w:spacing w:after="68"/>
              <w:ind w:firstLine="0"/>
              <w:rPr>
                <w:rFonts w:ascii="Verdana" w:hAnsi="Verdana"/>
                <w:b/>
                <w:sz w:val="16"/>
                <w:szCs w:val="16"/>
                <w:lang w:val="en-US"/>
              </w:rPr>
            </w:pPr>
            <w:r w:rsidRPr="00050B09">
              <w:rPr>
                <w:rFonts w:ascii="Verdana" w:hAnsi="Verdana"/>
                <w:b/>
                <w:sz w:val="16"/>
                <w:szCs w:val="16"/>
                <w:lang w:val="en-US"/>
              </w:rPr>
              <w:t xml:space="preserve">Article 111. </w:t>
            </w:r>
            <w:r w:rsidRPr="00050B09">
              <w:rPr>
                <w:rFonts w:ascii="Verdana" w:hAnsi="Verdana"/>
                <w:sz w:val="16"/>
                <w:szCs w:val="16"/>
                <w:lang w:val="en-US"/>
              </w:rPr>
              <w:t>To apply the sanctions provided for in the Law, SENER and SADER must base and justify their resolution on the aspects and criteria provided for in this Law.</w:t>
            </w:r>
          </w:p>
        </w:tc>
      </w:tr>
      <w:tr w:rsidR="001A66A6" w:rsidRPr="005B5BAE" w14:paraId="12B43F67" w14:textId="1C9F59AD" w:rsidTr="009D6B00">
        <w:tc>
          <w:tcPr>
            <w:tcW w:w="4704" w:type="dxa"/>
          </w:tcPr>
          <w:p w14:paraId="6D55E161"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b/>
                <w:sz w:val="16"/>
                <w:szCs w:val="16"/>
              </w:rPr>
              <w:t>Artículo 112.</w:t>
            </w:r>
            <w:r w:rsidRPr="00D0180E">
              <w:rPr>
                <w:rFonts w:ascii="Verdana" w:hAnsi="Verdana"/>
                <w:sz w:val="16"/>
                <w:szCs w:val="16"/>
              </w:rPr>
              <w:t xml:space="preserve"> Para efectos de la determinación de los plazos a los que se refiere el artículo 109 de este Reglamento, cuando la SENER y la SADER impongan una sanción o determinen una obligación, pueden otorgar a la persona infractora un plazo de hasta doce meses para cumplir con esta y ejecutar las acciones señaladas en la resolución recaída en el procedimiento administrativo de sanción con motivo de la infracción o infracciones en que hubiere incurrido.</w:t>
            </w:r>
          </w:p>
        </w:tc>
        <w:tc>
          <w:tcPr>
            <w:tcW w:w="4646" w:type="dxa"/>
          </w:tcPr>
          <w:p w14:paraId="283FFC5E" w14:textId="4126EE4F" w:rsidR="001A66A6" w:rsidRPr="00D0180E" w:rsidRDefault="001A66A6" w:rsidP="001A66A6">
            <w:pPr>
              <w:pStyle w:val="Texto"/>
              <w:spacing w:after="68"/>
              <w:ind w:firstLine="0"/>
              <w:rPr>
                <w:rFonts w:ascii="Verdana" w:hAnsi="Verdana"/>
                <w:b/>
                <w:sz w:val="16"/>
                <w:szCs w:val="16"/>
                <w:lang w:val="en-US"/>
              </w:rPr>
            </w:pPr>
            <w:r w:rsidRPr="00050B09">
              <w:rPr>
                <w:rFonts w:ascii="Verdana" w:hAnsi="Verdana"/>
                <w:b/>
                <w:sz w:val="16"/>
                <w:szCs w:val="16"/>
                <w:lang w:val="en-US"/>
              </w:rPr>
              <w:t xml:space="preserve">Article 112. </w:t>
            </w:r>
            <w:r w:rsidRPr="00050B09">
              <w:rPr>
                <w:rFonts w:ascii="Verdana" w:hAnsi="Verdana"/>
                <w:sz w:val="16"/>
                <w:szCs w:val="16"/>
                <w:lang w:val="en-US"/>
              </w:rPr>
              <w:t>For the purposes of determining the time periods referred to in Article 109 of this Regulation, when SENER and SADER impose a sanction or determine an obligation, they may grant the offender a period of up to twelve months to comply with it and execute the actions indicated in the resolution issued in the administrative sanction procedure due to the infraction or infractions in which they have incurred.</w:t>
            </w:r>
          </w:p>
        </w:tc>
      </w:tr>
      <w:tr w:rsidR="001A66A6" w:rsidRPr="005B5BAE" w14:paraId="62D846BE" w14:textId="39C176AB" w:rsidTr="009D6B00">
        <w:tc>
          <w:tcPr>
            <w:tcW w:w="4704" w:type="dxa"/>
          </w:tcPr>
          <w:p w14:paraId="27F0FAF5" w14:textId="77777777" w:rsidR="001A66A6" w:rsidRPr="00D0180E" w:rsidRDefault="001A66A6" w:rsidP="001A66A6">
            <w:pPr>
              <w:pStyle w:val="Texto"/>
              <w:spacing w:after="68"/>
              <w:ind w:firstLine="0"/>
              <w:rPr>
                <w:rFonts w:ascii="Verdana" w:hAnsi="Verdana"/>
                <w:sz w:val="16"/>
                <w:szCs w:val="16"/>
              </w:rPr>
            </w:pPr>
            <w:r w:rsidRPr="00D0180E">
              <w:rPr>
                <w:rFonts w:ascii="Verdana" w:hAnsi="Verdana"/>
                <w:sz w:val="16"/>
                <w:szCs w:val="16"/>
              </w:rPr>
              <w:t>Tratándose de sanciones consistentes en la clausura temporal de las instalaciones o equipos empleados en la realización de las actividades, si la persona sancionada cumple con las acciones y obligaciones impuestas en la resolución que recaiga en el procedimiento de sanción dentro del plazo que le sea otorgado para tal efecto, la SENER y la SADER pueden de manera fundada y motivada levantar la clausura impuesta.</w:t>
            </w:r>
          </w:p>
        </w:tc>
        <w:tc>
          <w:tcPr>
            <w:tcW w:w="4646" w:type="dxa"/>
          </w:tcPr>
          <w:p w14:paraId="4DF253C3" w14:textId="0D91365A" w:rsidR="001A66A6" w:rsidRPr="00D0180E" w:rsidRDefault="001A66A6" w:rsidP="001A66A6">
            <w:pPr>
              <w:pStyle w:val="Texto"/>
              <w:spacing w:after="68"/>
              <w:ind w:firstLine="0"/>
              <w:rPr>
                <w:rFonts w:ascii="Verdana" w:hAnsi="Verdana"/>
                <w:sz w:val="16"/>
                <w:szCs w:val="16"/>
                <w:lang w:val="en-US"/>
              </w:rPr>
            </w:pPr>
            <w:r w:rsidRPr="00050B09">
              <w:rPr>
                <w:rFonts w:ascii="Verdana" w:hAnsi="Verdana"/>
                <w:sz w:val="16"/>
                <w:szCs w:val="16"/>
                <w:lang w:val="en-US"/>
              </w:rPr>
              <w:t>In the case of sanctions consisting of the temporary closure of the facilities or equipment used in carrying out the activities, if the sanctioned person complies with the actions and obligations imposed in the resolution issued in the sanction procedure within the period granted for such purpose, SENER and SADER may, in a reasoned and justified manner, lift the imposed closure.</w:t>
            </w:r>
          </w:p>
        </w:tc>
      </w:tr>
      <w:tr w:rsidR="001A66A6" w:rsidRPr="005B5BAE" w14:paraId="20B68379" w14:textId="64845148" w:rsidTr="009D6B00">
        <w:tc>
          <w:tcPr>
            <w:tcW w:w="4704" w:type="dxa"/>
          </w:tcPr>
          <w:p w14:paraId="1E1EDAA4"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sz w:val="16"/>
                <w:szCs w:val="16"/>
              </w:rPr>
              <w:t>Se exceptúa de lo anterior, cuando la sanción de clausura obedezca a una reincidencia o por no cumplir con los requisitos mínimos de seguridad de las instalaciones y del manejo de los Biocombustibles.</w:t>
            </w:r>
          </w:p>
        </w:tc>
        <w:tc>
          <w:tcPr>
            <w:tcW w:w="4646" w:type="dxa"/>
          </w:tcPr>
          <w:p w14:paraId="432F1125" w14:textId="16DED285" w:rsidR="001A66A6" w:rsidRPr="00D0180E" w:rsidRDefault="001A66A6" w:rsidP="001A66A6">
            <w:pPr>
              <w:pStyle w:val="Texto"/>
              <w:spacing w:after="80"/>
              <w:ind w:firstLine="0"/>
              <w:rPr>
                <w:rFonts w:ascii="Verdana" w:hAnsi="Verdana"/>
                <w:sz w:val="16"/>
                <w:szCs w:val="16"/>
                <w:lang w:val="en-US"/>
              </w:rPr>
            </w:pPr>
            <w:r w:rsidRPr="00050B09">
              <w:rPr>
                <w:rFonts w:ascii="Verdana" w:hAnsi="Verdana"/>
                <w:sz w:val="16"/>
                <w:szCs w:val="16"/>
                <w:lang w:val="en-US"/>
              </w:rPr>
              <w:t>The exception to the above is when the closure sanction is due to a repeat offense or failure to comply with minimum safety requirements for facilities and biofuel handling.</w:t>
            </w:r>
          </w:p>
        </w:tc>
      </w:tr>
      <w:tr w:rsidR="001A66A6" w:rsidRPr="00D0180E" w14:paraId="34266DAB" w14:textId="7FB1980C" w:rsidTr="009D6B00">
        <w:tc>
          <w:tcPr>
            <w:tcW w:w="4704" w:type="dxa"/>
          </w:tcPr>
          <w:p w14:paraId="14DE6DC9" w14:textId="77777777" w:rsidR="001A66A6" w:rsidRPr="00D0180E" w:rsidRDefault="001A66A6" w:rsidP="001A66A6">
            <w:pPr>
              <w:pStyle w:val="Texto"/>
              <w:spacing w:after="80"/>
              <w:ind w:firstLine="0"/>
              <w:jc w:val="center"/>
              <w:rPr>
                <w:rFonts w:ascii="Verdana" w:hAnsi="Verdana"/>
                <w:b/>
                <w:sz w:val="16"/>
                <w:szCs w:val="16"/>
              </w:rPr>
            </w:pPr>
            <w:r w:rsidRPr="00D0180E">
              <w:rPr>
                <w:rFonts w:ascii="Verdana" w:hAnsi="Verdana"/>
                <w:b/>
                <w:sz w:val="16"/>
                <w:szCs w:val="16"/>
              </w:rPr>
              <w:t>TÍTULO QUINTO</w:t>
            </w:r>
          </w:p>
        </w:tc>
        <w:tc>
          <w:tcPr>
            <w:tcW w:w="4646" w:type="dxa"/>
          </w:tcPr>
          <w:p w14:paraId="5B22FBDE" w14:textId="49C10864" w:rsidR="001A66A6" w:rsidRPr="00D0180E" w:rsidRDefault="001A66A6" w:rsidP="001A66A6">
            <w:pPr>
              <w:pStyle w:val="Texto"/>
              <w:spacing w:after="80"/>
              <w:ind w:firstLine="0"/>
              <w:jc w:val="center"/>
              <w:rPr>
                <w:rFonts w:ascii="Verdana" w:hAnsi="Verdana"/>
                <w:b/>
                <w:sz w:val="16"/>
                <w:szCs w:val="16"/>
                <w:lang w:val="en-US"/>
              </w:rPr>
            </w:pPr>
            <w:r>
              <w:rPr>
                <w:rFonts w:ascii="Verdana" w:hAnsi="Verdana"/>
                <w:b/>
                <w:sz w:val="16"/>
                <w:szCs w:val="16"/>
              </w:rPr>
              <w:t>FIFTH TITLE</w:t>
            </w:r>
          </w:p>
        </w:tc>
      </w:tr>
      <w:tr w:rsidR="001A66A6" w:rsidRPr="00D0180E" w14:paraId="5216B56B" w14:textId="6825690F" w:rsidTr="009D6B00">
        <w:tc>
          <w:tcPr>
            <w:tcW w:w="4704" w:type="dxa"/>
          </w:tcPr>
          <w:p w14:paraId="414A150F" w14:textId="77777777" w:rsidR="001A66A6" w:rsidRPr="00D0180E" w:rsidRDefault="001A66A6" w:rsidP="001A66A6">
            <w:pPr>
              <w:pStyle w:val="Texto"/>
              <w:spacing w:after="80"/>
              <w:ind w:firstLine="0"/>
              <w:jc w:val="center"/>
              <w:rPr>
                <w:rFonts w:ascii="Verdana" w:hAnsi="Verdana"/>
                <w:b/>
                <w:sz w:val="16"/>
                <w:szCs w:val="16"/>
              </w:rPr>
            </w:pPr>
            <w:r w:rsidRPr="00D0180E">
              <w:rPr>
                <w:rFonts w:ascii="Verdana" w:hAnsi="Verdana"/>
                <w:b/>
                <w:sz w:val="16"/>
                <w:szCs w:val="16"/>
              </w:rPr>
              <w:t>PARTICIPACIÓN SOCIAL</w:t>
            </w:r>
          </w:p>
        </w:tc>
        <w:tc>
          <w:tcPr>
            <w:tcW w:w="4646" w:type="dxa"/>
          </w:tcPr>
          <w:p w14:paraId="7E3C567D" w14:textId="73C2E714" w:rsidR="001A66A6" w:rsidRPr="00D0180E" w:rsidRDefault="001A66A6" w:rsidP="001A66A6">
            <w:pPr>
              <w:pStyle w:val="Texto"/>
              <w:spacing w:after="80"/>
              <w:ind w:firstLine="0"/>
              <w:jc w:val="center"/>
              <w:rPr>
                <w:rFonts w:ascii="Verdana" w:hAnsi="Verdana"/>
                <w:b/>
                <w:sz w:val="16"/>
                <w:szCs w:val="16"/>
                <w:lang w:val="en-US"/>
              </w:rPr>
            </w:pPr>
            <w:r w:rsidRPr="00D0180E">
              <w:rPr>
                <w:rFonts w:ascii="Verdana" w:hAnsi="Verdana"/>
                <w:b/>
                <w:sz w:val="16"/>
                <w:szCs w:val="16"/>
              </w:rPr>
              <w:t>SOCIAL PARTICIPATION</w:t>
            </w:r>
          </w:p>
        </w:tc>
      </w:tr>
      <w:tr w:rsidR="001A66A6" w:rsidRPr="00D0180E" w14:paraId="008A9016" w14:textId="6BCEE4C8" w:rsidTr="009D6B00">
        <w:tc>
          <w:tcPr>
            <w:tcW w:w="4704" w:type="dxa"/>
          </w:tcPr>
          <w:p w14:paraId="4C3AA2F6" w14:textId="77777777" w:rsidR="001A66A6" w:rsidRPr="00D0180E" w:rsidRDefault="001A66A6" w:rsidP="001A66A6">
            <w:pPr>
              <w:pStyle w:val="Texto"/>
              <w:spacing w:after="80"/>
              <w:ind w:firstLine="0"/>
              <w:jc w:val="center"/>
              <w:rPr>
                <w:rFonts w:ascii="Verdana" w:hAnsi="Verdana"/>
                <w:b/>
                <w:sz w:val="16"/>
                <w:szCs w:val="16"/>
              </w:rPr>
            </w:pPr>
            <w:r w:rsidRPr="00D0180E">
              <w:rPr>
                <w:rFonts w:ascii="Verdana" w:hAnsi="Verdana"/>
                <w:b/>
                <w:sz w:val="16"/>
                <w:szCs w:val="16"/>
              </w:rPr>
              <w:t>CAPÍTULO ÚNICO</w:t>
            </w:r>
          </w:p>
        </w:tc>
        <w:tc>
          <w:tcPr>
            <w:tcW w:w="4646" w:type="dxa"/>
          </w:tcPr>
          <w:p w14:paraId="7B2BB1BB" w14:textId="62ECFF18" w:rsidR="001A66A6" w:rsidRPr="00D0180E" w:rsidRDefault="001A66A6" w:rsidP="001A66A6">
            <w:pPr>
              <w:pStyle w:val="Texto"/>
              <w:spacing w:after="80"/>
              <w:ind w:firstLine="0"/>
              <w:jc w:val="center"/>
              <w:rPr>
                <w:rFonts w:ascii="Verdana" w:hAnsi="Verdana"/>
                <w:b/>
                <w:sz w:val="16"/>
                <w:szCs w:val="16"/>
                <w:lang w:val="en-US"/>
              </w:rPr>
            </w:pPr>
            <w:r>
              <w:rPr>
                <w:rFonts w:ascii="Verdana" w:hAnsi="Verdana"/>
                <w:b/>
                <w:sz w:val="16"/>
                <w:szCs w:val="16"/>
              </w:rPr>
              <w:t>SOLE CHAPTER</w:t>
            </w:r>
          </w:p>
        </w:tc>
      </w:tr>
      <w:tr w:rsidR="001A66A6" w:rsidRPr="005B5BAE" w14:paraId="793F7C20" w14:textId="564E547C" w:rsidTr="009D6B00">
        <w:tc>
          <w:tcPr>
            <w:tcW w:w="4704" w:type="dxa"/>
          </w:tcPr>
          <w:p w14:paraId="5EC651DD" w14:textId="77777777" w:rsidR="001A66A6" w:rsidRPr="00D0180E" w:rsidRDefault="001A66A6" w:rsidP="001A66A6">
            <w:pPr>
              <w:pStyle w:val="Texto"/>
              <w:spacing w:after="80"/>
              <w:ind w:firstLine="0"/>
              <w:jc w:val="center"/>
              <w:rPr>
                <w:rFonts w:ascii="Verdana" w:hAnsi="Verdana"/>
                <w:b/>
                <w:sz w:val="16"/>
                <w:szCs w:val="16"/>
              </w:rPr>
            </w:pPr>
            <w:r w:rsidRPr="00D0180E">
              <w:rPr>
                <w:rFonts w:ascii="Verdana" w:hAnsi="Verdana"/>
                <w:b/>
                <w:sz w:val="16"/>
                <w:szCs w:val="16"/>
              </w:rPr>
              <w:t>Del Reconocimiento a los Esfuerzos más Destacados en Materia de Biocombustibles</w:t>
            </w:r>
          </w:p>
        </w:tc>
        <w:tc>
          <w:tcPr>
            <w:tcW w:w="4646" w:type="dxa"/>
          </w:tcPr>
          <w:p w14:paraId="160BF523" w14:textId="701E2394" w:rsidR="001A66A6" w:rsidRPr="00D0180E" w:rsidRDefault="001A66A6" w:rsidP="001A66A6">
            <w:pPr>
              <w:pStyle w:val="Texto"/>
              <w:spacing w:after="80"/>
              <w:ind w:firstLine="0"/>
              <w:jc w:val="center"/>
              <w:rPr>
                <w:rFonts w:ascii="Verdana" w:hAnsi="Verdana"/>
                <w:b/>
                <w:sz w:val="16"/>
                <w:szCs w:val="16"/>
                <w:lang w:val="en-US"/>
              </w:rPr>
            </w:pPr>
            <w:r w:rsidRPr="00050B09">
              <w:rPr>
                <w:rFonts w:ascii="Verdana" w:hAnsi="Verdana"/>
                <w:b/>
                <w:sz w:val="16"/>
                <w:szCs w:val="16"/>
                <w:lang w:val="en-US"/>
              </w:rPr>
              <w:t>Recognition of the Most Outstanding Efforts in Biofuels</w:t>
            </w:r>
          </w:p>
        </w:tc>
      </w:tr>
      <w:tr w:rsidR="001A66A6" w:rsidRPr="005B5BAE" w14:paraId="294C5BCC" w14:textId="63C7FC41" w:rsidTr="009D6B00">
        <w:tc>
          <w:tcPr>
            <w:tcW w:w="4704" w:type="dxa"/>
          </w:tcPr>
          <w:p w14:paraId="1389D210"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Artículo 113.</w:t>
            </w:r>
            <w:r w:rsidRPr="00D0180E">
              <w:rPr>
                <w:rFonts w:ascii="Verdana" w:hAnsi="Verdana"/>
                <w:sz w:val="16"/>
                <w:szCs w:val="16"/>
              </w:rPr>
              <w:t xml:space="preserve"> El reconocimiento a los esfuerzos más destacados es un proceso voluntario de certificación y reconocimiento para identificar y promover la Producción de Biomasa en Suelos Marginales para el uso directo como Biocombustible o para el Aprovechamiento y Valorización Energética de Residuos Orgánicos y el tratamiento de Aguas Residuales para su uso directo como Biocombustibles o para su Producción, así como la sustentabilidad de estas actividades. Este reconocimiento consiste en un etiquetado voluntario de los productos que cumplan con altos estándares de participación que incentive el mercado de los Biocombustibles.</w:t>
            </w:r>
          </w:p>
        </w:tc>
        <w:tc>
          <w:tcPr>
            <w:tcW w:w="4646" w:type="dxa"/>
          </w:tcPr>
          <w:p w14:paraId="0A2540D4" w14:textId="4C659613" w:rsidR="001A66A6" w:rsidRPr="00D0180E" w:rsidRDefault="001A66A6" w:rsidP="001A66A6">
            <w:pPr>
              <w:pStyle w:val="Texto"/>
              <w:spacing w:after="80"/>
              <w:ind w:firstLine="0"/>
              <w:rPr>
                <w:rFonts w:ascii="Verdana" w:hAnsi="Verdana"/>
                <w:b/>
                <w:sz w:val="16"/>
                <w:szCs w:val="16"/>
                <w:lang w:val="en-US"/>
              </w:rPr>
            </w:pPr>
            <w:r w:rsidRPr="00050B09">
              <w:rPr>
                <w:rFonts w:ascii="Verdana" w:hAnsi="Verdana"/>
                <w:b/>
                <w:sz w:val="16"/>
                <w:szCs w:val="16"/>
                <w:lang w:val="en-US"/>
              </w:rPr>
              <w:t xml:space="preserve">Article 113. </w:t>
            </w:r>
            <w:r w:rsidRPr="00050B09">
              <w:rPr>
                <w:rFonts w:ascii="Verdana" w:hAnsi="Verdana"/>
                <w:sz w:val="16"/>
                <w:szCs w:val="16"/>
                <w:lang w:val="en-US"/>
              </w:rPr>
              <w:t>Recognition of outstanding efforts is a voluntary certification and recognition process to identify and promote biomass production on marginal soils for direct use as biofuel or for the utilization and energy recovery of organic waste, and the treatment of wastewater for direct use as biofuels or for their production, as well as the sustainability of these activities. This recognition consists of voluntary labeling of products that meet high participation standards to incentivize the biofuel market.</w:t>
            </w:r>
          </w:p>
        </w:tc>
      </w:tr>
      <w:tr w:rsidR="001A66A6" w:rsidRPr="005B5BAE" w14:paraId="1AD0C6E9" w14:textId="5234B81E" w:rsidTr="009D6B00">
        <w:tc>
          <w:tcPr>
            <w:tcW w:w="4704" w:type="dxa"/>
          </w:tcPr>
          <w:p w14:paraId="716A6C7C"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Artículo 114.</w:t>
            </w:r>
            <w:r w:rsidRPr="00D0180E">
              <w:rPr>
                <w:rFonts w:ascii="Verdana" w:hAnsi="Verdana"/>
                <w:sz w:val="16"/>
                <w:szCs w:val="16"/>
              </w:rPr>
              <w:t xml:space="preserve"> Las personas interesadas en recibir el reconocimiento a los esfuerzos más destacados deben presentar ante la SENER una manifestación mediante la cual señalen su interés por participar. La SENER debe evaluar y entregar el reconocimiento de conformidad con los lineamientos que para tal efecto emita.</w:t>
            </w:r>
          </w:p>
        </w:tc>
        <w:tc>
          <w:tcPr>
            <w:tcW w:w="4646" w:type="dxa"/>
          </w:tcPr>
          <w:p w14:paraId="4B882C17" w14:textId="703B2DBE" w:rsidR="001A66A6" w:rsidRPr="00D0180E" w:rsidRDefault="001A66A6" w:rsidP="001A66A6">
            <w:pPr>
              <w:pStyle w:val="Texto"/>
              <w:spacing w:after="80"/>
              <w:ind w:firstLine="0"/>
              <w:rPr>
                <w:rFonts w:ascii="Verdana" w:hAnsi="Verdana"/>
                <w:b/>
                <w:sz w:val="16"/>
                <w:szCs w:val="16"/>
                <w:lang w:val="en-US"/>
              </w:rPr>
            </w:pPr>
            <w:r w:rsidRPr="00050B09">
              <w:rPr>
                <w:rFonts w:ascii="Verdana" w:hAnsi="Verdana"/>
                <w:b/>
                <w:sz w:val="16"/>
                <w:szCs w:val="16"/>
                <w:lang w:val="en-US"/>
              </w:rPr>
              <w:t xml:space="preserve">Article 114. </w:t>
            </w:r>
            <w:r w:rsidRPr="00050B09">
              <w:rPr>
                <w:rFonts w:ascii="Verdana" w:hAnsi="Verdana"/>
                <w:sz w:val="16"/>
                <w:szCs w:val="16"/>
                <w:lang w:val="en-US"/>
              </w:rPr>
              <w:t>Those interested in receiving recognition for outstanding efforts must submit to SENER a statement of their interest in participating. SENER must evaluate and award the recognition in accordance with the guidelines it issues for this purpose.</w:t>
            </w:r>
          </w:p>
        </w:tc>
      </w:tr>
      <w:tr w:rsidR="001A66A6" w:rsidRPr="005B5BAE" w14:paraId="7B12E314" w14:textId="42105C5A" w:rsidTr="009D6B00">
        <w:tc>
          <w:tcPr>
            <w:tcW w:w="4704" w:type="dxa"/>
          </w:tcPr>
          <w:p w14:paraId="566BA7D8"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Artículo 115.</w:t>
            </w:r>
            <w:r w:rsidRPr="00D0180E">
              <w:rPr>
                <w:rFonts w:ascii="Verdana" w:hAnsi="Verdana"/>
                <w:sz w:val="16"/>
                <w:szCs w:val="16"/>
              </w:rPr>
              <w:t xml:space="preserve"> La SENER debe integrar, administrar, actualizar y difundir el catálogo de reconocimiento a los esfuerzos más destacados que reciban la certificación y reconocimiento que promuevan el Aprovechamiento de Aguas Residuales, sargazo y otros Residuos Orgánicos que se empleen para su uso directo como Biocombustibles o para su Producción, así como la sustentabilidad de estas actividades.</w:t>
            </w:r>
          </w:p>
        </w:tc>
        <w:tc>
          <w:tcPr>
            <w:tcW w:w="4646" w:type="dxa"/>
          </w:tcPr>
          <w:p w14:paraId="08B3B50D" w14:textId="2956BFDF" w:rsidR="001A66A6" w:rsidRPr="00D0180E" w:rsidRDefault="001A66A6" w:rsidP="001A66A6">
            <w:pPr>
              <w:pStyle w:val="Texto"/>
              <w:spacing w:after="80"/>
              <w:ind w:firstLine="0"/>
              <w:rPr>
                <w:rFonts w:ascii="Verdana" w:hAnsi="Verdana"/>
                <w:b/>
                <w:sz w:val="16"/>
                <w:szCs w:val="16"/>
                <w:lang w:val="en-US"/>
              </w:rPr>
            </w:pPr>
            <w:r w:rsidRPr="00050B09">
              <w:rPr>
                <w:rFonts w:ascii="Verdana" w:hAnsi="Verdana"/>
                <w:b/>
                <w:sz w:val="16"/>
                <w:szCs w:val="16"/>
                <w:lang w:val="en-US"/>
              </w:rPr>
              <w:t xml:space="preserve">Article 115. </w:t>
            </w:r>
            <w:r w:rsidRPr="00050B09">
              <w:rPr>
                <w:rFonts w:ascii="Verdana" w:hAnsi="Verdana"/>
                <w:sz w:val="16"/>
                <w:szCs w:val="16"/>
                <w:lang w:val="en-US"/>
              </w:rPr>
              <w:t>SENER must integrate, manage, update and disseminate the recognition catalogue for the most outstanding efforts that receive certification and recognition that promote the Use of Wastewater, sargassum and other Organic Waste that are used for direct use as Biofuels or for their Production, as well as the sustainability of these activities.</w:t>
            </w:r>
          </w:p>
        </w:tc>
      </w:tr>
      <w:tr w:rsidR="001A66A6" w:rsidRPr="005B5BAE" w14:paraId="41981B4E" w14:textId="71356AB8" w:rsidTr="009D6B00">
        <w:tc>
          <w:tcPr>
            <w:tcW w:w="4704" w:type="dxa"/>
          </w:tcPr>
          <w:p w14:paraId="1E9E7FC3" w14:textId="77777777" w:rsidR="001A66A6" w:rsidRPr="00D0180E" w:rsidRDefault="001A66A6" w:rsidP="001A66A6">
            <w:pPr>
              <w:pStyle w:val="Texto"/>
              <w:spacing w:after="80"/>
              <w:ind w:firstLine="0"/>
              <w:rPr>
                <w:rFonts w:ascii="Verdana" w:hAnsi="Verdana"/>
                <w:sz w:val="16"/>
                <w:szCs w:val="16"/>
              </w:rPr>
            </w:pPr>
            <w:r w:rsidRPr="00D0180E">
              <w:rPr>
                <w:rFonts w:ascii="Verdana" w:hAnsi="Verdana"/>
                <w:b/>
                <w:sz w:val="16"/>
                <w:szCs w:val="16"/>
              </w:rPr>
              <w:t>Artículo 116.</w:t>
            </w:r>
            <w:r w:rsidRPr="00D0180E">
              <w:rPr>
                <w:rFonts w:ascii="Verdana" w:hAnsi="Verdana"/>
                <w:sz w:val="16"/>
                <w:szCs w:val="16"/>
              </w:rPr>
              <w:t xml:space="preserve"> Los reconocimientos a los esfuerzos más destacados señalados en el párrafo anterior, deben ser procesados a través de convocatorias y sus resultados deben ser publicados en el catálogo.</w:t>
            </w:r>
          </w:p>
        </w:tc>
        <w:tc>
          <w:tcPr>
            <w:tcW w:w="4646" w:type="dxa"/>
          </w:tcPr>
          <w:p w14:paraId="294BFB1F" w14:textId="46B45018" w:rsidR="001A66A6" w:rsidRPr="00D0180E" w:rsidRDefault="001A66A6" w:rsidP="001A66A6">
            <w:pPr>
              <w:pStyle w:val="Texto"/>
              <w:spacing w:after="80"/>
              <w:ind w:firstLine="0"/>
              <w:rPr>
                <w:rFonts w:ascii="Verdana" w:hAnsi="Verdana"/>
                <w:b/>
                <w:sz w:val="16"/>
                <w:szCs w:val="16"/>
                <w:lang w:val="en-US"/>
              </w:rPr>
            </w:pPr>
            <w:r w:rsidRPr="00050B09">
              <w:rPr>
                <w:rFonts w:ascii="Verdana" w:hAnsi="Verdana"/>
                <w:b/>
                <w:sz w:val="16"/>
                <w:szCs w:val="16"/>
                <w:lang w:val="en-US"/>
              </w:rPr>
              <w:t xml:space="preserve">Article 116. </w:t>
            </w:r>
            <w:r w:rsidRPr="00050B09">
              <w:rPr>
                <w:rFonts w:ascii="Verdana" w:hAnsi="Verdana"/>
                <w:sz w:val="16"/>
                <w:szCs w:val="16"/>
                <w:lang w:val="en-US"/>
              </w:rPr>
              <w:t>Recognition of the most outstanding efforts mentioned in the preceding paragraph must be processed through calls for proposals and their results must be published in the catalogue.</w:t>
            </w:r>
          </w:p>
        </w:tc>
      </w:tr>
      <w:tr w:rsidR="001A66A6" w:rsidRPr="00D0180E" w14:paraId="07F88EFB" w14:textId="62EDABDA" w:rsidTr="009D6B00">
        <w:tc>
          <w:tcPr>
            <w:tcW w:w="4704" w:type="dxa"/>
          </w:tcPr>
          <w:p w14:paraId="035C5369" w14:textId="77777777" w:rsidR="001A66A6" w:rsidRPr="00D0180E" w:rsidRDefault="001A66A6" w:rsidP="001A66A6">
            <w:pPr>
              <w:pStyle w:val="ANOTACION"/>
              <w:spacing w:line="229" w:lineRule="exact"/>
              <w:rPr>
                <w:rFonts w:ascii="Verdana" w:hAnsi="Verdana"/>
                <w:sz w:val="16"/>
                <w:szCs w:val="16"/>
              </w:rPr>
            </w:pPr>
            <w:r w:rsidRPr="00D0180E">
              <w:rPr>
                <w:rFonts w:ascii="Verdana" w:hAnsi="Verdana"/>
                <w:sz w:val="16"/>
                <w:szCs w:val="16"/>
              </w:rPr>
              <w:t>TRANSITORIOS</w:t>
            </w:r>
          </w:p>
        </w:tc>
        <w:tc>
          <w:tcPr>
            <w:tcW w:w="4646" w:type="dxa"/>
          </w:tcPr>
          <w:p w14:paraId="52E6B0FF" w14:textId="3466B9DA" w:rsidR="001A66A6" w:rsidRPr="00D0180E" w:rsidRDefault="001A66A6" w:rsidP="001A66A6">
            <w:pPr>
              <w:pStyle w:val="ANOTACION"/>
              <w:spacing w:line="229" w:lineRule="exact"/>
              <w:rPr>
                <w:rFonts w:ascii="Verdana" w:hAnsi="Verdana"/>
                <w:sz w:val="16"/>
                <w:szCs w:val="16"/>
                <w:lang w:val="en-US"/>
              </w:rPr>
            </w:pPr>
            <w:r w:rsidRPr="00D0180E">
              <w:rPr>
                <w:rFonts w:ascii="Verdana" w:hAnsi="Verdana"/>
                <w:sz w:val="16"/>
                <w:szCs w:val="16"/>
              </w:rPr>
              <w:t>TRANSI</w:t>
            </w:r>
            <w:r>
              <w:rPr>
                <w:rFonts w:ascii="Verdana" w:hAnsi="Verdana"/>
                <w:sz w:val="16"/>
                <w:szCs w:val="16"/>
              </w:rPr>
              <w:t>TIONAL ARTICLES</w:t>
            </w:r>
          </w:p>
        </w:tc>
      </w:tr>
      <w:tr w:rsidR="001A66A6" w:rsidRPr="005B5BAE" w14:paraId="2AC901DE" w14:textId="77210891" w:rsidTr="009D6B00">
        <w:tc>
          <w:tcPr>
            <w:tcW w:w="4704" w:type="dxa"/>
          </w:tcPr>
          <w:p w14:paraId="6591F09F"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PRIMERO.</w:t>
            </w:r>
            <w:r w:rsidRPr="00D0180E">
              <w:rPr>
                <w:rFonts w:ascii="Verdana" w:hAnsi="Verdana"/>
                <w:sz w:val="16"/>
                <w:szCs w:val="16"/>
              </w:rPr>
              <w:t xml:space="preserve"> El presente Reglamento entra en vigor al día siguiente de su publicación en el Diario Oficial de la Federación.</w:t>
            </w:r>
          </w:p>
        </w:tc>
        <w:tc>
          <w:tcPr>
            <w:tcW w:w="4646" w:type="dxa"/>
          </w:tcPr>
          <w:p w14:paraId="49528C06" w14:textId="3B0565CF"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FIRST. </w:t>
            </w:r>
            <w:r w:rsidRPr="00050B09">
              <w:rPr>
                <w:rFonts w:ascii="Verdana" w:hAnsi="Verdana"/>
                <w:sz w:val="16"/>
                <w:szCs w:val="16"/>
                <w:lang w:val="en-US"/>
              </w:rPr>
              <w:t xml:space="preserve">This Regulation shall enter into force on the day following its publication in the Official </w:t>
            </w:r>
            <w:r>
              <w:rPr>
                <w:rFonts w:ascii="Verdana" w:hAnsi="Verdana"/>
                <w:sz w:val="16"/>
                <w:szCs w:val="16"/>
                <w:lang w:val="en-US"/>
              </w:rPr>
              <w:t>Daily</w:t>
            </w:r>
            <w:r w:rsidRPr="00050B09">
              <w:rPr>
                <w:rFonts w:ascii="Verdana" w:hAnsi="Verdana"/>
                <w:sz w:val="16"/>
                <w:szCs w:val="16"/>
                <w:lang w:val="en-US"/>
              </w:rPr>
              <w:t xml:space="preserve"> of the Federation.</w:t>
            </w:r>
          </w:p>
        </w:tc>
      </w:tr>
      <w:tr w:rsidR="001A66A6" w:rsidRPr="005B5BAE" w14:paraId="0E2B6FDF" w14:textId="7ED2AB00" w:rsidTr="009D6B00">
        <w:tc>
          <w:tcPr>
            <w:tcW w:w="4704" w:type="dxa"/>
          </w:tcPr>
          <w:p w14:paraId="7C597005"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SEGUNDO.</w:t>
            </w:r>
            <w:r w:rsidRPr="00D0180E">
              <w:rPr>
                <w:rFonts w:ascii="Verdana" w:hAnsi="Verdana"/>
                <w:sz w:val="16"/>
                <w:szCs w:val="16"/>
              </w:rPr>
              <w:t xml:space="preserve"> Se abroga el Reglamento de la Ley de Promoción y Desarrollo de los Bioenergéticos publicado el 18 de junio de 2009 en el Diario Oficial de la Federación.</w:t>
            </w:r>
          </w:p>
        </w:tc>
        <w:tc>
          <w:tcPr>
            <w:tcW w:w="4646" w:type="dxa"/>
          </w:tcPr>
          <w:p w14:paraId="72F7239F" w14:textId="60C8D2E2"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SECOND. </w:t>
            </w:r>
            <w:r w:rsidRPr="00050B09">
              <w:rPr>
                <w:rFonts w:ascii="Verdana" w:hAnsi="Verdana"/>
                <w:sz w:val="16"/>
                <w:szCs w:val="16"/>
                <w:lang w:val="en-US"/>
              </w:rPr>
              <w:t xml:space="preserve">The Regulation of the Law on the Promotion and Development of Bioenergy published on June 18, 2009, in the Official </w:t>
            </w:r>
            <w:r>
              <w:rPr>
                <w:rFonts w:ascii="Verdana" w:hAnsi="Verdana"/>
                <w:sz w:val="16"/>
                <w:szCs w:val="16"/>
                <w:lang w:val="en-US"/>
              </w:rPr>
              <w:t>Daily</w:t>
            </w:r>
            <w:r w:rsidRPr="00050B09">
              <w:rPr>
                <w:rFonts w:ascii="Verdana" w:hAnsi="Verdana"/>
                <w:sz w:val="16"/>
                <w:szCs w:val="16"/>
                <w:lang w:val="en-US"/>
              </w:rPr>
              <w:t xml:space="preserve"> of the Federation are hereby repealed.</w:t>
            </w:r>
          </w:p>
        </w:tc>
      </w:tr>
      <w:tr w:rsidR="001A66A6" w:rsidRPr="005B5BAE" w14:paraId="57D43DE3" w14:textId="0E1E7816" w:rsidTr="009D6B00">
        <w:tc>
          <w:tcPr>
            <w:tcW w:w="4704" w:type="dxa"/>
          </w:tcPr>
          <w:p w14:paraId="336F81D3"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TERCERO.</w:t>
            </w:r>
            <w:r w:rsidRPr="00D0180E">
              <w:rPr>
                <w:rFonts w:ascii="Verdana" w:hAnsi="Verdana"/>
                <w:sz w:val="16"/>
                <w:szCs w:val="16"/>
              </w:rPr>
              <w:t xml:space="preserve"> La SENER, la SEMARNAT y la SADER deben emitir los lineamientos y demás ordenamientos correspondientes que deriven de la Ley y el presente Reglamento. En tanto estos se emiten o modifican, la normatividad y regulación emitidas con anterioridad a la entrada en vigor del presente Reglamento, continuarán en vigor, en tanto no se opongan a lo establecido en el presente ordenamiento.</w:t>
            </w:r>
          </w:p>
        </w:tc>
        <w:tc>
          <w:tcPr>
            <w:tcW w:w="4646" w:type="dxa"/>
          </w:tcPr>
          <w:p w14:paraId="41F19811" w14:textId="58DC43BA"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THIRD. </w:t>
            </w:r>
            <w:r w:rsidRPr="00050B09">
              <w:rPr>
                <w:rFonts w:ascii="Verdana" w:hAnsi="Verdana"/>
                <w:sz w:val="16"/>
                <w:szCs w:val="16"/>
                <w:lang w:val="en-US"/>
              </w:rPr>
              <w:t>SENER, SEMARNAT, and SADER must issue the guidelines and other corresponding Regulation derived from the Law and this Regulation. Until these are issued or amended, the rules and Regulation issued prior to the entry into force of this Regulation will remain in effect, as long as they do not conflict with the provisions of this Regulation.</w:t>
            </w:r>
          </w:p>
        </w:tc>
      </w:tr>
      <w:tr w:rsidR="001A66A6" w:rsidRPr="005B5BAE" w14:paraId="1D07673F" w14:textId="6C63A73B" w:rsidTr="009D6B00">
        <w:tc>
          <w:tcPr>
            <w:tcW w:w="4704" w:type="dxa"/>
          </w:tcPr>
          <w:p w14:paraId="04571D30"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CUARTO.</w:t>
            </w:r>
            <w:r w:rsidRPr="00D0180E">
              <w:rPr>
                <w:rFonts w:ascii="Verdana" w:hAnsi="Verdana"/>
                <w:sz w:val="16"/>
                <w:szCs w:val="16"/>
              </w:rPr>
              <w:t xml:space="preserve"> Las personas titulares de permisos que hayan obtenido la exención para producción de bioenergéticos contarán con un plazo de trescientos sesenta y cinco días contados a partir de la publicación de este Reglamento para solicitar la Autorización de Producción o Aprovechamiento de Biocombustibles ante la SENER o, en su caso, solicitar el Permiso de Producción correspondiente.</w:t>
            </w:r>
          </w:p>
        </w:tc>
        <w:tc>
          <w:tcPr>
            <w:tcW w:w="4646" w:type="dxa"/>
          </w:tcPr>
          <w:p w14:paraId="46136138" w14:textId="5C3E97FB"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FOURTH. </w:t>
            </w:r>
            <w:r w:rsidRPr="00050B09">
              <w:rPr>
                <w:rFonts w:ascii="Verdana" w:hAnsi="Verdana"/>
                <w:sz w:val="16"/>
                <w:szCs w:val="16"/>
                <w:lang w:val="en-US"/>
              </w:rPr>
              <w:t>Permit holders who have obtained exemption for biofuel production will have a period of three hundred and sixty-five days from the publication of this Regulation to apply for Authorization for the Production or Use of Biofuels from SENER or, where applicable, to apply for the corresponding Production Permit.</w:t>
            </w:r>
          </w:p>
        </w:tc>
      </w:tr>
      <w:tr w:rsidR="001A66A6" w:rsidRPr="005B5BAE" w14:paraId="59EACB55" w14:textId="708572A3" w:rsidTr="009D6B00">
        <w:tc>
          <w:tcPr>
            <w:tcW w:w="4704" w:type="dxa"/>
          </w:tcPr>
          <w:p w14:paraId="4010A731"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QUINTO.</w:t>
            </w:r>
            <w:r w:rsidRPr="00D0180E">
              <w:rPr>
                <w:rFonts w:ascii="Verdana" w:hAnsi="Verdana"/>
                <w:sz w:val="16"/>
                <w:szCs w:val="16"/>
              </w:rPr>
              <w:t xml:space="preserve"> Las personas titulares de permisos emitidos al amparo de la Ley de Promoción y Desarrollo de los Bioenergéticos y su reglamento que a la fecha de la publicación de este Reglamento no hayan obtenido la Constancia de Inicio de Operaciones, contarán con un plazo trescientos sesenta y cinco días contados a partir de la publicación de este Reglamento para solicitar el Aviso de inicio de operaciones en función de las actividades estipuladas en la Ley de Biocombustibles y en el presente Reglamento.</w:t>
            </w:r>
          </w:p>
        </w:tc>
        <w:tc>
          <w:tcPr>
            <w:tcW w:w="4646" w:type="dxa"/>
          </w:tcPr>
          <w:p w14:paraId="4A8BDA7D" w14:textId="1EBD1E27"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FIFTH. </w:t>
            </w:r>
            <w:r w:rsidRPr="00050B09">
              <w:rPr>
                <w:rFonts w:ascii="Verdana" w:hAnsi="Verdana"/>
                <w:sz w:val="16"/>
                <w:szCs w:val="16"/>
                <w:lang w:val="en-US"/>
              </w:rPr>
              <w:t>Holders of permits issued under the</w:t>
            </w:r>
            <w:r>
              <w:rPr>
                <w:rFonts w:ascii="Verdana" w:hAnsi="Verdana"/>
                <w:sz w:val="16"/>
                <w:szCs w:val="16"/>
                <w:lang w:val="en-US"/>
              </w:rPr>
              <w:t xml:space="preserve"> Law of</w:t>
            </w:r>
            <w:r w:rsidRPr="00050B09">
              <w:rPr>
                <w:rFonts w:ascii="Verdana" w:hAnsi="Verdana"/>
                <w:sz w:val="16"/>
                <w:szCs w:val="16"/>
                <w:lang w:val="en-US"/>
              </w:rPr>
              <w:t xml:space="preserve"> Biofuels Promotion and Development and its Regulation wh</w:t>
            </w:r>
            <w:r>
              <w:rPr>
                <w:rFonts w:ascii="Verdana" w:hAnsi="Verdana"/>
                <w:sz w:val="16"/>
                <w:szCs w:val="16"/>
                <w:lang w:val="en-US"/>
              </w:rPr>
              <w:t>ich</w:t>
            </w:r>
            <w:r w:rsidRPr="00050B09">
              <w:rPr>
                <w:rFonts w:ascii="Verdana" w:hAnsi="Verdana"/>
                <w:sz w:val="16"/>
                <w:szCs w:val="16"/>
                <w:lang w:val="en-US"/>
              </w:rPr>
              <w:t>, as of the date of publication of this Regulation, have not obtained the Certificate of Commencement of Operations shall have a period of three hundred and sixty-five days from the date of publication of this Regulation to request the Notice of Commencement of Operations based on the activities stipulated in the</w:t>
            </w:r>
            <w:r>
              <w:rPr>
                <w:rFonts w:ascii="Verdana" w:hAnsi="Verdana"/>
                <w:sz w:val="16"/>
                <w:szCs w:val="16"/>
                <w:lang w:val="en-US"/>
              </w:rPr>
              <w:t xml:space="preserve"> Law of</w:t>
            </w:r>
            <w:r w:rsidRPr="00050B09">
              <w:rPr>
                <w:rFonts w:ascii="Verdana" w:hAnsi="Verdana"/>
                <w:sz w:val="16"/>
                <w:szCs w:val="16"/>
                <w:lang w:val="en-US"/>
              </w:rPr>
              <w:t xml:space="preserve"> Biofuels and in this Regulation.</w:t>
            </w:r>
          </w:p>
        </w:tc>
      </w:tr>
      <w:tr w:rsidR="001A66A6" w:rsidRPr="005B5BAE" w14:paraId="24F350E6" w14:textId="7249D03D" w:rsidTr="009D6B00">
        <w:tc>
          <w:tcPr>
            <w:tcW w:w="4704" w:type="dxa"/>
          </w:tcPr>
          <w:p w14:paraId="1F874F20"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 xml:space="preserve">SEXTO. </w:t>
            </w:r>
            <w:r w:rsidRPr="00D0180E">
              <w:rPr>
                <w:rFonts w:ascii="Verdana" w:hAnsi="Verdana"/>
                <w:sz w:val="16"/>
                <w:szCs w:val="16"/>
              </w:rPr>
              <w:t>En tanto no se emitan las disposiciones aplicables de calidad de biometano, la SENER puede autorizar las actividades para la Comercialización, Transporte, Distribución, importación, exportación y Expendio al Público de Biocombustibles en estado gaseoso incluyendo la inyección de biometano a la red existente de ductos, siempre que se cumpla con lo establecido en la NOM-001-SECRE-2010, Especificaciones del gas natural, a través de un aviso previo, acompañado de una solicitud por parte de los particulares en la que se acredite el cumplimiento de dicha norma, así como los procedimientos que garanticen la calidad del Biocombustible en el momento de la inyección. Para tal fin, la SENER puede requerir a las personas interesadas la información que considere pertinente. La autorización que, en su caso, emita la SENER al amparo de este transitorio queda sin efectos una vez emitida la regulación correspondiente y por lo tanto debe solicitarse nuevamente el permiso correspondiente ante la SENER.</w:t>
            </w:r>
          </w:p>
        </w:tc>
        <w:tc>
          <w:tcPr>
            <w:tcW w:w="4646" w:type="dxa"/>
          </w:tcPr>
          <w:p w14:paraId="14C6A468" w14:textId="36E0F144"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SIXTH. </w:t>
            </w:r>
            <w:r w:rsidRPr="00050B09">
              <w:rPr>
                <w:rFonts w:ascii="Verdana" w:hAnsi="Verdana"/>
                <w:sz w:val="16"/>
                <w:szCs w:val="16"/>
                <w:lang w:val="en-US"/>
              </w:rPr>
              <w:t>Until the applicable biomethane quality Regulation</w:t>
            </w:r>
            <w:r>
              <w:rPr>
                <w:rFonts w:ascii="Verdana" w:hAnsi="Verdana"/>
                <w:sz w:val="16"/>
                <w:szCs w:val="16"/>
                <w:lang w:val="en-US"/>
              </w:rPr>
              <w:t>s</w:t>
            </w:r>
            <w:r w:rsidRPr="00050B09">
              <w:rPr>
                <w:rFonts w:ascii="Verdana" w:hAnsi="Verdana"/>
                <w:sz w:val="16"/>
                <w:szCs w:val="16"/>
                <w:lang w:val="en-US"/>
              </w:rPr>
              <w:t xml:space="preserve"> are issued, SENER may authorize activities for the marketing, transportation, distribution, import, export, and public sale of biofuels in a gaseous state, including the injection of biomethane into the existing pipeline network, provided that they comply with the provisions of NOM-001-SECRE-2010, Natural Gas Specifications, through prior notice, accompanied by a request from the individual(s) certifying compliance with said standard, as well as the procedures that guarantee the quality of the biofuel at the time of injection. To this end, SENER may request the information it deems relevant from interested parties. Any authorization issued by SENER under this transitional provision becomes void once the corresponding regulation is issued, and therefore, the corresponding permit must be requested again from SENER.</w:t>
            </w:r>
          </w:p>
        </w:tc>
      </w:tr>
      <w:tr w:rsidR="001A66A6" w:rsidRPr="005B5BAE" w14:paraId="53361659" w14:textId="239DE128" w:rsidTr="009D6B00">
        <w:tc>
          <w:tcPr>
            <w:tcW w:w="4704" w:type="dxa"/>
          </w:tcPr>
          <w:p w14:paraId="25734BF7"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SÉPTIMO.</w:t>
            </w:r>
            <w:r w:rsidRPr="00D0180E">
              <w:rPr>
                <w:rFonts w:ascii="Verdana" w:hAnsi="Verdana"/>
                <w:sz w:val="16"/>
                <w:szCs w:val="16"/>
              </w:rPr>
              <w:t xml:space="preserve"> Hasta en tanto se emitan las Normas Oficiales Mexicanas o Lineamientos a que se refieren el artículo 28 de la Ley de Biocombustibles, continúan vigente los Lineamientos por los que se establecen las especificaciones de calidad y características para Bioetanol, Biodiésel y Bioturbosina puros, publicados en el Diario Oficial de la Federación el 22 de octubre de 2018, en lo que no se opongan a la Ley y el presente Reglamento.</w:t>
            </w:r>
          </w:p>
        </w:tc>
        <w:tc>
          <w:tcPr>
            <w:tcW w:w="4646" w:type="dxa"/>
          </w:tcPr>
          <w:p w14:paraId="7AD377EC" w14:textId="4C16F688"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SEVENTH. </w:t>
            </w:r>
            <w:r w:rsidRPr="00050B09">
              <w:rPr>
                <w:rFonts w:ascii="Verdana" w:hAnsi="Verdana"/>
                <w:sz w:val="16"/>
                <w:szCs w:val="16"/>
                <w:lang w:val="en-US"/>
              </w:rPr>
              <w:t xml:space="preserve">Until the Official Mexican Standards or Guidelines referred to in Article 28 of </w:t>
            </w:r>
            <w:r>
              <w:rPr>
                <w:rFonts w:ascii="Verdana" w:hAnsi="Verdana"/>
                <w:sz w:val="16"/>
                <w:szCs w:val="16"/>
                <w:lang w:val="en-US"/>
              </w:rPr>
              <w:t>the Law of Biofuels</w:t>
            </w:r>
            <w:r w:rsidRPr="00050B09">
              <w:rPr>
                <w:rFonts w:ascii="Verdana" w:hAnsi="Verdana"/>
                <w:sz w:val="16"/>
                <w:szCs w:val="16"/>
                <w:lang w:val="en-US"/>
              </w:rPr>
              <w:t xml:space="preserve"> are issued, the Guidelines establishing the quality and characteristics specifications for pure Bioethanol, Biodiesel, and Biofuels, published in the Official </w:t>
            </w:r>
            <w:r>
              <w:rPr>
                <w:rFonts w:ascii="Verdana" w:hAnsi="Verdana"/>
                <w:sz w:val="16"/>
                <w:szCs w:val="16"/>
                <w:lang w:val="en-US"/>
              </w:rPr>
              <w:t>Daily</w:t>
            </w:r>
            <w:r w:rsidRPr="00050B09">
              <w:rPr>
                <w:rFonts w:ascii="Verdana" w:hAnsi="Verdana"/>
                <w:sz w:val="16"/>
                <w:szCs w:val="16"/>
                <w:lang w:val="en-US"/>
              </w:rPr>
              <w:t xml:space="preserve"> of the Federation on October 22, 2018, shall remain in force, insofar as they do not conflict with the Law and this Regulation.</w:t>
            </w:r>
          </w:p>
        </w:tc>
      </w:tr>
      <w:tr w:rsidR="001A66A6" w:rsidRPr="005B5BAE" w14:paraId="08827096" w14:textId="1DAC8203" w:rsidTr="009D6B00">
        <w:tc>
          <w:tcPr>
            <w:tcW w:w="4704" w:type="dxa"/>
          </w:tcPr>
          <w:p w14:paraId="5D044972"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OCTAVO.</w:t>
            </w:r>
            <w:r w:rsidRPr="00D0180E">
              <w:rPr>
                <w:rFonts w:ascii="Verdana" w:hAnsi="Verdana"/>
                <w:sz w:val="16"/>
                <w:szCs w:val="16"/>
              </w:rPr>
              <w:t xml:space="preserve"> La SENER dentro de un plazo no mayor a sesenta días hábiles contados a partir de la entrada en vigor de este Reglamento, debe publicar en el Diario Oficial de la Federación las disposiciones administrativas de carácter general para la planeación vinculante a la que se refieren los artículos 10 y 11 de este Reglamento.</w:t>
            </w:r>
          </w:p>
        </w:tc>
        <w:tc>
          <w:tcPr>
            <w:tcW w:w="4646" w:type="dxa"/>
          </w:tcPr>
          <w:p w14:paraId="7E046881" w14:textId="3F6993CC" w:rsidR="001A66A6" w:rsidRPr="00D0180E" w:rsidRDefault="001A66A6" w:rsidP="001A66A6">
            <w:pPr>
              <w:pStyle w:val="Texto"/>
              <w:spacing w:line="229" w:lineRule="exact"/>
              <w:ind w:firstLine="0"/>
              <w:rPr>
                <w:rFonts w:ascii="Verdana" w:hAnsi="Verdana"/>
                <w:b/>
                <w:sz w:val="16"/>
                <w:szCs w:val="16"/>
                <w:lang w:val="en-US"/>
              </w:rPr>
            </w:pPr>
            <w:r w:rsidRPr="00BB3DEC">
              <w:rPr>
                <w:rFonts w:ascii="Verdana" w:hAnsi="Verdana"/>
                <w:b/>
                <w:sz w:val="16"/>
                <w:szCs w:val="16"/>
                <w:lang w:val="en-US"/>
              </w:rPr>
              <w:t xml:space="preserve">EIGHTH. </w:t>
            </w:r>
            <w:r w:rsidRPr="00BB3DEC">
              <w:rPr>
                <w:rFonts w:ascii="Verdana" w:hAnsi="Verdana"/>
                <w:sz w:val="16"/>
                <w:szCs w:val="16"/>
                <w:lang w:val="en-US"/>
              </w:rPr>
              <w:t xml:space="preserve">Within a period of no more than sixty business days from the date this Regulation comes into force, SENER must publish in the Official </w:t>
            </w:r>
            <w:r>
              <w:rPr>
                <w:rFonts w:ascii="Verdana" w:hAnsi="Verdana"/>
                <w:sz w:val="16"/>
                <w:szCs w:val="16"/>
                <w:lang w:val="en-US"/>
              </w:rPr>
              <w:t>Daily</w:t>
            </w:r>
            <w:r w:rsidRPr="00BB3DEC">
              <w:rPr>
                <w:rFonts w:ascii="Verdana" w:hAnsi="Verdana"/>
                <w:sz w:val="16"/>
                <w:szCs w:val="16"/>
                <w:lang w:val="en-US"/>
              </w:rPr>
              <w:t xml:space="preserve"> of the Federation the general administrative provisions for the binding planning referred to in Articles 10 and 11 of this Regulation.</w:t>
            </w:r>
          </w:p>
        </w:tc>
      </w:tr>
      <w:tr w:rsidR="001A66A6" w:rsidRPr="005B5BAE" w14:paraId="3A1A8C44" w14:textId="0A2A1EA5" w:rsidTr="009D6B00">
        <w:tc>
          <w:tcPr>
            <w:tcW w:w="4704" w:type="dxa"/>
          </w:tcPr>
          <w:p w14:paraId="0F25D9A0"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sz w:val="16"/>
                <w:szCs w:val="16"/>
              </w:rPr>
              <w:t>Hasta en tanto no se emitan las disposiciones a las que se refiere el párrafo anterior, no será aplicable lo establecido en el artículo 10 del presente Reglamento.</w:t>
            </w:r>
          </w:p>
        </w:tc>
        <w:tc>
          <w:tcPr>
            <w:tcW w:w="4646" w:type="dxa"/>
          </w:tcPr>
          <w:p w14:paraId="0CE64423" w14:textId="11517306" w:rsidR="001A66A6" w:rsidRPr="00D0180E" w:rsidRDefault="001A66A6" w:rsidP="001A66A6">
            <w:pPr>
              <w:pStyle w:val="Texto"/>
              <w:spacing w:line="229" w:lineRule="exact"/>
              <w:ind w:firstLine="0"/>
              <w:rPr>
                <w:rFonts w:ascii="Verdana" w:hAnsi="Verdana"/>
                <w:sz w:val="16"/>
                <w:szCs w:val="16"/>
                <w:lang w:val="en-US"/>
              </w:rPr>
            </w:pPr>
            <w:r w:rsidRPr="00050B09">
              <w:rPr>
                <w:rFonts w:ascii="Verdana" w:hAnsi="Verdana"/>
                <w:sz w:val="16"/>
                <w:szCs w:val="16"/>
                <w:lang w:val="en-US"/>
              </w:rPr>
              <w:t>Until the provisions referred to in the preceding paragraph are issued, the provisions of Article 10 of this Regulation shall not apply.</w:t>
            </w:r>
          </w:p>
        </w:tc>
      </w:tr>
      <w:tr w:rsidR="001A66A6" w:rsidRPr="005B5BAE" w14:paraId="0B7225B0" w14:textId="78D09BEC" w:rsidTr="009D6B00">
        <w:tc>
          <w:tcPr>
            <w:tcW w:w="4704" w:type="dxa"/>
          </w:tcPr>
          <w:p w14:paraId="2783EEF0"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b/>
                <w:sz w:val="16"/>
                <w:szCs w:val="16"/>
              </w:rPr>
              <w:t>NOVENO.</w:t>
            </w:r>
            <w:r w:rsidRPr="00D0180E">
              <w:rPr>
                <w:rFonts w:ascii="Verdana" w:hAnsi="Verdana"/>
                <w:sz w:val="16"/>
                <w:szCs w:val="16"/>
              </w:rPr>
              <w:t xml:space="preserve"> Hasta en tanto se determina el formato autorizado por la SENER para la presentación de cada solicitud a la que hace referencia el presente reglamento y estos se publiquen en los portales electrónicos de la SENER, así como en los portales públicos de información de trámites, los formatos previos, los escritos libres y las versiones electrónicas autorizadas son válidos para presentar la solicitud correspondiente.</w:t>
            </w:r>
          </w:p>
        </w:tc>
        <w:tc>
          <w:tcPr>
            <w:tcW w:w="4646" w:type="dxa"/>
          </w:tcPr>
          <w:p w14:paraId="75FAA930" w14:textId="7CB66393"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NINTH. </w:t>
            </w:r>
            <w:r w:rsidRPr="00050B09">
              <w:rPr>
                <w:rFonts w:ascii="Verdana" w:hAnsi="Verdana"/>
                <w:sz w:val="16"/>
                <w:szCs w:val="16"/>
                <w:lang w:val="en-US"/>
              </w:rPr>
              <w:t>Until the format authorized by SENER for submitting each application referred to in this regulation is determined and published on SENER's electronic portals, as well as on public portals providing information on procedures, the previous formats, free written forms, and authorized electronic versions are valid for submitting the corresponding application.</w:t>
            </w:r>
          </w:p>
        </w:tc>
      </w:tr>
      <w:tr w:rsidR="001A66A6" w:rsidRPr="005B5BAE" w14:paraId="21D16B07" w14:textId="2C398B67" w:rsidTr="009D6B00">
        <w:tc>
          <w:tcPr>
            <w:tcW w:w="4704" w:type="dxa"/>
          </w:tcPr>
          <w:p w14:paraId="351C82C4" w14:textId="77777777" w:rsidR="001A66A6" w:rsidRPr="00D0180E" w:rsidRDefault="001A66A6" w:rsidP="001A66A6">
            <w:pPr>
              <w:pStyle w:val="Texto"/>
              <w:spacing w:line="229" w:lineRule="exact"/>
              <w:ind w:firstLine="0"/>
              <w:rPr>
                <w:rFonts w:ascii="Verdana" w:hAnsi="Verdana"/>
                <w:b/>
                <w:sz w:val="16"/>
                <w:szCs w:val="16"/>
              </w:rPr>
            </w:pPr>
            <w:r w:rsidRPr="00D0180E">
              <w:rPr>
                <w:rFonts w:ascii="Verdana" w:hAnsi="Verdana"/>
                <w:b/>
                <w:sz w:val="16"/>
                <w:szCs w:val="16"/>
              </w:rPr>
              <w:t>DÉCIMO.</w:t>
            </w:r>
            <w:r w:rsidRPr="00D0180E">
              <w:rPr>
                <w:rFonts w:ascii="Verdana" w:hAnsi="Verdana"/>
                <w:sz w:val="16"/>
                <w:szCs w:val="16"/>
              </w:rPr>
              <w:t xml:space="preserve"> Las erogaciones que se generen con motivo de la aplicación del presente decreto se deben realizar con cargo a los presupuestos autorizados a los ejecutores del gasto que intervienen en la implementación de este, por lo que no se autorizan ampliaciones líquidas a sus presupuestos para tal fin en el presente ejercicio fiscal, ni se puede incrementar el presupuesto regularizable de dichos ejecutores de gasto para tales efectos.</w:t>
            </w:r>
          </w:p>
        </w:tc>
        <w:tc>
          <w:tcPr>
            <w:tcW w:w="4646" w:type="dxa"/>
          </w:tcPr>
          <w:p w14:paraId="36A5B6BA" w14:textId="7C16F9A8" w:rsidR="001A66A6" w:rsidRPr="00D0180E" w:rsidRDefault="001A66A6" w:rsidP="001A66A6">
            <w:pPr>
              <w:pStyle w:val="Texto"/>
              <w:spacing w:line="229" w:lineRule="exact"/>
              <w:ind w:firstLine="0"/>
              <w:rPr>
                <w:rFonts w:ascii="Verdana" w:hAnsi="Verdana"/>
                <w:b/>
                <w:sz w:val="16"/>
                <w:szCs w:val="16"/>
                <w:lang w:val="en-US"/>
              </w:rPr>
            </w:pPr>
            <w:r w:rsidRPr="00050B09">
              <w:rPr>
                <w:rFonts w:ascii="Verdana" w:hAnsi="Verdana"/>
                <w:b/>
                <w:sz w:val="16"/>
                <w:szCs w:val="16"/>
                <w:lang w:val="en-US"/>
              </w:rPr>
              <w:t xml:space="preserve">TENTH. </w:t>
            </w:r>
            <w:r w:rsidRPr="00050B09">
              <w:rPr>
                <w:rFonts w:ascii="Verdana" w:hAnsi="Verdana"/>
                <w:sz w:val="16"/>
                <w:szCs w:val="16"/>
                <w:lang w:val="en-US"/>
              </w:rPr>
              <w:t>The expenditures generated by the application of this decree must be charged to the budgets authorized for the expenditure executors involved in its implementation. Therefore, no net increases to their budgets are authorized for this purpose in the current fiscal year, nor may the regularizable budget of said expenditure executors be increased for such purposes.</w:t>
            </w:r>
          </w:p>
        </w:tc>
      </w:tr>
      <w:tr w:rsidR="001A66A6" w:rsidRPr="00D0180E" w14:paraId="79FDBD35" w14:textId="0E5FBBEA" w:rsidTr="009D6B00">
        <w:tc>
          <w:tcPr>
            <w:tcW w:w="4704" w:type="dxa"/>
          </w:tcPr>
          <w:p w14:paraId="7A03AC81" w14:textId="77777777" w:rsidR="001A66A6" w:rsidRPr="00D0180E" w:rsidRDefault="001A66A6" w:rsidP="001A66A6">
            <w:pPr>
              <w:pStyle w:val="Texto"/>
              <w:spacing w:line="229" w:lineRule="exact"/>
              <w:ind w:firstLine="0"/>
              <w:rPr>
                <w:rFonts w:ascii="Verdana" w:hAnsi="Verdana"/>
                <w:sz w:val="16"/>
                <w:szCs w:val="16"/>
              </w:rPr>
            </w:pPr>
            <w:r w:rsidRPr="00D0180E">
              <w:rPr>
                <w:rFonts w:ascii="Verdana" w:hAnsi="Verdana"/>
                <w:sz w:val="16"/>
                <w:szCs w:val="16"/>
                <w:lang w:val="es-ES_tradnl"/>
              </w:rPr>
              <w:t xml:space="preserve">Dado en la residencia del Poder Ejecutivo Federal, en Ciudad de México a 29 de septiembre de 2025.- Presidenta de los Estados Unidos Mexicanos, </w:t>
            </w:r>
            <w:r w:rsidRPr="00D0180E">
              <w:rPr>
                <w:rFonts w:ascii="Verdana" w:hAnsi="Verdana"/>
                <w:b/>
                <w:sz w:val="16"/>
                <w:szCs w:val="16"/>
                <w:lang w:val="es-ES_tradnl"/>
              </w:rPr>
              <w:t>Claudia Sheinbaum Pardo</w:t>
            </w:r>
            <w:r w:rsidRPr="00D0180E">
              <w:rPr>
                <w:rFonts w:ascii="Verdana" w:hAnsi="Verdana"/>
                <w:sz w:val="16"/>
                <w:szCs w:val="16"/>
                <w:lang w:val="es-ES_tradnl"/>
              </w:rPr>
              <w:t xml:space="preserve">.- Rúbrica.- </w:t>
            </w:r>
            <w:r w:rsidRPr="00D0180E">
              <w:rPr>
                <w:rFonts w:ascii="Verdana" w:hAnsi="Verdana"/>
                <w:sz w:val="16"/>
                <w:szCs w:val="16"/>
              </w:rPr>
              <w:t xml:space="preserve">Secretaria de Medio Ambiente y Recursos Naturales, </w:t>
            </w:r>
            <w:r w:rsidRPr="00D0180E">
              <w:rPr>
                <w:rFonts w:ascii="Verdana" w:hAnsi="Verdana"/>
                <w:b/>
                <w:sz w:val="16"/>
                <w:szCs w:val="16"/>
              </w:rPr>
              <w:t>Alicia Isabel Adriana Bárcena Ibarra</w:t>
            </w:r>
            <w:r w:rsidRPr="00D0180E">
              <w:rPr>
                <w:rFonts w:ascii="Verdana" w:hAnsi="Verdana"/>
                <w:sz w:val="16"/>
                <w:szCs w:val="16"/>
              </w:rPr>
              <w:t xml:space="preserve">.- Rúbrica.- Secretaria de Energía, </w:t>
            </w:r>
            <w:r w:rsidRPr="00D0180E">
              <w:rPr>
                <w:rFonts w:ascii="Verdana" w:hAnsi="Verdana"/>
                <w:b/>
                <w:sz w:val="16"/>
                <w:szCs w:val="16"/>
              </w:rPr>
              <w:t>Luz Elena González Escobar</w:t>
            </w:r>
            <w:r w:rsidRPr="00D0180E">
              <w:rPr>
                <w:rFonts w:ascii="Verdana" w:hAnsi="Verdana"/>
                <w:sz w:val="16"/>
                <w:szCs w:val="16"/>
              </w:rPr>
              <w:t xml:space="preserve">.- Rúbrica.- Secretario de Economía, </w:t>
            </w:r>
            <w:r w:rsidRPr="00D0180E">
              <w:rPr>
                <w:rFonts w:ascii="Verdana" w:hAnsi="Verdana"/>
                <w:b/>
                <w:sz w:val="16"/>
                <w:szCs w:val="16"/>
              </w:rPr>
              <w:t>Marcelo Luis Ebrard Casaubon</w:t>
            </w:r>
            <w:r w:rsidRPr="00D0180E">
              <w:rPr>
                <w:rFonts w:ascii="Verdana" w:hAnsi="Verdana"/>
                <w:sz w:val="16"/>
                <w:szCs w:val="16"/>
              </w:rPr>
              <w:t xml:space="preserve">.- Rúbrica.- Secretario de Agricultura y Desarrollo Rural, </w:t>
            </w:r>
            <w:r w:rsidRPr="00D0180E">
              <w:rPr>
                <w:rFonts w:ascii="Verdana" w:hAnsi="Verdana"/>
                <w:b/>
                <w:sz w:val="16"/>
                <w:szCs w:val="16"/>
              </w:rPr>
              <w:t>Julio Antonio Berdegué Sacristán</w:t>
            </w:r>
            <w:r w:rsidRPr="00D0180E">
              <w:rPr>
                <w:rFonts w:ascii="Verdana" w:hAnsi="Verdana"/>
                <w:sz w:val="16"/>
                <w:szCs w:val="16"/>
              </w:rPr>
              <w:t>.- Rúbrica.</w:t>
            </w:r>
          </w:p>
        </w:tc>
        <w:tc>
          <w:tcPr>
            <w:tcW w:w="4646" w:type="dxa"/>
          </w:tcPr>
          <w:p w14:paraId="09B8B848" w14:textId="143CD742" w:rsidR="001A66A6" w:rsidRPr="00D0180E" w:rsidRDefault="001A66A6" w:rsidP="001A66A6">
            <w:pPr>
              <w:pStyle w:val="Texto"/>
              <w:spacing w:line="229" w:lineRule="exact"/>
              <w:ind w:firstLine="0"/>
              <w:rPr>
                <w:rFonts w:ascii="Verdana" w:hAnsi="Verdana"/>
                <w:sz w:val="16"/>
                <w:szCs w:val="16"/>
                <w:lang w:val="en-US"/>
              </w:rPr>
            </w:pPr>
            <w:r>
              <w:rPr>
                <w:rFonts w:ascii="Verdana" w:hAnsi="Verdana"/>
                <w:sz w:val="16"/>
                <w:szCs w:val="16"/>
                <w:lang w:val="en-US"/>
              </w:rPr>
              <w:t>Issued</w:t>
            </w:r>
            <w:r w:rsidRPr="00050B09">
              <w:rPr>
                <w:rFonts w:ascii="Verdana" w:hAnsi="Verdana"/>
                <w:sz w:val="16"/>
                <w:szCs w:val="16"/>
                <w:lang w:val="en-US"/>
              </w:rPr>
              <w:t xml:space="preserve"> at the residence of the Federal Executive Power, in Mexico City on September 29, 2025.- President of the United Mexican States, </w:t>
            </w:r>
            <w:r w:rsidRPr="00050B09">
              <w:rPr>
                <w:rFonts w:ascii="Verdana" w:hAnsi="Verdana"/>
                <w:b/>
                <w:sz w:val="16"/>
                <w:szCs w:val="16"/>
                <w:lang w:val="en-US"/>
              </w:rPr>
              <w:t>Claudia Sheinbaum Pardo.</w:t>
            </w:r>
            <w:r w:rsidRPr="00050B09">
              <w:rPr>
                <w:rFonts w:ascii="Verdana" w:hAnsi="Verdana"/>
                <w:sz w:val="16"/>
                <w:szCs w:val="16"/>
                <w:lang w:val="en-US"/>
              </w:rPr>
              <w:t xml:space="preserve">- </w:t>
            </w:r>
            <w:r>
              <w:rPr>
                <w:rFonts w:ascii="Verdana" w:hAnsi="Verdana"/>
                <w:sz w:val="16"/>
                <w:szCs w:val="16"/>
                <w:lang w:val="en-US"/>
              </w:rPr>
              <w:t>Signed</w:t>
            </w:r>
            <w:r w:rsidRPr="00050B09">
              <w:rPr>
                <w:rFonts w:ascii="Verdana" w:hAnsi="Verdana"/>
                <w:sz w:val="16"/>
                <w:szCs w:val="16"/>
                <w:lang w:val="en-US"/>
              </w:rPr>
              <w:t xml:space="preserve">.- Secretary of Environment and Natural Resources, </w:t>
            </w:r>
            <w:r w:rsidRPr="00050B09">
              <w:rPr>
                <w:rFonts w:ascii="Verdana" w:hAnsi="Verdana"/>
                <w:b/>
                <w:sz w:val="16"/>
                <w:szCs w:val="16"/>
                <w:lang w:val="en-US"/>
              </w:rPr>
              <w:t>Alicia Isabel Adriana Bárcena Ibarra.</w:t>
            </w:r>
            <w:r w:rsidRPr="00050B09">
              <w:rPr>
                <w:rFonts w:ascii="Verdana" w:hAnsi="Verdana"/>
                <w:sz w:val="16"/>
                <w:szCs w:val="16"/>
                <w:lang w:val="en-US"/>
              </w:rPr>
              <w:t xml:space="preserve">- </w:t>
            </w:r>
            <w:r>
              <w:rPr>
                <w:rFonts w:ascii="Verdana" w:hAnsi="Verdana"/>
                <w:sz w:val="16"/>
                <w:szCs w:val="16"/>
                <w:lang w:val="en-US"/>
              </w:rPr>
              <w:t>Signed</w:t>
            </w:r>
            <w:r w:rsidRPr="00050B09">
              <w:rPr>
                <w:rFonts w:ascii="Verdana" w:hAnsi="Verdana"/>
                <w:sz w:val="16"/>
                <w:szCs w:val="16"/>
                <w:lang w:val="en-US"/>
              </w:rPr>
              <w:t xml:space="preserve">.- Secretary of Energy, </w:t>
            </w:r>
            <w:r w:rsidRPr="00050B09">
              <w:rPr>
                <w:rFonts w:ascii="Verdana" w:hAnsi="Verdana"/>
                <w:b/>
                <w:sz w:val="16"/>
                <w:szCs w:val="16"/>
                <w:lang w:val="en-US"/>
              </w:rPr>
              <w:t>Luz Elena González Escobar.</w:t>
            </w:r>
            <w:r w:rsidRPr="00050B09">
              <w:rPr>
                <w:rFonts w:ascii="Verdana" w:hAnsi="Verdana"/>
                <w:sz w:val="16"/>
                <w:szCs w:val="16"/>
                <w:lang w:val="en-US"/>
              </w:rPr>
              <w:t xml:space="preserve">- </w:t>
            </w:r>
            <w:r>
              <w:rPr>
                <w:rFonts w:ascii="Verdana" w:hAnsi="Verdana"/>
                <w:sz w:val="16"/>
                <w:szCs w:val="16"/>
                <w:lang w:val="en-US"/>
              </w:rPr>
              <w:t>Signed</w:t>
            </w:r>
            <w:r w:rsidRPr="00050B09">
              <w:rPr>
                <w:rFonts w:ascii="Verdana" w:hAnsi="Verdana"/>
                <w:sz w:val="16"/>
                <w:szCs w:val="16"/>
                <w:lang w:val="en-US"/>
              </w:rPr>
              <w:t xml:space="preserve">.- Secretary of Economy, </w:t>
            </w:r>
            <w:r w:rsidRPr="00050B09">
              <w:rPr>
                <w:rFonts w:ascii="Verdana" w:hAnsi="Verdana"/>
                <w:b/>
                <w:sz w:val="16"/>
                <w:szCs w:val="16"/>
                <w:lang w:val="en-US"/>
              </w:rPr>
              <w:t>Marcelo Luis Ebrard Casaubon.</w:t>
            </w:r>
            <w:r w:rsidRPr="00050B09">
              <w:rPr>
                <w:rFonts w:ascii="Verdana" w:hAnsi="Verdana"/>
                <w:sz w:val="16"/>
                <w:szCs w:val="16"/>
                <w:lang w:val="en-US"/>
              </w:rPr>
              <w:t xml:space="preserve">- </w:t>
            </w:r>
            <w:r>
              <w:rPr>
                <w:rFonts w:ascii="Verdana" w:hAnsi="Verdana"/>
                <w:sz w:val="16"/>
                <w:szCs w:val="16"/>
                <w:lang w:val="en-US"/>
              </w:rPr>
              <w:t>Signed</w:t>
            </w:r>
            <w:r w:rsidRPr="00050B09">
              <w:rPr>
                <w:rFonts w:ascii="Verdana" w:hAnsi="Verdana"/>
                <w:sz w:val="16"/>
                <w:szCs w:val="16"/>
                <w:lang w:val="en-US"/>
              </w:rPr>
              <w:t xml:space="preserve">.- Secretary of Agriculture and Rural Development, </w:t>
            </w:r>
            <w:r w:rsidRPr="00050B09">
              <w:rPr>
                <w:rFonts w:ascii="Verdana" w:hAnsi="Verdana"/>
                <w:b/>
                <w:sz w:val="16"/>
                <w:szCs w:val="16"/>
                <w:lang w:val="en-US"/>
              </w:rPr>
              <w:t>Julio Antonio Berdegué Sacristán.</w:t>
            </w:r>
            <w:r w:rsidRPr="00050B09">
              <w:rPr>
                <w:rFonts w:ascii="Verdana" w:hAnsi="Verdana"/>
                <w:sz w:val="16"/>
                <w:szCs w:val="16"/>
                <w:lang w:val="en-US"/>
              </w:rPr>
              <w:t xml:space="preserve">- </w:t>
            </w:r>
            <w:r>
              <w:rPr>
                <w:rFonts w:ascii="Verdana" w:hAnsi="Verdana"/>
                <w:sz w:val="16"/>
                <w:szCs w:val="16"/>
              </w:rPr>
              <w:t>Signed</w:t>
            </w:r>
            <w:r w:rsidRPr="00D0180E">
              <w:rPr>
                <w:rFonts w:ascii="Verdana" w:hAnsi="Verdana"/>
                <w:sz w:val="16"/>
                <w:szCs w:val="16"/>
              </w:rPr>
              <w:t>.</w:t>
            </w:r>
          </w:p>
        </w:tc>
      </w:tr>
    </w:tbl>
    <w:p w14:paraId="4665E276" w14:textId="77777777" w:rsidR="00D0180E" w:rsidRDefault="00D0180E" w:rsidP="000E23B0">
      <w:pPr>
        <w:pStyle w:val="Texto"/>
        <w:spacing w:line="218" w:lineRule="exact"/>
        <w:rPr>
          <w:rFonts w:ascii="Verdana" w:hAnsi="Verdana" w:cs="Times New Roman"/>
          <w:sz w:val="16"/>
          <w:szCs w:val="16"/>
        </w:rPr>
      </w:pPr>
    </w:p>
    <w:p w14:paraId="3AF49627" w14:textId="77777777" w:rsidR="00D0180E" w:rsidRDefault="00D0180E" w:rsidP="000E23B0">
      <w:pPr>
        <w:pStyle w:val="Texto"/>
        <w:spacing w:line="218" w:lineRule="exact"/>
        <w:rPr>
          <w:rFonts w:ascii="Verdana" w:hAnsi="Verdana" w:cs="Times New Roman"/>
          <w:sz w:val="16"/>
          <w:szCs w:val="16"/>
        </w:rPr>
      </w:pPr>
    </w:p>
    <w:p w14:paraId="5CA10B4A" w14:textId="7C3B2ACA" w:rsidR="00AC64B3" w:rsidRPr="00C573CB" w:rsidRDefault="00AC64B3" w:rsidP="00D0180E">
      <w:pPr>
        <w:pStyle w:val="Texto"/>
        <w:spacing w:line="220" w:lineRule="exact"/>
        <w:ind w:firstLine="0"/>
        <w:rPr>
          <w:rFonts w:ascii="Verdana" w:hAnsi="Verdana"/>
          <w:sz w:val="16"/>
          <w:szCs w:val="16"/>
        </w:rPr>
      </w:pPr>
    </w:p>
    <w:sectPr w:rsidR="00AC64B3" w:rsidRPr="00C573CB" w:rsidSect="0015349C">
      <w:headerReference w:type="even" r:id="rId8"/>
      <w:headerReference w:type="default" r:id="rId9"/>
      <w:footerReference w:type="even" r:id="rId10"/>
      <w:footerReference w:type="default" r:id="rId11"/>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CDBC4" w14:textId="77777777" w:rsidR="00372510" w:rsidRDefault="00372510">
      <w:r>
        <w:separator/>
      </w:r>
    </w:p>
  </w:endnote>
  <w:endnote w:type="continuationSeparator" w:id="0">
    <w:p w14:paraId="3714BD53" w14:textId="77777777" w:rsidR="00372510" w:rsidRDefault="0037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Ao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Aal Black">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ArAal Negrita">
    <w:altName w:val="Cambria"/>
    <w:charset w:val="00"/>
    <w:family w:val="roman"/>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ArAal Unicode MS">
    <w:panose1 w:val="00000000000000000000"/>
    <w:charset w:val="00"/>
    <w:family w:val="swiss"/>
    <w:notTrueType/>
    <w:pitch w:val="default"/>
    <w:sig w:usb0="00000003" w:usb1="00000000" w:usb2="00000000" w:usb3="00000000" w:csb0="00000001" w:csb1="00000000"/>
  </w:font>
  <w:font w:name="UnAvers">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D21B" w14:textId="2517DD4D" w:rsidR="0015349C" w:rsidRPr="0015349C" w:rsidRDefault="0015349C">
    <w:pPr>
      <w:pStyle w:val="Footer"/>
      <w:rPr>
        <w:lang w:val="es-MX"/>
      </w:rPr>
    </w:pPr>
    <w:r w:rsidRPr="0015349C">
      <w:rPr>
        <w:lang w:val="es-MX"/>
      </w:rPr>
      <w:t>Derechos Reservados © 2025 Lic. Glenn Louis M</w:t>
    </w:r>
    <w:r>
      <w:rPr>
        <w:lang w:val="es-MX"/>
      </w:rPr>
      <w:t xml:space="preserve">cBride </w:t>
    </w:r>
    <w:r w:rsidRPr="0015349C">
      <w:rPr>
        <w:lang w:val="es-MX"/>
      </w:rPr>
      <w:fldChar w:fldCharType="begin"/>
    </w:r>
    <w:r w:rsidRPr="0015349C">
      <w:rPr>
        <w:lang w:val="es-MX"/>
      </w:rPr>
      <w:instrText xml:space="preserve"> PAGE   \* MERGEFORMAT </w:instrText>
    </w:r>
    <w:r w:rsidRPr="0015349C">
      <w:rPr>
        <w:lang w:val="es-MX"/>
      </w:rPr>
      <w:fldChar w:fldCharType="separate"/>
    </w:r>
    <w:r w:rsidRPr="0015349C">
      <w:rPr>
        <w:noProof/>
        <w:lang w:val="es-MX"/>
      </w:rPr>
      <w:t>1</w:t>
    </w:r>
    <w:r w:rsidRPr="0015349C">
      <w:rPr>
        <w:noProof/>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9A72" w14:textId="155A77EE" w:rsidR="0015349C" w:rsidRPr="0015349C" w:rsidRDefault="0015349C">
    <w:pPr>
      <w:pStyle w:val="Footer"/>
      <w:rPr>
        <w:rFonts w:ascii="Verdana" w:hAnsi="Verdana"/>
        <w:b/>
        <w:bCs/>
        <w:sz w:val="16"/>
        <w:szCs w:val="16"/>
        <w:lang w:val="es-MX"/>
      </w:rPr>
    </w:pPr>
    <w:r w:rsidRPr="0015349C">
      <w:rPr>
        <w:rFonts w:ascii="Verdana" w:hAnsi="Verdana"/>
        <w:b/>
        <w:bCs/>
        <w:sz w:val="16"/>
        <w:szCs w:val="16"/>
        <w:lang w:val="es-MX"/>
      </w:rPr>
      <w:t>Derechos Reservados © 2025 Lic Glenn Louis McBride</w:t>
    </w:r>
    <w:r>
      <w:rPr>
        <w:rFonts w:ascii="Verdana" w:hAnsi="Verdana"/>
        <w:b/>
        <w:bCs/>
        <w:sz w:val="16"/>
        <w:szCs w:val="16"/>
        <w:lang w:val="es-MX"/>
      </w:rPr>
      <w:t xml:space="preserve">                                                                     </w:t>
    </w:r>
    <w:r w:rsidRPr="0015349C">
      <w:rPr>
        <w:rFonts w:ascii="Verdana" w:hAnsi="Verdana"/>
        <w:b/>
        <w:bCs/>
        <w:sz w:val="16"/>
        <w:szCs w:val="16"/>
        <w:lang w:val="es-MX"/>
      </w:rPr>
      <w:t xml:space="preserve"> </w:t>
    </w:r>
    <w:r w:rsidRPr="0015349C">
      <w:rPr>
        <w:rFonts w:ascii="Verdana" w:hAnsi="Verdana"/>
        <w:b/>
        <w:bCs/>
        <w:sz w:val="16"/>
        <w:szCs w:val="16"/>
        <w:lang w:val="es-MX"/>
      </w:rPr>
      <w:fldChar w:fldCharType="begin"/>
    </w:r>
    <w:r w:rsidRPr="0015349C">
      <w:rPr>
        <w:rFonts w:ascii="Verdana" w:hAnsi="Verdana"/>
        <w:b/>
        <w:bCs/>
        <w:sz w:val="16"/>
        <w:szCs w:val="16"/>
        <w:lang w:val="es-MX"/>
      </w:rPr>
      <w:instrText xml:space="preserve"> PAGE   \* MERGEFORMAT </w:instrText>
    </w:r>
    <w:r w:rsidRPr="0015349C">
      <w:rPr>
        <w:rFonts w:ascii="Verdana" w:hAnsi="Verdana"/>
        <w:b/>
        <w:bCs/>
        <w:sz w:val="16"/>
        <w:szCs w:val="16"/>
        <w:lang w:val="es-MX"/>
      </w:rPr>
      <w:fldChar w:fldCharType="separate"/>
    </w:r>
    <w:r w:rsidRPr="0015349C">
      <w:rPr>
        <w:rFonts w:ascii="Verdana" w:hAnsi="Verdana"/>
        <w:b/>
        <w:bCs/>
        <w:noProof/>
        <w:sz w:val="16"/>
        <w:szCs w:val="16"/>
        <w:lang w:val="es-MX"/>
      </w:rPr>
      <w:t>1</w:t>
    </w:r>
    <w:r w:rsidRPr="0015349C">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9E6F1" w14:textId="77777777" w:rsidR="00372510" w:rsidRDefault="00372510">
      <w:r>
        <w:separator/>
      </w:r>
    </w:p>
  </w:footnote>
  <w:footnote w:type="continuationSeparator" w:id="0">
    <w:p w14:paraId="37F49A4A" w14:textId="77777777" w:rsidR="00372510" w:rsidRDefault="00372510">
      <w:r>
        <w:continuationSeparator/>
      </w:r>
    </w:p>
  </w:footnote>
  <w:footnote w:id="1">
    <w:p w14:paraId="3B042994" w14:textId="5C681FB5" w:rsidR="001A66A6" w:rsidRDefault="001A66A6" w:rsidP="00C73BFD">
      <w:pPr>
        <w:pStyle w:val="FootnoteText"/>
        <w:spacing w:after="0"/>
      </w:pPr>
      <w:r>
        <w:rPr>
          <w:rStyle w:val="FootnoteReference"/>
        </w:rPr>
        <w:footnoteRef/>
      </w:r>
      <w:r>
        <w:t xml:space="preserve"> </w:t>
      </w:r>
      <w:r w:rsidRPr="005921FE">
        <w:t>SENER</w:t>
      </w:r>
      <w:r>
        <w:t xml:space="preserve"> = Secretary of Energy,</w:t>
      </w:r>
      <w:r w:rsidRPr="005921FE">
        <w:t xml:space="preserve"> SEMARNAT</w:t>
      </w:r>
      <w:r>
        <w:t xml:space="preserve"> = Secretary of Environment and Natural Resources</w:t>
      </w:r>
      <w:r w:rsidRPr="005921FE">
        <w:t xml:space="preserve"> and SADER</w:t>
      </w:r>
      <w:r>
        <w:t xml:space="preserve"> =  Secretary of Agriculture, Livestock, Rural Development, Fishing and Food Products </w:t>
      </w:r>
    </w:p>
  </w:footnote>
  <w:footnote w:id="2">
    <w:p w14:paraId="1D4D76FA" w14:textId="77777777" w:rsidR="001A66A6" w:rsidRPr="00604AF0" w:rsidRDefault="001A66A6" w:rsidP="00604AF0">
      <w:pPr>
        <w:rPr>
          <w:lang w:val="en-US"/>
        </w:rPr>
      </w:pPr>
      <w:r>
        <w:rPr>
          <w:rStyle w:val="FootnoteReference"/>
        </w:rPr>
        <w:footnoteRef/>
      </w:r>
      <w:r w:rsidRPr="00604AF0">
        <w:rPr>
          <w:lang w:val="en-US"/>
        </w:rPr>
        <w:t xml:space="preserve"> </w:t>
      </w:r>
      <w:r w:rsidRPr="00604AF0">
        <w:rPr>
          <w:rFonts w:ascii="Verdana" w:hAnsi="Verdana"/>
          <w:i/>
          <w:color w:val="000000"/>
          <w:sz w:val="16"/>
          <w:szCs w:val="16"/>
          <w:lang w:val="en-US"/>
        </w:rPr>
        <w:t>“Municipios”</w:t>
      </w:r>
      <w:r w:rsidRPr="00604AF0">
        <w:rPr>
          <w:rFonts w:ascii="Verdana" w:hAnsi="Verdana"/>
          <w:color w:val="000000"/>
          <w:sz w:val="16"/>
          <w:szCs w:val="16"/>
          <w:lang w:val="en-US"/>
        </w:rPr>
        <w:t xml:space="preserve"> more accurately are translated into US terminology as “counties or parishes,” the word “</w:t>
      </w:r>
      <w:r w:rsidRPr="00604AF0">
        <w:rPr>
          <w:rFonts w:ascii="Verdana" w:hAnsi="Verdana"/>
          <w:i/>
          <w:color w:val="000000"/>
          <w:sz w:val="16"/>
          <w:szCs w:val="16"/>
          <w:lang w:val="en-US"/>
        </w:rPr>
        <w:t>ayuntamientos”</w:t>
      </w:r>
      <w:r w:rsidRPr="00604AF0">
        <w:rPr>
          <w:rFonts w:ascii="Verdana" w:hAnsi="Verdana"/>
          <w:color w:val="000000"/>
          <w:sz w:val="16"/>
          <w:szCs w:val="16"/>
          <w:lang w:val="en-US"/>
        </w:rPr>
        <w:t xml:space="preserve"> more accurately corresponds to “municipalities.”</w:t>
      </w:r>
    </w:p>
    <w:p w14:paraId="74D6AB8A" w14:textId="3FDA25E5" w:rsidR="001A66A6" w:rsidRDefault="001A66A6">
      <w:pPr>
        <w:pStyle w:val="FootnoteText"/>
      </w:pPr>
    </w:p>
  </w:footnote>
  <w:footnote w:id="3">
    <w:p w14:paraId="141095D8" w14:textId="77777777" w:rsidR="001A66A6" w:rsidRPr="002A68C1" w:rsidRDefault="001A66A6" w:rsidP="002A68C1">
      <w:pPr>
        <w:rPr>
          <w:rFonts w:ascii="Verdana" w:hAnsi="Verdana"/>
          <w:sz w:val="16"/>
          <w:szCs w:val="16"/>
          <w:lang w:val="en-US"/>
        </w:rPr>
      </w:pPr>
      <w:r>
        <w:rPr>
          <w:rStyle w:val="FootnoteReference"/>
        </w:rPr>
        <w:footnoteRef/>
      </w:r>
      <w:r w:rsidRPr="002A68C1">
        <w:rPr>
          <w:lang w:val="en-US"/>
        </w:rPr>
        <w:t xml:space="preserve"> </w:t>
      </w:r>
      <w:r w:rsidRPr="002A68C1">
        <w:rPr>
          <w:rFonts w:ascii="Verdana" w:hAnsi="Verdana"/>
          <w:sz w:val="16"/>
          <w:szCs w:val="16"/>
          <w:lang w:val="en-US"/>
        </w:rPr>
        <w:t xml:space="preserve">A “Unit of Verification” is an individual or company, impartial and independent that has the integrity and infrastructure and is capable of carrying out the services of verification under the criteria established by the STPS and has accreditation from EMA – (Entidad Mexicana de Acreditación) Mexican Entity of Accreditation based on the Federal Law of Metrology and Standardization.  A Unit of Verification issues a Certificate that the party audited is in compliance with a specific standard or standards. The Certificate issued is current for the term specified in the applicable standard (usually 3 years) and is considered proof to the authorities that the party audited is compliant. </w:t>
      </w:r>
    </w:p>
    <w:p w14:paraId="12238AF2" w14:textId="5B513F4E" w:rsidR="001A66A6" w:rsidRDefault="001A66A6">
      <w:pPr>
        <w:pStyle w:val="FootnoteText"/>
      </w:pPr>
    </w:p>
  </w:footnote>
  <w:footnote w:id="4">
    <w:p w14:paraId="4ABC1C4B" w14:textId="27541B87" w:rsidR="001A66A6" w:rsidRDefault="001A66A6">
      <w:pPr>
        <w:pStyle w:val="FootnoteText"/>
      </w:pPr>
      <w:r>
        <w:rPr>
          <w:rStyle w:val="FootnoteReference"/>
        </w:rPr>
        <w:footnoteRef/>
      </w:r>
      <w:r>
        <w:t xml:space="preserve"> </w:t>
      </w:r>
      <w:r w:rsidRPr="00746AF3">
        <w:t>“Prevención”  (Prevention) is a legal term used when an Authority (Judge or Government Department) finds that the requirements to complete a procedure, process or application are incomplete they formulate a “prevención” that states what is required to continue the process or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EECE" w14:textId="77777777" w:rsidR="00A82CF8" w:rsidRPr="00A0381A" w:rsidRDefault="00A0381A" w:rsidP="002B2457">
    <w:pPr>
      <w:pStyle w:val="Fechas"/>
      <w:rPr>
        <w:rFonts w:cs="Times New Roman"/>
      </w:rPr>
    </w:pPr>
    <w:r>
      <w:rPr>
        <w:rFonts w:cs="Times New Roman"/>
      </w:rPr>
      <w:t xml:space="preserve"> </w:t>
    </w:r>
    <w:r w:rsidR="00A82CF8" w:rsidRPr="00A0381A">
      <w:rPr>
        <w:rFonts w:cs="Times New Roman"/>
      </w:rPr>
      <w:t xml:space="preserve">     (Edición Vespertina)</w:t>
    </w:r>
    <w:r w:rsidR="00A82CF8" w:rsidRPr="00A0381A">
      <w:rPr>
        <w:rFonts w:cs="Times New Roman"/>
      </w:rPr>
      <w:tab/>
      <w:t>DIARIO OFICIAL</w:t>
    </w:r>
    <w:r w:rsidR="00A82CF8" w:rsidRPr="00A0381A">
      <w:rPr>
        <w:rFonts w:cs="Times New Roman"/>
      </w:rPr>
      <w:tab/>
      <w:t>Viernes 3 de octubre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F72E4" w14:textId="77777777" w:rsidR="0015349C" w:rsidRPr="0015349C" w:rsidRDefault="0015349C" w:rsidP="0015349C">
    <w:pPr>
      <w:pStyle w:val="Header"/>
      <w:rPr>
        <w:rFonts w:ascii="Verdana" w:hAnsi="Verdana"/>
        <w:sz w:val="16"/>
        <w:szCs w:val="16"/>
        <w:lang w:val="en-US"/>
      </w:rPr>
    </w:pPr>
    <w:r w:rsidRPr="0015349C">
      <w:rPr>
        <w:rFonts w:ascii="Verdana" w:hAnsi="Verdana"/>
        <w:b/>
        <w:bCs/>
        <w:sz w:val="16"/>
        <w:szCs w:val="16"/>
        <w:lang w:val="en-US"/>
      </w:rPr>
      <w:t>Regulation of the Law of Biofuels</w:t>
    </w:r>
    <w:r w:rsidRPr="0015349C">
      <w:rPr>
        <w:rFonts w:ascii="Verdana" w:hAnsi="Verdana"/>
        <w:sz w:val="16"/>
        <w:szCs w:val="16"/>
        <w:lang w:val="en-US"/>
      </w:rPr>
      <w:t xml:space="preserve">. </w:t>
    </w:r>
  </w:p>
  <w:p w14:paraId="5FF6F824" w14:textId="4A72CFEC" w:rsidR="00A82CF8" w:rsidRPr="0015349C" w:rsidRDefault="0015349C" w:rsidP="0015349C">
    <w:pPr>
      <w:pStyle w:val="Header"/>
      <w:rPr>
        <w:lang w:val="en-US"/>
      </w:rPr>
    </w:pPr>
    <w:r w:rsidRPr="0015349C">
      <w:rPr>
        <w:rFonts w:ascii="Verdana" w:hAnsi="Verdana"/>
        <w:sz w:val="16"/>
        <w:szCs w:val="16"/>
        <w:lang w:val="en-US"/>
      </w:rPr>
      <w:t>Published in the DOF on October 3, 2025</w:t>
    </w:r>
    <w:r w:rsidRPr="0015349C">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585215511">
    <w:abstractNumId w:val="1"/>
  </w:num>
  <w:num w:numId="2" w16cid:durableId="1673872764">
    <w:abstractNumId w:val="2"/>
  </w:num>
  <w:num w:numId="3" w16cid:durableId="151657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9F"/>
    <w:rsid w:val="0000036A"/>
    <w:rsid w:val="0000049C"/>
    <w:rsid w:val="000005E3"/>
    <w:rsid w:val="00001E41"/>
    <w:rsid w:val="00002873"/>
    <w:rsid w:val="00002BAA"/>
    <w:rsid w:val="0000418A"/>
    <w:rsid w:val="00004815"/>
    <w:rsid w:val="00005BD6"/>
    <w:rsid w:val="00007D5B"/>
    <w:rsid w:val="00010B58"/>
    <w:rsid w:val="000144CB"/>
    <w:rsid w:val="00014572"/>
    <w:rsid w:val="000150F5"/>
    <w:rsid w:val="00015C34"/>
    <w:rsid w:val="00016395"/>
    <w:rsid w:val="000212E1"/>
    <w:rsid w:val="00023EA0"/>
    <w:rsid w:val="00023FDE"/>
    <w:rsid w:val="00024C59"/>
    <w:rsid w:val="00025505"/>
    <w:rsid w:val="00025A7D"/>
    <w:rsid w:val="00026376"/>
    <w:rsid w:val="00026F18"/>
    <w:rsid w:val="0003075D"/>
    <w:rsid w:val="00030FA7"/>
    <w:rsid w:val="000325C3"/>
    <w:rsid w:val="00034107"/>
    <w:rsid w:val="00035023"/>
    <w:rsid w:val="00036093"/>
    <w:rsid w:val="00042192"/>
    <w:rsid w:val="000433ED"/>
    <w:rsid w:val="00044B41"/>
    <w:rsid w:val="00044E23"/>
    <w:rsid w:val="00044F8D"/>
    <w:rsid w:val="00045558"/>
    <w:rsid w:val="0004638E"/>
    <w:rsid w:val="000468AF"/>
    <w:rsid w:val="00046AF3"/>
    <w:rsid w:val="00047AFF"/>
    <w:rsid w:val="00050B09"/>
    <w:rsid w:val="000513DC"/>
    <w:rsid w:val="0005227E"/>
    <w:rsid w:val="000522DF"/>
    <w:rsid w:val="0005358B"/>
    <w:rsid w:val="00053E86"/>
    <w:rsid w:val="00054AE9"/>
    <w:rsid w:val="00057E14"/>
    <w:rsid w:val="00060C7A"/>
    <w:rsid w:val="000618EF"/>
    <w:rsid w:val="000643A3"/>
    <w:rsid w:val="00065711"/>
    <w:rsid w:val="0006622A"/>
    <w:rsid w:val="000674A0"/>
    <w:rsid w:val="00067E05"/>
    <w:rsid w:val="00070CD9"/>
    <w:rsid w:val="00070CDB"/>
    <w:rsid w:val="000712DA"/>
    <w:rsid w:val="00071479"/>
    <w:rsid w:val="000723C0"/>
    <w:rsid w:val="000725A4"/>
    <w:rsid w:val="000738F2"/>
    <w:rsid w:val="00075461"/>
    <w:rsid w:val="00081964"/>
    <w:rsid w:val="000832FB"/>
    <w:rsid w:val="0008366A"/>
    <w:rsid w:val="00083B96"/>
    <w:rsid w:val="00084125"/>
    <w:rsid w:val="0008415E"/>
    <w:rsid w:val="00084217"/>
    <w:rsid w:val="000845AF"/>
    <w:rsid w:val="00085CFF"/>
    <w:rsid w:val="00086AAA"/>
    <w:rsid w:val="000905C5"/>
    <w:rsid w:val="00090755"/>
    <w:rsid w:val="0009100F"/>
    <w:rsid w:val="0009164E"/>
    <w:rsid w:val="00091BBF"/>
    <w:rsid w:val="000923D8"/>
    <w:rsid w:val="00092726"/>
    <w:rsid w:val="000934C4"/>
    <w:rsid w:val="00093C25"/>
    <w:rsid w:val="00094C45"/>
    <w:rsid w:val="000A09D9"/>
    <w:rsid w:val="000A276D"/>
    <w:rsid w:val="000A43B2"/>
    <w:rsid w:val="000A6730"/>
    <w:rsid w:val="000A726C"/>
    <w:rsid w:val="000A74B0"/>
    <w:rsid w:val="000B03CF"/>
    <w:rsid w:val="000B2BF0"/>
    <w:rsid w:val="000B325B"/>
    <w:rsid w:val="000B3B08"/>
    <w:rsid w:val="000B42E5"/>
    <w:rsid w:val="000B4BD6"/>
    <w:rsid w:val="000B5696"/>
    <w:rsid w:val="000B6308"/>
    <w:rsid w:val="000B698E"/>
    <w:rsid w:val="000C07F6"/>
    <w:rsid w:val="000C18D7"/>
    <w:rsid w:val="000C4426"/>
    <w:rsid w:val="000C4813"/>
    <w:rsid w:val="000C50D4"/>
    <w:rsid w:val="000C518D"/>
    <w:rsid w:val="000C632A"/>
    <w:rsid w:val="000C659E"/>
    <w:rsid w:val="000C7EB9"/>
    <w:rsid w:val="000D352F"/>
    <w:rsid w:val="000D49E9"/>
    <w:rsid w:val="000D730D"/>
    <w:rsid w:val="000D7C52"/>
    <w:rsid w:val="000E23B0"/>
    <w:rsid w:val="000E2799"/>
    <w:rsid w:val="000E3D77"/>
    <w:rsid w:val="000E5A7E"/>
    <w:rsid w:val="000E6BF1"/>
    <w:rsid w:val="000E7A69"/>
    <w:rsid w:val="000E7D05"/>
    <w:rsid w:val="000E7D77"/>
    <w:rsid w:val="000F0C31"/>
    <w:rsid w:val="000F0FA3"/>
    <w:rsid w:val="000F101A"/>
    <w:rsid w:val="000F3ABE"/>
    <w:rsid w:val="000F3F70"/>
    <w:rsid w:val="000F4916"/>
    <w:rsid w:val="000F4A51"/>
    <w:rsid w:val="000F706A"/>
    <w:rsid w:val="000F711F"/>
    <w:rsid w:val="00100372"/>
    <w:rsid w:val="0010099D"/>
    <w:rsid w:val="0010703B"/>
    <w:rsid w:val="00112540"/>
    <w:rsid w:val="00112664"/>
    <w:rsid w:val="001129F8"/>
    <w:rsid w:val="001132FE"/>
    <w:rsid w:val="001166FF"/>
    <w:rsid w:val="00116C36"/>
    <w:rsid w:val="0012065B"/>
    <w:rsid w:val="001211F2"/>
    <w:rsid w:val="00121E69"/>
    <w:rsid w:val="00121F03"/>
    <w:rsid w:val="001222BC"/>
    <w:rsid w:val="001233AF"/>
    <w:rsid w:val="00123EC8"/>
    <w:rsid w:val="00124A2C"/>
    <w:rsid w:val="001303A7"/>
    <w:rsid w:val="001314DD"/>
    <w:rsid w:val="00132EA8"/>
    <w:rsid w:val="00134960"/>
    <w:rsid w:val="0013614E"/>
    <w:rsid w:val="00136A02"/>
    <w:rsid w:val="00136D02"/>
    <w:rsid w:val="00140A5C"/>
    <w:rsid w:val="00141524"/>
    <w:rsid w:val="00141A11"/>
    <w:rsid w:val="001433F3"/>
    <w:rsid w:val="0014576F"/>
    <w:rsid w:val="001528F7"/>
    <w:rsid w:val="00153202"/>
    <w:rsid w:val="0015349C"/>
    <w:rsid w:val="00155A7E"/>
    <w:rsid w:val="001574EC"/>
    <w:rsid w:val="00160A11"/>
    <w:rsid w:val="0016260B"/>
    <w:rsid w:val="00163AE3"/>
    <w:rsid w:val="001642EF"/>
    <w:rsid w:val="001655E7"/>
    <w:rsid w:val="00165AD6"/>
    <w:rsid w:val="0017119D"/>
    <w:rsid w:val="0017160B"/>
    <w:rsid w:val="00173B17"/>
    <w:rsid w:val="00173C70"/>
    <w:rsid w:val="00173E9D"/>
    <w:rsid w:val="001748E8"/>
    <w:rsid w:val="00174D6D"/>
    <w:rsid w:val="00176B02"/>
    <w:rsid w:val="00181964"/>
    <w:rsid w:val="001826BE"/>
    <w:rsid w:val="00182E18"/>
    <w:rsid w:val="001866BB"/>
    <w:rsid w:val="001874B0"/>
    <w:rsid w:val="00187821"/>
    <w:rsid w:val="0019517D"/>
    <w:rsid w:val="00195422"/>
    <w:rsid w:val="00197813"/>
    <w:rsid w:val="00197CC3"/>
    <w:rsid w:val="001A0984"/>
    <w:rsid w:val="001A14C2"/>
    <w:rsid w:val="001A1CAD"/>
    <w:rsid w:val="001A2BCE"/>
    <w:rsid w:val="001A3085"/>
    <w:rsid w:val="001A36F9"/>
    <w:rsid w:val="001A3833"/>
    <w:rsid w:val="001A4FEF"/>
    <w:rsid w:val="001A5E39"/>
    <w:rsid w:val="001A66A6"/>
    <w:rsid w:val="001B00E5"/>
    <w:rsid w:val="001B05AB"/>
    <w:rsid w:val="001B0D71"/>
    <w:rsid w:val="001B1144"/>
    <w:rsid w:val="001B58BD"/>
    <w:rsid w:val="001B6981"/>
    <w:rsid w:val="001C0170"/>
    <w:rsid w:val="001C145E"/>
    <w:rsid w:val="001C1847"/>
    <w:rsid w:val="001C1DC9"/>
    <w:rsid w:val="001C1E46"/>
    <w:rsid w:val="001C55B6"/>
    <w:rsid w:val="001C7D83"/>
    <w:rsid w:val="001D1766"/>
    <w:rsid w:val="001D3CE9"/>
    <w:rsid w:val="001D4134"/>
    <w:rsid w:val="001D4345"/>
    <w:rsid w:val="001D4FE9"/>
    <w:rsid w:val="001D712E"/>
    <w:rsid w:val="001D73EC"/>
    <w:rsid w:val="001E0D6B"/>
    <w:rsid w:val="001E25D6"/>
    <w:rsid w:val="001E3DFF"/>
    <w:rsid w:val="001E598D"/>
    <w:rsid w:val="001E5FA6"/>
    <w:rsid w:val="001E6528"/>
    <w:rsid w:val="001E6CB1"/>
    <w:rsid w:val="001F09BB"/>
    <w:rsid w:val="001F15C3"/>
    <w:rsid w:val="001F1B33"/>
    <w:rsid w:val="001F34E1"/>
    <w:rsid w:val="001F42A5"/>
    <w:rsid w:val="001F44CD"/>
    <w:rsid w:val="001F5E50"/>
    <w:rsid w:val="001F6139"/>
    <w:rsid w:val="001F6325"/>
    <w:rsid w:val="002003EF"/>
    <w:rsid w:val="00201ABD"/>
    <w:rsid w:val="0020245C"/>
    <w:rsid w:val="00202998"/>
    <w:rsid w:val="002038A6"/>
    <w:rsid w:val="00205308"/>
    <w:rsid w:val="002054EE"/>
    <w:rsid w:val="00205DD3"/>
    <w:rsid w:val="00212BFD"/>
    <w:rsid w:val="00213226"/>
    <w:rsid w:val="002132CE"/>
    <w:rsid w:val="00214A40"/>
    <w:rsid w:val="0021558C"/>
    <w:rsid w:val="00215851"/>
    <w:rsid w:val="002173D2"/>
    <w:rsid w:val="00220A61"/>
    <w:rsid w:val="002210FD"/>
    <w:rsid w:val="002214D8"/>
    <w:rsid w:val="00221FC4"/>
    <w:rsid w:val="0022367F"/>
    <w:rsid w:val="00224779"/>
    <w:rsid w:val="002250CF"/>
    <w:rsid w:val="00226052"/>
    <w:rsid w:val="00226E85"/>
    <w:rsid w:val="00227B41"/>
    <w:rsid w:val="0023002E"/>
    <w:rsid w:val="002314E3"/>
    <w:rsid w:val="002349F6"/>
    <w:rsid w:val="002445BA"/>
    <w:rsid w:val="00244E69"/>
    <w:rsid w:val="002469E7"/>
    <w:rsid w:val="0025082C"/>
    <w:rsid w:val="0025162C"/>
    <w:rsid w:val="00251946"/>
    <w:rsid w:val="0025248C"/>
    <w:rsid w:val="00254852"/>
    <w:rsid w:val="00254C7A"/>
    <w:rsid w:val="00255299"/>
    <w:rsid w:val="0025596D"/>
    <w:rsid w:val="002575C8"/>
    <w:rsid w:val="0025762E"/>
    <w:rsid w:val="002603ED"/>
    <w:rsid w:val="00260684"/>
    <w:rsid w:val="00261ACB"/>
    <w:rsid w:val="00261B8D"/>
    <w:rsid w:val="00261EB8"/>
    <w:rsid w:val="0026400A"/>
    <w:rsid w:val="002645B3"/>
    <w:rsid w:val="002673E6"/>
    <w:rsid w:val="00267784"/>
    <w:rsid w:val="0027138C"/>
    <w:rsid w:val="0028020C"/>
    <w:rsid w:val="00280A36"/>
    <w:rsid w:val="002811AC"/>
    <w:rsid w:val="00282554"/>
    <w:rsid w:val="0028318A"/>
    <w:rsid w:val="0028382C"/>
    <w:rsid w:val="00284931"/>
    <w:rsid w:val="00285BE5"/>
    <w:rsid w:val="0028602C"/>
    <w:rsid w:val="00286668"/>
    <w:rsid w:val="00286818"/>
    <w:rsid w:val="00290296"/>
    <w:rsid w:val="0029033A"/>
    <w:rsid w:val="002905EE"/>
    <w:rsid w:val="002912CC"/>
    <w:rsid w:val="002918AD"/>
    <w:rsid w:val="00291A33"/>
    <w:rsid w:val="00291CA7"/>
    <w:rsid w:val="00292AE4"/>
    <w:rsid w:val="0029306D"/>
    <w:rsid w:val="002938C8"/>
    <w:rsid w:val="002940B6"/>
    <w:rsid w:val="00295323"/>
    <w:rsid w:val="002955DD"/>
    <w:rsid w:val="00295D56"/>
    <w:rsid w:val="00296B26"/>
    <w:rsid w:val="002A0C80"/>
    <w:rsid w:val="002A68C1"/>
    <w:rsid w:val="002A7A50"/>
    <w:rsid w:val="002A7BDA"/>
    <w:rsid w:val="002B00EE"/>
    <w:rsid w:val="002B1182"/>
    <w:rsid w:val="002B127D"/>
    <w:rsid w:val="002B2034"/>
    <w:rsid w:val="002B2457"/>
    <w:rsid w:val="002B301C"/>
    <w:rsid w:val="002B37B4"/>
    <w:rsid w:val="002B3857"/>
    <w:rsid w:val="002B4567"/>
    <w:rsid w:val="002B5AAE"/>
    <w:rsid w:val="002B5BB8"/>
    <w:rsid w:val="002B6609"/>
    <w:rsid w:val="002C0F16"/>
    <w:rsid w:val="002C15EB"/>
    <w:rsid w:val="002C1902"/>
    <w:rsid w:val="002C210D"/>
    <w:rsid w:val="002C258D"/>
    <w:rsid w:val="002C341D"/>
    <w:rsid w:val="002C3644"/>
    <w:rsid w:val="002C3D0E"/>
    <w:rsid w:val="002C47CE"/>
    <w:rsid w:val="002C7D83"/>
    <w:rsid w:val="002D476D"/>
    <w:rsid w:val="002D5D89"/>
    <w:rsid w:val="002D7AFF"/>
    <w:rsid w:val="002E0094"/>
    <w:rsid w:val="002E4C36"/>
    <w:rsid w:val="002E5899"/>
    <w:rsid w:val="002F09C8"/>
    <w:rsid w:val="002F2BA6"/>
    <w:rsid w:val="002F6279"/>
    <w:rsid w:val="002F666A"/>
    <w:rsid w:val="002F6847"/>
    <w:rsid w:val="002F6CB6"/>
    <w:rsid w:val="002F7028"/>
    <w:rsid w:val="00301AF9"/>
    <w:rsid w:val="0030321A"/>
    <w:rsid w:val="003035AE"/>
    <w:rsid w:val="003068D2"/>
    <w:rsid w:val="00306951"/>
    <w:rsid w:val="00307F2D"/>
    <w:rsid w:val="00313442"/>
    <w:rsid w:val="00314C65"/>
    <w:rsid w:val="00322AB5"/>
    <w:rsid w:val="00322BD5"/>
    <w:rsid w:val="00323864"/>
    <w:rsid w:val="0032394E"/>
    <w:rsid w:val="003257CB"/>
    <w:rsid w:val="00325898"/>
    <w:rsid w:val="003264DE"/>
    <w:rsid w:val="00326B04"/>
    <w:rsid w:val="0032760F"/>
    <w:rsid w:val="00330780"/>
    <w:rsid w:val="00331321"/>
    <w:rsid w:val="00332912"/>
    <w:rsid w:val="003340A4"/>
    <w:rsid w:val="00340FC3"/>
    <w:rsid w:val="00341B6D"/>
    <w:rsid w:val="003437E4"/>
    <w:rsid w:val="003442DF"/>
    <w:rsid w:val="00345A36"/>
    <w:rsid w:val="00347248"/>
    <w:rsid w:val="00350746"/>
    <w:rsid w:val="00350F88"/>
    <w:rsid w:val="0035206E"/>
    <w:rsid w:val="00357A6B"/>
    <w:rsid w:val="00357AB8"/>
    <w:rsid w:val="003608C4"/>
    <w:rsid w:val="0036180B"/>
    <w:rsid w:val="003618AF"/>
    <w:rsid w:val="00363715"/>
    <w:rsid w:val="0036410B"/>
    <w:rsid w:val="00364775"/>
    <w:rsid w:val="003656C6"/>
    <w:rsid w:val="00365DA9"/>
    <w:rsid w:val="00372510"/>
    <w:rsid w:val="00372C10"/>
    <w:rsid w:val="00373DFE"/>
    <w:rsid w:val="00374F70"/>
    <w:rsid w:val="00376D18"/>
    <w:rsid w:val="00377162"/>
    <w:rsid w:val="003771FF"/>
    <w:rsid w:val="0038195D"/>
    <w:rsid w:val="00383BD4"/>
    <w:rsid w:val="00383F92"/>
    <w:rsid w:val="00385CDD"/>
    <w:rsid w:val="00387F00"/>
    <w:rsid w:val="00390B00"/>
    <w:rsid w:val="0039202C"/>
    <w:rsid w:val="00392139"/>
    <w:rsid w:val="00394ECB"/>
    <w:rsid w:val="003958AA"/>
    <w:rsid w:val="003967FE"/>
    <w:rsid w:val="003A01D6"/>
    <w:rsid w:val="003A0316"/>
    <w:rsid w:val="003A09A3"/>
    <w:rsid w:val="003A1D29"/>
    <w:rsid w:val="003A2B1C"/>
    <w:rsid w:val="003A38FF"/>
    <w:rsid w:val="003A62C5"/>
    <w:rsid w:val="003A6A7B"/>
    <w:rsid w:val="003A7A02"/>
    <w:rsid w:val="003B1066"/>
    <w:rsid w:val="003B2214"/>
    <w:rsid w:val="003B46F2"/>
    <w:rsid w:val="003B50E3"/>
    <w:rsid w:val="003B5168"/>
    <w:rsid w:val="003B5752"/>
    <w:rsid w:val="003B5E32"/>
    <w:rsid w:val="003B719D"/>
    <w:rsid w:val="003C1294"/>
    <w:rsid w:val="003C5A50"/>
    <w:rsid w:val="003C5EB9"/>
    <w:rsid w:val="003C6396"/>
    <w:rsid w:val="003D2901"/>
    <w:rsid w:val="003D3A40"/>
    <w:rsid w:val="003D3E86"/>
    <w:rsid w:val="003D3ED8"/>
    <w:rsid w:val="003D49A5"/>
    <w:rsid w:val="003D5E20"/>
    <w:rsid w:val="003D6457"/>
    <w:rsid w:val="003E0343"/>
    <w:rsid w:val="003E22BD"/>
    <w:rsid w:val="003E24FD"/>
    <w:rsid w:val="003E27ED"/>
    <w:rsid w:val="003E2BDF"/>
    <w:rsid w:val="003E328E"/>
    <w:rsid w:val="003E3DE9"/>
    <w:rsid w:val="003E5783"/>
    <w:rsid w:val="003E64BC"/>
    <w:rsid w:val="003E7472"/>
    <w:rsid w:val="003F0253"/>
    <w:rsid w:val="003F7B57"/>
    <w:rsid w:val="004020A4"/>
    <w:rsid w:val="0040433F"/>
    <w:rsid w:val="00405099"/>
    <w:rsid w:val="00406436"/>
    <w:rsid w:val="00410B8C"/>
    <w:rsid w:val="00412750"/>
    <w:rsid w:val="00412C58"/>
    <w:rsid w:val="00412ED6"/>
    <w:rsid w:val="00413832"/>
    <w:rsid w:val="004142D5"/>
    <w:rsid w:val="00414EA8"/>
    <w:rsid w:val="0041568F"/>
    <w:rsid w:val="00415979"/>
    <w:rsid w:val="0041773B"/>
    <w:rsid w:val="00417FAA"/>
    <w:rsid w:val="0042164E"/>
    <w:rsid w:val="00423902"/>
    <w:rsid w:val="00426B03"/>
    <w:rsid w:val="00426F04"/>
    <w:rsid w:val="00426F0B"/>
    <w:rsid w:val="004273D0"/>
    <w:rsid w:val="0042779F"/>
    <w:rsid w:val="00431411"/>
    <w:rsid w:val="00431426"/>
    <w:rsid w:val="00431AC2"/>
    <w:rsid w:val="00432BF2"/>
    <w:rsid w:val="0043346C"/>
    <w:rsid w:val="004352A9"/>
    <w:rsid w:val="0043533A"/>
    <w:rsid w:val="004360A5"/>
    <w:rsid w:val="004370A2"/>
    <w:rsid w:val="00440349"/>
    <w:rsid w:val="004403DF"/>
    <w:rsid w:val="004410E9"/>
    <w:rsid w:val="00442985"/>
    <w:rsid w:val="0044530C"/>
    <w:rsid w:val="0044575F"/>
    <w:rsid w:val="004466A2"/>
    <w:rsid w:val="00451845"/>
    <w:rsid w:val="00453D17"/>
    <w:rsid w:val="00453D86"/>
    <w:rsid w:val="00454ABE"/>
    <w:rsid w:val="004550C4"/>
    <w:rsid w:val="00455A03"/>
    <w:rsid w:val="004573B7"/>
    <w:rsid w:val="00460A15"/>
    <w:rsid w:val="004621A0"/>
    <w:rsid w:val="004624E8"/>
    <w:rsid w:val="00463286"/>
    <w:rsid w:val="00463F9D"/>
    <w:rsid w:val="0046400A"/>
    <w:rsid w:val="00464085"/>
    <w:rsid w:val="004643C7"/>
    <w:rsid w:val="004647EC"/>
    <w:rsid w:val="004652D9"/>
    <w:rsid w:val="00465E99"/>
    <w:rsid w:val="00470F4E"/>
    <w:rsid w:val="004721DF"/>
    <w:rsid w:val="0047371F"/>
    <w:rsid w:val="00473E81"/>
    <w:rsid w:val="004746CA"/>
    <w:rsid w:val="00475BE2"/>
    <w:rsid w:val="00475F02"/>
    <w:rsid w:val="004770A5"/>
    <w:rsid w:val="00480105"/>
    <w:rsid w:val="00483AA1"/>
    <w:rsid w:val="00485446"/>
    <w:rsid w:val="0048572C"/>
    <w:rsid w:val="004859E8"/>
    <w:rsid w:val="00485BB8"/>
    <w:rsid w:val="00490665"/>
    <w:rsid w:val="00490949"/>
    <w:rsid w:val="00491122"/>
    <w:rsid w:val="00491FF9"/>
    <w:rsid w:val="004934B4"/>
    <w:rsid w:val="00493B32"/>
    <w:rsid w:val="00495E9A"/>
    <w:rsid w:val="004A1FFE"/>
    <w:rsid w:val="004A2321"/>
    <w:rsid w:val="004A24D4"/>
    <w:rsid w:val="004A3438"/>
    <w:rsid w:val="004A4119"/>
    <w:rsid w:val="004A4E0F"/>
    <w:rsid w:val="004A59BB"/>
    <w:rsid w:val="004A5DBF"/>
    <w:rsid w:val="004A7426"/>
    <w:rsid w:val="004B00E3"/>
    <w:rsid w:val="004B2F2C"/>
    <w:rsid w:val="004B33CD"/>
    <w:rsid w:val="004B4DC0"/>
    <w:rsid w:val="004B58A7"/>
    <w:rsid w:val="004B7063"/>
    <w:rsid w:val="004B765B"/>
    <w:rsid w:val="004C0045"/>
    <w:rsid w:val="004C174C"/>
    <w:rsid w:val="004C1DCE"/>
    <w:rsid w:val="004C2BAC"/>
    <w:rsid w:val="004C2D89"/>
    <w:rsid w:val="004C3867"/>
    <w:rsid w:val="004C46E0"/>
    <w:rsid w:val="004C49C6"/>
    <w:rsid w:val="004C62F5"/>
    <w:rsid w:val="004C7364"/>
    <w:rsid w:val="004D17B3"/>
    <w:rsid w:val="004D19B8"/>
    <w:rsid w:val="004D49DF"/>
    <w:rsid w:val="004D4A72"/>
    <w:rsid w:val="004D6FFD"/>
    <w:rsid w:val="004D713A"/>
    <w:rsid w:val="004E12E8"/>
    <w:rsid w:val="004E5948"/>
    <w:rsid w:val="004E6B1F"/>
    <w:rsid w:val="004E77FB"/>
    <w:rsid w:val="004F218A"/>
    <w:rsid w:val="004F3FE9"/>
    <w:rsid w:val="004F6439"/>
    <w:rsid w:val="004F6559"/>
    <w:rsid w:val="00502367"/>
    <w:rsid w:val="005028DD"/>
    <w:rsid w:val="005066C7"/>
    <w:rsid w:val="00507FB4"/>
    <w:rsid w:val="00510176"/>
    <w:rsid w:val="005124DB"/>
    <w:rsid w:val="00512855"/>
    <w:rsid w:val="0051296C"/>
    <w:rsid w:val="00512CDB"/>
    <w:rsid w:val="00514993"/>
    <w:rsid w:val="00517004"/>
    <w:rsid w:val="0052165C"/>
    <w:rsid w:val="005216E0"/>
    <w:rsid w:val="00522551"/>
    <w:rsid w:val="00523714"/>
    <w:rsid w:val="005241A0"/>
    <w:rsid w:val="00524712"/>
    <w:rsid w:val="00526356"/>
    <w:rsid w:val="00526B87"/>
    <w:rsid w:val="00527B3C"/>
    <w:rsid w:val="005320E1"/>
    <w:rsid w:val="00534337"/>
    <w:rsid w:val="00534A44"/>
    <w:rsid w:val="0053581A"/>
    <w:rsid w:val="00535845"/>
    <w:rsid w:val="00536988"/>
    <w:rsid w:val="00542A2E"/>
    <w:rsid w:val="0054345D"/>
    <w:rsid w:val="005438AB"/>
    <w:rsid w:val="00543991"/>
    <w:rsid w:val="005457DC"/>
    <w:rsid w:val="00546CDC"/>
    <w:rsid w:val="0054733E"/>
    <w:rsid w:val="00547791"/>
    <w:rsid w:val="00547E51"/>
    <w:rsid w:val="00550DD1"/>
    <w:rsid w:val="00550F8A"/>
    <w:rsid w:val="0055349C"/>
    <w:rsid w:val="0055382E"/>
    <w:rsid w:val="00554120"/>
    <w:rsid w:val="00556022"/>
    <w:rsid w:val="005613E1"/>
    <w:rsid w:val="00564C73"/>
    <w:rsid w:val="00564D7A"/>
    <w:rsid w:val="00566147"/>
    <w:rsid w:val="0056723B"/>
    <w:rsid w:val="00567317"/>
    <w:rsid w:val="005724B9"/>
    <w:rsid w:val="005727F4"/>
    <w:rsid w:val="005732EA"/>
    <w:rsid w:val="0057727A"/>
    <w:rsid w:val="005856AB"/>
    <w:rsid w:val="0058727B"/>
    <w:rsid w:val="00587D41"/>
    <w:rsid w:val="00590047"/>
    <w:rsid w:val="005908F2"/>
    <w:rsid w:val="00590943"/>
    <w:rsid w:val="00591027"/>
    <w:rsid w:val="00591633"/>
    <w:rsid w:val="005921FE"/>
    <w:rsid w:val="005958A3"/>
    <w:rsid w:val="00597593"/>
    <w:rsid w:val="005A0268"/>
    <w:rsid w:val="005A0954"/>
    <w:rsid w:val="005A169F"/>
    <w:rsid w:val="005A2A92"/>
    <w:rsid w:val="005B3144"/>
    <w:rsid w:val="005B3A49"/>
    <w:rsid w:val="005B5BAE"/>
    <w:rsid w:val="005B6896"/>
    <w:rsid w:val="005C1C14"/>
    <w:rsid w:val="005C204B"/>
    <w:rsid w:val="005C4019"/>
    <w:rsid w:val="005C536F"/>
    <w:rsid w:val="005C75DE"/>
    <w:rsid w:val="005D3024"/>
    <w:rsid w:val="005D4388"/>
    <w:rsid w:val="005D44D2"/>
    <w:rsid w:val="005D5BE7"/>
    <w:rsid w:val="005D7D14"/>
    <w:rsid w:val="005E714D"/>
    <w:rsid w:val="005E7EFB"/>
    <w:rsid w:val="005F32DD"/>
    <w:rsid w:val="005F3A5F"/>
    <w:rsid w:val="005F48AB"/>
    <w:rsid w:val="005F4AC0"/>
    <w:rsid w:val="005F6D66"/>
    <w:rsid w:val="006013FE"/>
    <w:rsid w:val="00602BF3"/>
    <w:rsid w:val="00604AF0"/>
    <w:rsid w:val="00604D06"/>
    <w:rsid w:val="0060593F"/>
    <w:rsid w:val="00607B74"/>
    <w:rsid w:val="00610918"/>
    <w:rsid w:val="00611FF2"/>
    <w:rsid w:val="0061696C"/>
    <w:rsid w:val="00616BA7"/>
    <w:rsid w:val="006212FF"/>
    <w:rsid w:val="00621DE5"/>
    <w:rsid w:val="00622EA3"/>
    <w:rsid w:val="00623110"/>
    <w:rsid w:val="006231E1"/>
    <w:rsid w:val="00623275"/>
    <w:rsid w:val="00625BDB"/>
    <w:rsid w:val="00626055"/>
    <w:rsid w:val="00627360"/>
    <w:rsid w:val="006275E8"/>
    <w:rsid w:val="00627D1A"/>
    <w:rsid w:val="00630303"/>
    <w:rsid w:val="006335A2"/>
    <w:rsid w:val="0063495E"/>
    <w:rsid w:val="00634C63"/>
    <w:rsid w:val="00635142"/>
    <w:rsid w:val="00635DE3"/>
    <w:rsid w:val="00636761"/>
    <w:rsid w:val="006369F8"/>
    <w:rsid w:val="00637410"/>
    <w:rsid w:val="00641089"/>
    <w:rsid w:val="00645A53"/>
    <w:rsid w:val="00646272"/>
    <w:rsid w:val="006500E8"/>
    <w:rsid w:val="00651A7D"/>
    <w:rsid w:val="006540ED"/>
    <w:rsid w:val="00654B6D"/>
    <w:rsid w:val="00654E6C"/>
    <w:rsid w:val="00654F6C"/>
    <w:rsid w:val="00656CFF"/>
    <w:rsid w:val="0065766F"/>
    <w:rsid w:val="00660E10"/>
    <w:rsid w:val="00663C44"/>
    <w:rsid w:val="00664B98"/>
    <w:rsid w:val="00666A6F"/>
    <w:rsid w:val="006676EE"/>
    <w:rsid w:val="00670946"/>
    <w:rsid w:val="00670DA5"/>
    <w:rsid w:val="006711A8"/>
    <w:rsid w:val="0067178C"/>
    <w:rsid w:val="0067378A"/>
    <w:rsid w:val="00674139"/>
    <w:rsid w:val="0067507A"/>
    <w:rsid w:val="006756E8"/>
    <w:rsid w:val="006758A6"/>
    <w:rsid w:val="00675D6C"/>
    <w:rsid w:val="00680351"/>
    <w:rsid w:val="006815C5"/>
    <w:rsid w:val="00681BC5"/>
    <w:rsid w:val="00683B9B"/>
    <w:rsid w:val="00684F77"/>
    <w:rsid w:val="00685DC5"/>
    <w:rsid w:val="006861E7"/>
    <w:rsid w:val="00686752"/>
    <w:rsid w:val="006871D6"/>
    <w:rsid w:val="00691836"/>
    <w:rsid w:val="006920D1"/>
    <w:rsid w:val="006927B0"/>
    <w:rsid w:val="00692FFD"/>
    <w:rsid w:val="0069357B"/>
    <w:rsid w:val="00694D1D"/>
    <w:rsid w:val="00695D57"/>
    <w:rsid w:val="006974BF"/>
    <w:rsid w:val="00697900"/>
    <w:rsid w:val="00697B7C"/>
    <w:rsid w:val="00697CE5"/>
    <w:rsid w:val="006A050E"/>
    <w:rsid w:val="006A299F"/>
    <w:rsid w:val="006A2D0E"/>
    <w:rsid w:val="006A3972"/>
    <w:rsid w:val="006A3CFD"/>
    <w:rsid w:val="006A6EA0"/>
    <w:rsid w:val="006A7CA6"/>
    <w:rsid w:val="006B0EB5"/>
    <w:rsid w:val="006B2739"/>
    <w:rsid w:val="006B3712"/>
    <w:rsid w:val="006B3D4E"/>
    <w:rsid w:val="006B3F46"/>
    <w:rsid w:val="006B7539"/>
    <w:rsid w:val="006C1400"/>
    <w:rsid w:val="006C2B8F"/>
    <w:rsid w:val="006C30AE"/>
    <w:rsid w:val="006C7931"/>
    <w:rsid w:val="006D0391"/>
    <w:rsid w:val="006D0717"/>
    <w:rsid w:val="006D1D44"/>
    <w:rsid w:val="006D2100"/>
    <w:rsid w:val="006D2710"/>
    <w:rsid w:val="006D2E40"/>
    <w:rsid w:val="006D3E3B"/>
    <w:rsid w:val="006D4B3C"/>
    <w:rsid w:val="006D5E57"/>
    <w:rsid w:val="006D6294"/>
    <w:rsid w:val="006D7AE8"/>
    <w:rsid w:val="006E1093"/>
    <w:rsid w:val="006E2487"/>
    <w:rsid w:val="006E30FD"/>
    <w:rsid w:val="006E42C5"/>
    <w:rsid w:val="006E4EE3"/>
    <w:rsid w:val="006E501A"/>
    <w:rsid w:val="006E54B7"/>
    <w:rsid w:val="006E55D8"/>
    <w:rsid w:val="006E66EC"/>
    <w:rsid w:val="006F08BC"/>
    <w:rsid w:val="006F3BC2"/>
    <w:rsid w:val="006F3F8C"/>
    <w:rsid w:val="006F4B4B"/>
    <w:rsid w:val="006F4C33"/>
    <w:rsid w:val="006F785A"/>
    <w:rsid w:val="006F7CCE"/>
    <w:rsid w:val="0070180B"/>
    <w:rsid w:val="00701896"/>
    <w:rsid w:val="007019E2"/>
    <w:rsid w:val="00702395"/>
    <w:rsid w:val="007023A7"/>
    <w:rsid w:val="00703804"/>
    <w:rsid w:val="0070415B"/>
    <w:rsid w:val="00704A36"/>
    <w:rsid w:val="007051F6"/>
    <w:rsid w:val="00705287"/>
    <w:rsid w:val="00705559"/>
    <w:rsid w:val="00707597"/>
    <w:rsid w:val="00710BFD"/>
    <w:rsid w:val="00711972"/>
    <w:rsid w:val="00711CC1"/>
    <w:rsid w:val="007133E9"/>
    <w:rsid w:val="007170BC"/>
    <w:rsid w:val="00717A6D"/>
    <w:rsid w:val="00721239"/>
    <w:rsid w:val="007232E3"/>
    <w:rsid w:val="007238AD"/>
    <w:rsid w:val="00723DBE"/>
    <w:rsid w:val="00724703"/>
    <w:rsid w:val="00725521"/>
    <w:rsid w:val="00725C5A"/>
    <w:rsid w:val="007300FE"/>
    <w:rsid w:val="00730EF9"/>
    <w:rsid w:val="00735E9D"/>
    <w:rsid w:val="00737435"/>
    <w:rsid w:val="00737AA6"/>
    <w:rsid w:val="00737DEC"/>
    <w:rsid w:val="00740EB9"/>
    <w:rsid w:val="00741ABD"/>
    <w:rsid w:val="00741D73"/>
    <w:rsid w:val="00744363"/>
    <w:rsid w:val="00745648"/>
    <w:rsid w:val="00745F45"/>
    <w:rsid w:val="00746AF3"/>
    <w:rsid w:val="00746FC8"/>
    <w:rsid w:val="007474AD"/>
    <w:rsid w:val="00750073"/>
    <w:rsid w:val="007516A7"/>
    <w:rsid w:val="00751A9B"/>
    <w:rsid w:val="0075300D"/>
    <w:rsid w:val="00755DE8"/>
    <w:rsid w:val="007570C1"/>
    <w:rsid w:val="007578BE"/>
    <w:rsid w:val="007579E7"/>
    <w:rsid w:val="00761752"/>
    <w:rsid w:val="00762365"/>
    <w:rsid w:val="00764D43"/>
    <w:rsid w:val="007676AC"/>
    <w:rsid w:val="0077075E"/>
    <w:rsid w:val="00770953"/>
    <w:rsid w:val="007713CC"/>
    <w:rsid w:val="007717E3"/>
    <w:rsid w:val="00777D85"/>
    <w:rsid w:val="007846EF"/>
    <w:rsid w:val="00786E8F"/>
    <w:rsid w:val="00791538"/>
    <w:rsid w:val="007937C6"/>
    <w:rsid w:val="00793D07"/>
    <w:rsid w:val="00794CFE"/>
    <w:rsid w:val="00797AB4"/>
    <w:rsid w:val="00797DCB"/>
    <w:rsid w:val="007A0956"/>
    <w:rsid w:val="007A41F5"/>
    <w:rsid w:val="007A5465"/>
    <w:rsid w:val="007A5ADD"/>
    <w:rsid w:val="007A5D00"/>
    <w:rsid w:val="007A5F5C"/>
    <w:rsid w:val="007A7CF9"/>
    <w:rsid w:val="007A7F0A"/>
    <w:rsid w:val="007B2C2C"/>
    <w:rsid w:val="007B4FA8"/>
    <w:rsid w:val="007B5C7C"/>
    <w:rsid w:val="007B6CAC"/>
    <w:rsid w:val="007C0E3A"/>
    <w:rsid w:val="007C1EED"/>
    <w:rsid w:val="007C398F"/>
    <w:rsid w:val="007C4D36"/>
    <w:rsid w:val="007C7FAD"/>
    <w:rsid w:val="007D00B8"/>
    <w:rsid w:val="007D0331"/>
    <w:rsid w:val="007D0C3B"/>
    <w:rsid w:val="007D286A"/>
    <w:rsid w:val="007D721B"/>
    <w:rsid w:val="007E0CCF"/>
    <w:rsid w:val="007E1E4F"/>
    <w:rsid w:val="007E2193"/>
    <w:rsid w:val="007E2D1D"/>
    <w:rsid w:val="007E32AC"/>
    <w:rsid w:val="007E3DEB"/>
    <w:rsid w:val="007E4139"/>
    <w:rsid w:val="007E41C5"/>
    <w:rsid w:val="007E59CA"/>
    <w:rsid w:val="007E5C2D"/>
    <w:rsid w:val="007E6014"/>
    <w:rsid w:val="007F432C"/>
    <w:rsid w:val="007F4952"/>
    <w:rsid w:val="008015FE"/>
    <w:rsid w:val="008018AF"/>
    <w:rsid w:val="008019C7"/>
    <w:rsid w:val="00801E08"/>
    <w:rsid w:val="0080218F"/>
    <w:rsid w:val="00802DB4"/>
    <w:rsid w:val="00804B48"/>
    <w:rsid w:val="008118FF"/>
    <w:rsid w:val="0081340E"/>
    <w:rsid w:val="00816C4D"/>
    <w:rsid w:val="00817CE3"/>
    <w:rsid w:val="00817F71"/>
    <w:rsid w:val="0082033C"/>
    <w:rsid w:val="008216E8"/>
    <w:rsid w:val="00822F97"/>
    <w:rsid w:val="0082551E"/>
    <w:rsid w:val="00827CE1"/>
    <w:rsid w:val="0083080F"/>
    <w:rsid w:val="00831ED5"/>
    <w:rsid w:val="00832E88"/>
    <w:rsid w:val="00834C02"/>
    <w:rsid w:val="00835006"/>
    <w:rsid w:val="00837D4A"/>
    <w:rsid w:val="008412BC"/>
    <w:rsid w:val="008416D9"/>
    <w:rsid w:val="0084251B"/>
    <w:rsid w:val="00842A36"/>
    <w:rsid w:val="00842BE6"/>
    <w:rsid w:val="00842FB8"/>
    <w:rsid w:val="00845F9F"/>
    <w:rsid w:val="00846CB5"/>
    <w:rsid w:val="00846FD9"/>
    <w:rsid w:val="008506BA"/>
    <w:rsid w:val="00850E95"/>
    <w:rsid w:val="00851578"/>
    <w:rsid w:val="00851D61"/>
    <w:rsid w:val="0085291A"/>
    <w:rsid w:val="0085312A"/>
    <w:rsid w:val="00854A41"/>
    <w:rsid w:val="008563C4"/>
    <w:rsid w:val="008622E3"/>
    <w:rsid w:val="008630DE"/>
    <w:rsid w:val="0086461B"/>
    <w:rsid w:val="00864F91"/>
    <w:rsid w:val="008651ED"/>
    <w:rsid w:val="008675BB"/>
    <w:rsid w:val="00871212"/>
    <w:rsid w:val="00872404"/>
    <w:rsid w:val="008729A0"/>
    <w:rsid w:val="00875A59"/>
    <w:rsid w:val="00875D0F"/>
    <w:rsid w:val="008765E7"/>
    <w:rsid w:val="00877B39"/>
    <w:rsid w:val="00881F4C"/>
    <w:rsid w:val="0088363C"/>
    <w:rsid w:val="00885EF6"/>
    <w:rsid w:val="00891004"/>
    <w:rsid w:val="00891462"/>
    <w:rsid w:val="008917EF"/>
    <w:rsid w:val="008918DC"/>
    <w:rsid w:val="00891C19"/>
    <w:rsid w:val="008922B8"/>
    <w:rsid w:val="00892CFC"/>
    <w:rsid w:val="00892E8F"/>
    <w:rsid w:val="00893337"/>
    <w:rsid w:val="00894415"/>
    <w:rsid w:val="0089558E"/>
    <w:rsid w:val="00897F4B"/>
    <w:rsid w:val="008A0F8C"/>
    <w:rsid w:val="008A23F3"/>
    <w:rsid w:val="008A58D6"/>
    <w:rsid w:val="008A6F86"/>
    <w:rsid w:val="008A779B"/>
    <w:rsid w:val="008B4EEF"/>
    <w:rsid w:val="008B5BD2"/>
    <w:rsid w:val="008B5EE3"/>
    <w:rsid w:val="008B61CC"/>
    <w:rsid w:val="008B71C8"/>
    <w:rsid w:val="008C1265"/>
    <w:rsid w:val="008C2DB2"/>
    <w:rsid w:val="008C46C1"/>
    <w:rsid w:val="008C57A8"/>
    <w:rsid w:val="008C74BA"/>
    <w:rsid w:val="008D06EA"/>
    <w:rsid w:val="008D17A5"/>
    <w:rsid w:val="008D28A1"/>
    <w:rsid w:val="008D3A9D"/>
    <w:rsid w:val="008D3FFD"/>
    <w:rsid w:val="008D6750"/>
    <w:rsid w:val="008D7145"/>
    <w:rsid w:val="008E1AEF"/>
    <w:rsid w:val="008E3329"/>
    <w:rsid w:val="008E35DF"/>
    <w:rsid w:val="008E7DBC"/>
    <w:rsid w:val="008F06A2"/>
    <w:rsid w:val="008F5142"/>
    <w:rsid w:val="008F6ACF"/>
    <w:rsid w:val="008F74BF"/>
    <w:rsid w:val="008F7773"/>
    <w:rsid w:val="008F7A18"/>
    <w:rsid w:val="008F7F4C"/>
    <w:rsid w:val="00900031"/>
    <w:rsid w:val="0090170D"/>
    <w:rsid w:val="009055C6"/>
    <w:rsid w:val="0090795A"/>
    <w:rsid w:val="00911BAB"/>
    <w:rsid w:val="00911D41"/>
    <w:rsid w:val="00913574"/>
    <w:rsid w:val="0091360F"/>
    <w:rsid w:val="0091394F"/>
    <w:rsid w:val="00913D77"/>
    <w:rsid w:val="00914191"/>
    <w:rsid w:val="00914C61"/>
    <w:rsid w:val="0091666F"/>
    <w:rsid w:val="009167A0"/>
    <w:rsid w:val="0091685B"/>
    <w:rsid w:val="009200A2"/>
    <w:rsid w:val="00920688"/>
    <w:rsid w:val="009227F0"/>
    <w:rsid w:val="00922964"/>
    <w:rsid w:val="00927AEE"/>
    <w:rsid w:val="009329FB"/>
    <w:rsid w:val="00934A4A"/>
    <w:rsid w:val="00934D51"/>
    <w:rsid w:val="00941FA6"/>
    <w:rsid w:val="00945379"/>
    <w:rsid w:val="009456A1"/>
    <w:rsid w:val="00945F33"/>
    <w:rsid w:val="009467E8"/>
    <w:rsid w:val="00947152"/>
    <w:rsid w:val="00950A2E"/>
    <w:rsid w:val="00951595"/>
    <w:rsid w:val="00952577"/>
    <w:rsid w:val="00954C95"/>
    <w:rsid w:val="00954DCD"/>
    <w:rsid w:val="0095581B"/>
    <w:rsid w:val="009568DE"/>
    <w:rsid w:val="00960CF4"/>
    <w:rsid w:val="0096109E"/>
    <w:rsid w:val="0096129A"/>
    <w:rsid w:val="009634A0"/>
    <w:rsid w:val="0097051F"/>
    <w:rsid w:val="00970B2F"/>
    <w:rsid w:val="00972EF7"/>
    <w:rsid w:val="00973D9D"/>
    <w:rsid w:val="00975511"/>
    <w:rsid w:val="00976A58"/>
    <w:rsid w:val="00981257"/>
    <w:rsid w:val="00983CD5"/>
    <w:rsid w:val="009849AC"/>
    <w:rsid w:val="00985440"/>
    <w:rsid w:val="009855BF"/>
    <w:rsid w:val="00985E48"/>
    <w:rsid w:val="0098709A"/>
    <w:rsid w:val="009870AF"/>
    <w:rsid w:val="00992AD1"/>
    <w:rsid w:val="009932CA"/>
    <w:rsid w:val="0099467F"/>
    <w:rsid w:val="00994CC0"/>
    <w:rsid w:val="00997570"/>
    <w:rsid w:val="009A029D"/>
    <w:rsid w:val="009A03F4"/>
    <w:rsid w:val="009A0B3D"/>
    <w:rsid w:val="009A1FC4"/>
    <w:rsid w:val="009A5376"/>
    <w:rsid w:val="009A7654"/>
    <w:rsid w:val="009B1EDB"/>
    <w:rsid w:val="009B2D5A"/>
    <w:rsid w:val="009B3DC1"/>
    <w:rsid w:val="009B4FCE"/>
    <w:rsid w:val="009C02DA"/>
    <w:rsid w:val="009C1580"/>
    <w:rsid w:val="009C4485"/>
    <w:rsid w:val="009D17A7"/>
    <w:rsid w:val="009D1F2C"/>
    <w:rsid w:val="009D2C78"/>
    <w:rsid w:val="009D32B6"/>
    <w:rsid w:val="009D503A"/>
    <w:rsid w:val="009D6B00"/>
    <w:rsid w:val="009D707C"/>
    <w:rsid w:val="009D7438"/>
    <w:rsid w:val="009E0951"/>
    <w:rsid w:val="009E0FF7"/>
    <w:rsid w:val="009E1274"/>
    <w:rsid w:val="009E1AC6"/>
    <w:rsid w:val="009E1FA8"/>
    <w:rsid w:val="009E2B03"/>
    <w:rsid w:val="009E36E0"/>
    <w:rsid w:val="009E3B35"/>
    <w:rsid w:val="009E3C50"/>
    <w:rsid w:val="009E63EA"/>
    <w:rsid w:val="009E69D6"/>
    <w:rsid w:val="009F050F"/>
    <w:rsid w:val="009F0E02"/>
    <w:rsid w:val="009F3158"/>
    <w:rsid w:val="009F58DA"/>
    <w:rsid w:val="009F5C55"/>
    <w:rsid w:val="009F69EC"/>
    <w:rsid w:val="009F6F39"/>
    <w:rsid w:val="009F7F1F"/>
    <w:rsid w:val="00A0052B"/>
    <w:rsid w:val="00A01EEB"/>
    <w:rsid w:val="00A023F8"/>
    <w:rsid w:val="00A0381A"/>
    <w:rsid w:val="00A06863"/>
    <w:rsid w:val="00A07541"/>
    <w:rsid w:val="00A07696"/>
    <w:rsid w:val="00A12486"/>
    <w:rsid w:val="00A13044"/>
    <w:rsid w:val="00A13F7E"/>
    <w:rsid w:val="00A1403F"/>
    <w:rsid w:val="00A16ACF"/>
    <w:rsid w:val="00A178B9"/>
    <w:rsid w:val="00A2167F"/>
    <w:rsid w:val="00A22671"/>
    <w:rsid w:val="00A27A84"/>
    <w:rsid w:val="00A3116C"/>
    <w:rsid w:val="00A31E9B"/>
    <w:rsid w:val="00A333DC"/>
    <w:rsid w:val="00A33E13"/>
    <w:rsid w:val="00A35A4B"/>
    <w:rsid w:val="00A4058E"/>
    <w:rsid w:val="00A40F7B"/>
    <w:rsid w:val="00A41420"/>
    <w:rsid w:val="00A427C2"/>
    <w:rsid w:val="00A43B69"/>
    <w:rsid w:val="00A44959"/>
    <w:rsid w:val="00A47F9E"/>
    <w:rsid w:val="00A522B9"/>
    <w:rsid w:val="00A536FE"/>
    <w:rsid w:val="00A53D31"/>
    <w:rsid w:val="00A5438B"/>
    <w:rsid w:val="00A5452D"/>
    <w:rsid w:val="00A56794"/>
    <w:rsid w:val="00A611B0"/>
    <w:rsid w:val="00A61C50"/>
    <w:rsid w:val="00A63B39"/>
    <w:rsid w:val="00A64ABF"/>
    <w:rsid w:val="00A65E3B"/>
    <w:rsid w:val="00A66135"/>
    <w:rsid w:val="00A66FD8"/>
    <w:rsid w:val="00A670A2"/>
    <w:rsid w:val="00A673EE"/>
    <w:rsid w:val="00A677AA"/>
    <w:rsid w:val="00A67A8E"/>
    <w:rsid w:val="00A7010C"/>
    <w:rsid w:val="00A705AB"/>
    <w:rsid w:val="00A70A6A"/>
    <w:rsid w:val="00A73B9B"/>
    <w:rsid w:val="00A73F8A"/>
    <w:rsid w:val="00A74F43"/>
    <w:rsid w:val="00A76032"/>
    <w:rsid w:val="00A761A1"/>
    <w:rsid w:val="00A76BE2"/>
    <w:rsid w:val="00A77063"/>
    <w:rsid w:val="00A8099D"/>
    <w:rsid w:val="00A81D62"/>
    <w:rsid w:val="00A82CF8"/>
    <w:rsid w:val="00A83416"/>
    <w:rsid w:val="00A836E4"/>
    <w:rsid w:val="00A84922"/>
    <w:rsid w:val="00A84A8A"/>
    <w:rsid w:val="00A85D34"/>
    <w:rsid w:val="00A86A62"/>
    <w:rsid w:val="00A90AE8"/>
    <w:rsid w:val="00A92A1D"/>
    <w:rsid w:val="00A96060"/>
    <w:rsid w:val="00A96296"/>
    <w:rsid w:val="00A971BB"/>
    <w:rsid w:val="00AA12BF"/>
    <w:rsid w:val="00AA1545"/>
    <w:rsid w:val="00AA2415"/>
    <w:rsid w:val="00AA2DCF"/>
    <w:rsid w:val="00AA579F"/>
    <w:rsid w:val="00AA7550"/>
    <w:rsid w:val="00AB03CC"/>
    <w:rsid w:val="00AB396F"/>
    <w:rsid w:val="00AB5AB3"/>
    <w:rsid w:val="00AB7088"/>
    <w:rsid w:val="00AC1799"/>
    <w:rsid w:val="00AC2AA2"/>
    <w:rsid w:val="00AC3CD0"/>
    <w:rsid w:val="00AC5DD6"/>
    <w:rsid w:val="00AC64B3"/>
    <w:rsid w:val="00AC7A1F"/>
    <w:rsid w:val="00AD0218"/>
    <w:rsid w:val="00AD24D5"/>
    <w:rsid w:val="00AD442D"/>
    <w:rsid w:val="00AD4813"/>
    <w:rsid w:val="00AD54E0"/>
    <w:rsid w:val="00AD5A35"/>
    <w:rsid w:val="00AD6106"/>
    <w:rsid w:val="00AE00D6"/>
    <w:rsid w:val="00AE1F2E"/>
    <w:rsid w:val="00AE2D14"/>
    <w:rsid w:val="00AE38CF"/>
    <w:rsid w:val="00AE4483"/>
    <w:rsid w:val="00AE7240"/>
    <w:rsid w:val="00AF07D4"/>
    <w:rsid w:val="00AF1E27"/>
    <w:rsid w:val="00AF2550"/>
    <w:rsid w:val="00AF39EE"/>
    <w:rsid w:val="00AF4672"/>
    <w:rsid w:val="00AF54A8"/>
    <w:rsid w:val="00AF694B"/>
    <w:rsid w:val="00B00632"/>
    <w:rsid w:val="00B00AAD"/>
    <w:rsid w:val="00B00E6E"/>
    <w:rsid w:val="00B0446C"/>
    <w:rsid w:val="00B04CBD"/>
    <w:rsid w:val="00B07030"/>
    <w:rsid w:val="00B073A2"/>
    <w:rsid w:val="00B075DF"/>
    <w:rsid w:val="00B0771D"/>
    <w:rsid w:val="00B07DD1"/>
    <w:rsid w:val="00B10E5E"/>
    <w:rsid w:val="00B11BB0"/>
    <w:rsid w:val="00B13DE0"/>
    <w:rsid w:val="00B14C29"/>
    <w:rsid w:val="00B15BD0"/>
    <w:rsid w:val="00B15D71"/>
    <w:rsid w:val="00B16270"/>
    <w:rsid w:val="00B16746"/>
    <w:rsid w:val="00B16BBA"/>
    <w:rsid w:val="00B16D5E"/>
    <w:rsid w:val="00B170E8"/>
    <w:rsid w:val="00B17DFA"/>
    <w:rsid w:val="00B21B5D"/>
    <w:rsid w:val="00B2205E"/>
    <w:rsid w:val="00B2305B"/>
    <w:rsid w:val="00B2433F"/>
    <w:rsid w:val="00B254F7"/>
    <w:rsid w:val="00B26730"/>
    <w:rsid w:val="00B31378"/>
    <w:rsid w:val="00B34323"/>
    <w:rsid w:val="00B3652C"/>
    <w:rsid w:val="00B3769E"/>
    <w:rsid w:val="00B3790C"/>
    <w:rsid w:val="00B43877"/>
    <w:rsid w:val="00B440E8"/>
    <w:rsid w:val="00B447F2"/>
    <w:rsid w:val="00B451F3"/>
    <w:rsid w:val="00B51007"/>
    <w:rsid w:val="00B54301"/>
    <w:rsid w:val="00B56ADE"/>
    <w:rsid w:val="00B571A6"/>
    <w:rsid w:val="00B577E2"/>
    <w:rsid w:val="00B63531"/>
    <w:rsid w:val="00B64903"/>
    <w:rsid w:val="00B64C16"/>
    <w:rsid w:val="00B6553F"/>
    <w:rsid w:val="00B659A7"/>
    <w:rsid w:val="00B66575"/>
    <w:rsid w:val="00B66CE7"/>
    <w:rsid w:val="00B7008A"/>
    <w:rsid w:val="00B717B3"/>
    <w:rsid w:val="00B732FB"/>
    <w:rsid w:val="00B738E2"/>
    <w:rsid w:val="00B744F6"/>
    <w:rsid w:val="00B746E3"/>
    <w:rsid w:val="00B75899"/>
    <w:rsid w:val="00B75996"/>
    <w:rsid w:val="00B76EBD"/>
    <w:rsid w:val="00B77DD2"/>
    <w:rsid w:val="00B815CF"/>
    <w:rsid w:val="00B83D49"/>
    <w:rsid w:val="00B859B6"/>
    <w:rsid w:val="00B86730"/>
    <w:rsid w:val="00B90FFD"/>
    <w:rsid w:val="00B91463"/>
    <w:rsid w:val="00B91AAA"/>
    <w:rsid w:val="00B921A9"/>
    <w:rsid w:val="00B92DC5"/>
    <w:rsid w:val="00B95A35"/>
    <w:rsid w:val="00B9682E"/>
    <w:rsid w:val="00BA082C"/>
    <w:rsid w:val="00BA2149"/>
    <w:rsid w:val="00BA4771"/>
    <w:rsid w:val="00BB1CCD"/>
    <w:rsid w:val="00BB26D3"/>
    <w:rsid w:val="00BB2E11"/>
    <w:rsid w:val="00BB2F09"/>
    <w:rsid w:val="00BB33AF"/>
    <w:rsid w:val="00BB3C0D"/>
    <w:rsid w:val="00BB3DEC"/>
    <w:rsid w:val="00BB762C"/>
    <w:rsid w:val="00BC0220"/>
    <w:rsid w:val="00BC32E7"/>
    <w:rsid w:val="00BC5B01"/>
    <w:rsid w:val="00BC5EC8"/>
    <w:rsid w:val="00BC62E3"/>
    <w:rsid w:val="00BD031E"/>
    <w:rsid w:val="00BD1239"/>
    <w:rsid w:val="00BD27C4"/>
    <w:rsid w:val="00BD3C5D"/>
    <w:rsid w:val="00BD43A8"/>
    <w:rsid w:val="00BD7366"/>
    <w:rsid w:val="00BE11D6"/>
    <w:rsid w:val="00BE1BFE"/>
    <w:rsid w:val="00BE3315"/>
    <w:rsid w:val="00BE3F4C"/>
    <w:rsid w:val="00BE43EC"/>
    <w:rsid w:val="00BE6FD8"/>
    <w:rsid w:val="00BE7E19"/>
    <w:rsid w:val="00BF091C"/>
    <w:rsid w:val="00BF12A6"/>
    <w:rsid w:val="00BF168F"/>
    <w:rsid w:val="00BF792D"/>
    <w:rsid w:val="00C002DE"/>
    <w:rsid w:val="00C005F3"/>
    <w:rsid w:val="00C009D0"/>
    <w:rsid w:val="00C009E0"/>
    <w:rsid w:val="00C01B5D"/>
    <w:rsid w:val="00C02CAF"/>
    <w:rsid w:val="00C03BD4"/>
    <w:rsid w:val="00C041D6"/>
    <w:rsid w:val="00C04C7C"/>
    <w:rsid w:val="00C0617C"/>
    <w:rsid w:val="00C06A47"/>
    <w:rsid w:val="00C070E6"/>
    <w:rsid w:val="00C0795D"/>
    <w:rsid w:val="00C107A9"/>
    <w:rsid w:val="00C112C1"/>
    <w:rsid w:val="00C12124"/>
    <w:rsid w:val="00C1273C"/>
    <w:rsid w:val="00C14BA3"/>
    <w:rsid w:val="00C16CD1"/>
    <w:rsid w:val="00C17385"/>
    <w:rsid w:val="00C202F9"/>
    <w:rsid w:val="00C22273"/>
    <w:rsid w:val="00C231F5"/>
    <w:rsid w:val="00C24418"/>
    <w:rsid w:val="00C258E4"/>
    <w:rsid w:val="00C30B9D"/>
    <w:rsid w:val="00C343FA"/>
    <w:rsid w:val="00C357A6"/>
    <w:rsid w:val="00C35D9C"/>
    <w:rsid w:val="00C35FFD"/>
    <w:rsid w:val="00C3762E"/>
    <w:rsid w:val="00C37EEB"/>
    <w:rsid w:val="00C40C22"/>
    <w:rsid w:val="00C478AE"/>
    <w:rsid w:val="00C50844"/>
    <w:rsid w:val="00C52435"/>
    <w:rsid w:val="00C53419"/>
    <w:rsid w:val="00C5515A"/>
    <w:rsid w:val="00C563D2"/>
    <w:rsid w:val="00C573CB"/>
    <w:rsid w:val="00C57981"/>
    <w:rsid w:val="00C64A4C"/>
    <w:rsid w:val="00C66E7B"/>
    <w:rsid w:val="00C678B1"/>
    <w:rsid w:val="00C67C46"/>
    <w:rsid w:val="00C706B3"/>
    <w:rsid w:val="00C7101B"/>
    <w:rsid w:val="00C7152E"/>
    <w:rsid w:val="00C71697"/>
    <w:rsid w:val="00C72F0B"/>
    <w:rsid w:val="00C7397D"/>
    <w:rsid w:val="00C73BFD"/>
    <w:rsid w:val="00C77027"/>
    <w:rsid w:val="00C77AD4"/>
    <w:rsid w:val="00C77C27"/>
    <w:rsid w:val="00C80AED"/>
    <w:rsid w:val="00C81941"/>
    <w:rsid w:val="00C82158"/>
    <w:rsid w:val="00C82DAF"/>
    <w:rsid w:val="00C840AE"/>
    <w:rsid w:val="00C8415B"/>
    <w:rsid w:val="00C84F8F"/>
    <w:rsid w:val="00C858BB"/>
    <w:rsid w:val="00C85F29"/>
    <w:rsid w:val="00C87938"/>
    <w:rsid w:val="00C9060E"/>
    <w:rsid w:val="00C91B84"/>
    <w:rsid w:val="00C920A5"/>
    <w:rsid w:val="00C94CD5"/>
    <w:rsid w:val="00C96371"/>
    <w:rsid w:val="00C97590"/>
    <w:rsid w:val="00C97E32"/>
    <w:rsid w:val="00CA0BAE"/>
    <w:rsid w:val="00CA0E06"/>
    <w:rsid w:val="00CA123E"/>
    <w:rsid w:val="00CA2FDC"/>
    <w:rsid w:val="00CA3BBA"/>
    <w:rsid w:val="00CA416D"/>
    <w:rsid w:val="00CA49C1"/>
    <w:rsid w:val="00CA73C5"/>
    <w:rsid w:val="00CA7E66"/>
    <w:rsid w:val="00CB0387"/>
    <w:rsid w:val="00CB07F0"/>
    <w:rsid w:val="00CB0D98"/>
    <w:rsid w:val="00CB11E3"/>
    <w:rsid w:val="00CB2215"/>
    <w:rsid w:val="00CB318C"/>
    <w:rsid w:val="00CB5A01"/>
    <w:rsid w:val="00CB5D6D"/>
    <w:rsid w:val="00CB64D2"/>
    <w:rsid w:val="00CB6995"/>
    <w:rsid w:val="00CB6A19"/>
    <w:rsid w:val="00CC0602"/>
    <w:rsid w:val="00CC097E"/>
    <w:rsid w:val="00CC0D3C"/>
    <w:rsid w:val="00CC0E22"/>
    <w:rsid w:val="00CC2874"/>
    <w:rsid w:val="00CC2EF5"/>
    <w:rsid w:val="00CC39A6"/>
    <w:rsid w:val="00CC4045"/>
    <w:rsid w:val="00CC71C5"/>
    <w:rsid w:val="00CD2694"/>
    <w:rsid w:val="00CD6850"/>
    <w:rsid w:val="00CD73D9"/>
    <w:rsid w:val="00CE03AA"/>
    <w:rsid w:val="00CE06BF"/>
    <w:rsid w:val="00CE5B48"/>
    <w:rsid w:val="00CE67ED"/>
    <w:rsid w:val="00CE7FC3"/>
    <w:rsid w:val="00CF0056"/>
    <w:rsid w:val="00CF3A3F"/>
    <w:rsid w:val="00CF3B2E"/>
    <w:rsid w:val="00CF4010"/>
    <w:rsid w:val="00CF6193"/>
    <w:rsid w:val="00D004BF"/>
    <w:rsid w:val="00D00E5B"/>
    <w:rsid w:val="00D0180E"/>
    <w:rsid w:val="00D02F64"/>
    <w:rsid w:val="00D04785"/>
    <w:rsid w:val="00D04E78"/>
    <w:rsid w:val="00D10251"/>
    <w:rsid w:val="00D10375"/>
    <w:rsid w:val="00D10BB2"/>
    <w:rsid w:val="00D12680"/>
    <w:rsid w:val="00D136A7"/>
    <w:rsid w:val="00D15029"/>
    <w:rsid w:val="00D1529F"/>
    <w:rsid w:val="00D2006F"/>
    <w:rsid w:val="00D21463"/>
    <w:rsid w:val="00D21BCC"/>
    <w:rsid w:val="00D23289"/>
    <w:rsid w:val="00D23F4D"/>
    <w:rsid w:val="00D25D37"/>
    <w:rsid w:val="00D32C7D"/>
    <w:rsid w:val="00D32FB1"/>
    <w:rsid w:val="00D33AAA"/>
    <w:rsid w:val="00D34588"/>
    <w:rsid w:val="00D3478E"/>
    <w:rsid w:val="00D34D1C"/>
    <w:rsid w:val="00D35C9B"/>
    <w:rsid w:val="00D36C73"/>
    <w:rsid w:val="00D423EF"/>
    <w:rsid w:val="00D42546"/>
    <w:rsid w:val="00D42FD2"/>
    <w:rsid w:val="00D43000"/>
    <w:rsid w:val="00D43C70"/>
    <w:rsid w:val="00D44C9F"/>
    <w:rsid w:val="00D45938"/>
    <w:rsid w:val="00D52FDB"/>
    <w:rsid w:val="00D53EAD"/>
    <w:rsid w:val="00D54147"/>
    <w:rsid w:val="00D5477E"/>
    <w:rsid w:val="00D54C2F"/>
    <w:rsid w:val="00D57BF1"/>
    <w:rsid w:val="00D57E85"/>
    <w:rsid w:val="00D60AAD"/>
    <w:rsid w:val="00D60CCD"/>
    <w:rsid w:val="00D616C6"/>
    <w:rsid w:val="00D61FB6"/>
    <w:rsid w:val="00D62C54"/>
    <w:rsid w:val="00D64953"/>
    <w:rsid w:val="00D65884"/>
    <w:rsid w:val="00D6696D"/>
    <w:rsid w:val="00D704AB"/>
    <w:rsid w:val="00D70AF8"/>
    <w:rsid w:val="00D71F0A"/>
    <w:rsid w:val="00D72499"/>
    <w:rsid w:val="00D75C36"/>
    <w:rsid w:val="00D75CCF"/>
    <w:rsid w:val="00D76039"/>
    <w:rsid w:val="00D8444F"/>
    <w:rsid w:val="00D87572"/>
    <w:rsid w:val="00D91DA7"/>
    <w:rsid w:val="00D93F72"/>
    <w:rsid w:val="00D94217"/>
    <w:rsid w:val="00D94686"/>
    <w:rsid w:val="00D953CD"/>
    <w:rsid w:val="00DA0A97"/>
    <w:rsid w:val="00DA6D87"/>
    <w:rsid w:val="00DA793B"/>
    <w:rsid w:val="00DB3001"/>
    <w:rsid w:val="00DB3BFF"/>
    <w:rsid w:val="00DB4A71"/>
    <w:rsid w:val="00DB4FFE"/>
    <w:rsid w:val="00DB656F"/>
    <w:rsid w:val="00DB7B42"/>
    <w:rsid w:val="00DC0030"/>
    <w:rsid w:val="00DC0279"/>
    <w:rsid w:val="00DC125A"/>
    <w:rsid w:val="00DC1848"/>
    <w:rsid w:val="00DC39EC"/>
    <w:rsid w:val="00DC4962"/>
    <w:rsid w:val="00DC7C21"/>
    <w:rsid w:val="00DD0998"/>
    <w:rsid w:val="00DD1D7E"/>
    <w:rsid w:val="00DD2E39"/>
    <w:rsid w:val="00DD4735"/>
    <w:rsid w:val="00DD67BF"/>
    <w:rsid w:val="00DE0209"/>
    <w:rsid w:val="00DE0378"/>
    <w:rsid w:val="00DE1175"/>
    <w:rsid w:val="00DE17D3"/>
    <w:rsid w:val="00DE2395"/>
    <w:rsid w:val="00DE33B0"/>
    <w:rsid w:val="00DE4C7A"/>
    <w:rsid w:val="00DE669C"/>
    <w:rsid w:val="00DE6E89"/>
    <w:rsid w:val="00DF13A8"/>
    <w:rsid w:val="00DF13DB"/>
    <w:rsid w:val="00DF252D"/>
    <w:rsid w:val="00DF3A4A"/>
    <w:rsid w:val="00DF492D"/>
    <w:rsid w:val="00DF6036"/>
    <w:rsid w:val="00DF6BC3"/>
    <w:rsid w:val="00E00254"/>
    <w:rsid w:val="00E00716"/>
    <w:rsid w:val="00E00DF7"/>
    <w:rsid w:val="00E01296"/>
    <w:rsid w:val="00E02CBA"/>
    <w:rsid w:val="00E02D69"/>
    <w:rsid w:val="00E05798"/>
    <w:rsid w:val="00E10C49"/>
    <w:rsid w:val="00E12AA0"/>
    <w:rsid w:val="00E14221"/>
    <w:rsid w:val="00E14ACF"/>
    <w:rsid w:val="00E15A44"/>
    <w:rsid w:val="00E15C90"/>
    <w:rsid w:val="00E1649E"/>
    <w:rsid w:val="00E2022F"/>
    <w:rsid w:val="00E216D5"/>
    <w:rsid w:val="00E21F6A"/>
    <w:rsid w:val="00E22D99"/>
    <w:rsid w:val="00E27B16"/>
    <w:rsid w:val="00E30B22"/>
    <w:rsid w:val="00E32F2B"/>
    <w:rsid w:val="00E34334"/>
    <w:rsid w:val="00E34707"/>
    <w:rsid w:val="00E34ED3"/>
    <w:rsid w:val="00E37772"/>
    <w:rsid w:val="00E3798A"/>
    <w:rsid w:val="00E42835"/>
    <w:rsid w:val="00E4388F"/>
    <w:rsid w:val="00E46007"/>
    <w:rsid w:val="00E460F3"/>
    <w:rsid w:val="00E476AB"/>
    <w:rsid w:val="00E50177"/>
    <w:rsid w:val="00E5027B"/>
    <w:rsid w:val="00E51D58"/>
    <w:rsid w:val="00E53E54"/>
    <w:rsid w:val="00E5626A"/>
    <w:rsid w:val="00E62837"/>
    <w:rsid w:val="00E64ACD"/>
    <w:rsid w:val="00E70609"/>
    <w:rsid w:val="00E7310E"/>
    <w:rsid w:val="00E74ABB"/>
    <w:rsid w:val="00E772E5"/>
    <w:rsid w:val="00E77BCF"/>
    <w:rsid w:val="00E80313"/>
    <w:rsid w:val="00E82585"/>
    <w:rsid w:val="00E840B4"/>
    <w:rsid w:val="00E8621C"/>
    <w:rsid w:val="00E90E7F"/>
    <w:rsid w:val="00E928F0"/>
    <w:rsid w:val="00EA097B"/>
    <w:rsid w:val="00EA0ABD"/>
    <w:rsid w:val="00EA1141"/>
    <w:rsid w:val="00EA4096"/>
    <w:rsid w:val="00EA46E7"/>
    <w:rsid w:val="00EA4D26"/>
    <w:rsid w:val="00EA6075"/>
    <w:rsid w:val="00EA68B9"/>
    <w:rsid w:val="00EA756D"/>
    <w:rsid w:val="00EA7FA8"/>
    <w:rsid w:val="00EB1636"/>
    <w:rsid w:val="00EB3C2A"/>
    <w:rsid w:val="00EB3C6F"/>
    <w:rsid w:val="00EB5133"/>
    <w:rsid w:val="00EB59C5"/>
    <w:rsid w:val="00EC199A"/>
    <w:rsid w:val="00EC3030"/>
    <w:rsid w:val="00EC3083"/>
    <w:rsid w:val="00EC66C0"/>
    <w:rsid w:val="00EC6993"/>
    <w:rsid w:val="00ED0DE1"/>
    <w:rsid w:val="00ED2FD9"/>
    <w:rsid w:val="00ED3928"/>
    <w:rsid w:val="00ED5E3E"/>
    <w:rsid w:val="00ED7146"/>
    <w:rsid w:val="00EE063B"/>
    <w:rsid w:val="00EE0AA9"/>
    <w:rsid w:val="00EE2354"/>
    <w:rsid w:val="00EE23CB"/>
    <w:rsid w:val="00EE259B"/>
    <w:rsid w:val="00EE47EE"/>
    <w:rsid w:val="00EE5F14"/>
    <w:rsid w:val="00EE6353"/>
    <w:rsid w:val="00EE6467"/>
    <w:rsid w:val="00EE759D"/>
    <w:rsid w:val="00EE76E2"/>
    <w:rsid w:val="00EF1344"/>
    <w:rsid w:val="00EF1962"/>
    <w:rsid w:val="00EF226B"/>
    <w:rsid w:val="00EF4697"/>
    <w:rsid w:val="00EF56A7"/>
    <w:rsid w:val="00EF5DE2"/>
    <w:rsid w:val="00F007E0"/>
    <w:rsid w:val="00F00937"/>
    <w:rsid w:val="00F0429A"/>
    <w:rsid w:val="00F049B3"/>
    <w:rsid w:val="00F05B49"/>
    <w:rsid w:val="00F10C21"/>
    <w:rsid w:val="00F10C84"/>
    <w:rsid w:val="00F12356"/>
    <w:rsid w:val="00F13CF7"/>
    <w:rsid w:val="00F141BF"/>
    <w:rsid w:val="00F14D34"/>
    <w:rsid w:val="00F15E91"/>
    <w:rsid w:val="00F20AFA"/>
    <w:rsid w:val="00F21CED"/>
    <w:rsid w:val="00F22399"/>
    <w:rsid w:val="00F22F1A"/>
    <w:rsid w:val="00F245FC"/>
    <w:rsid w:val="00F25A83"/>
    <w:rsid w:val="00F268C3"/>
    <w:rsid w:val="00F26F89"/>
    <w:rsid w:val="00F27B90"/>
    <w:rsid w:val="00F315C9"/>
    <w:rsid w:val="00F31F2D"/>
    <w:rsid w:val="00F34DC3"/>
    <w:rsid w:val="00F355D9"/>
    <w:rsid w:val="00F35990"/>
    <w:rsid w:val="00F35CDA"/>
    <w:rsid w:val="00F36752"/>
    <w:rsid w:val="00F429F7"/>
    <w:rsid w:val="00F42D42"/>
    <w:rsid w:val="00F42E31"/>
    <w:rsid w:val="00F4329F"/>
    <w:rsid w:val="00F45566"/>
    <w:rsid w:val="00F45B72"/>
    <w:rsid w:val="00F506F9"/>
    <w:rsid w:val="00F512E2"/>
    <w:rsid w:val="00F51E5E"/>
    <w:rsid w:val="00F53340"/>
    <w:rsid w:val="00F54A1F"/>
    <w:rsid w:val="00F60E6D"/>
    <w:rsid w:val="00F6254C"/>
    <w:rsid w:val="00F62BD2"/>
    <w:rsid w:val="00F637E4"/>
    <w:rsid w:val="00F6456E"/>
    <w:rsid w:val="00F64B32"/>
    <w:rsid w:val="00F65543"/>
    <w:rsid w:val="00F65BB0"/>
    <w:rsid w:val="00F70477"/>
    <w:rsid w:val="00F70C4B"/>
    <w:rsid w:val="00F7290E"/>
    <w:rsid w:val="00F73CFC"/>
    <w:rsid w:val="00F76AB0"/>
    <w:rsid w:val="00F76B05"/>
    <w:rsid w:val="00F77786"/>
    <w:rsid w:val="00F80024"/>
    <w:rsid w:val="00F808C0"/>
    <w:rsid w:val="00F81BAD"/>
    <w:rsid w:val="00F82159"/>
    <w:rsid w:val="00F83712"/>
    <w:rsid w:val="00F83EFF"/>
    <w:rsid w:val="00F83FEC"/>
    <w:rsid w:val="00F8438B"/>
    <w:rsid w:val="00F846EE"/>
    <w:rsid w:val="00F84717"/>
    <w:rsid w:val="00F84AC0"/>
    <w:rsid w:val="00F859B1"/>
    <w:rsid w:val="00F85CA3"/>
    <w:rsid w:val="00F867DE"/>
    <w:rsid w:val="00F87EDD"/>
    <w:rsid w:val="00F91142"/>
    <w:rsid w:val="00F91AE7"/>
    <w:rsid w:val="00F931DE"/>
    <w:rsid w:val="00F95C77"/>
    <w:rsid w:val="00F96B80"/>
    <w:rsid w:val="00FA06B7"/>
    <w:rsid w:val="00FA12DC"/>
    <w:rsid w:val="00FA2927"/>
    <w:rsid w:val="00FA2FFC"/>
    <w:rsid w:val="00FA31D8"/>
    <w:rsid w:val="00FA3B63"/>
    <w:rsid w:val="00FA3C38"/>
    <w:rsid w:val="00FA43EC"/>
    <w:rsid w:val="00FA5617"/>
    <w:rsid w:val="00FA672D"/>
    <w:rsid w:val="00FA6D5C"/>
    <w:rsid w:val="00FA76CD"/>
    <w:rsid w:val="00FB248C"/>
    <w:rsid w:val="00FB2AB3"/>
    <w:rsid w:val="00FB38C9"/>
    <w:rsid w:val="00FB5D40"/>
    <w:rsid w:val="00FB5DAD"/>
    <w:rsid w:val="00FC03A2"/>
    <w:rsid w:val="00FC05CC"/>
    <w:rsid w:val="00FC3AB4"/>
    <w:rsid w:val="00FC3E3F"/>
    <w:rsid w:val="00FC521D"/>
    <w:rsid w:val="00FC5DD1"/>
    <w:rsid w:val="00FC64C5"/>
    <w:rsid w:val="00FC7D5B"/>
    <w:rsid w:val="00FD03E0"/>
    <w:rsid w:val="00FD0D2C"/>
    <w:rsid w:val="00FD0D8B"/>
    <w:rsid w:val="00FD1C4E"/>
    <w:rsid w:val="00FD2D7A"/>
    <w:rsid w:val="00FD37F2"/>
    <w:rsid w:val="00FD44E8"/>
    <w:rsid w:val="00FD7200"/>
    <w:rsid w:val="00FE2B24"/>
    <w:rsid w:val="00FE2C70"/>
    <w:rsid w:val="00FE5F30"/>
    <w:rsid w:val="00FE6ABD"/>
    <w:rsid w:val="00FE760F"/>
    <w:rsid w:val="00FF2680"/>
    <w:rsid w:val="00FF3199"/>
    <w:rsid w:val="00FF3DBB"/>
    <w:rsid w:val="00FF4135"/>
    <w:rsid w:val="00FF4805"/>
    <w:rsid w:val="00FF7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0E5C9"/>
  <w15:chartTrackingRefBased/>
  <w15:docId w15:val="{5C9298F1-1B4A-4A57-BC3B-20DB33A5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AC64B3"/>
    <w:pPr>
      <w:keepNext/>
      <w:keepLines/>
      <w:spacing w:before="160" w:after="80" w:line="276" w:lineRule="atLeast"/>
      <w:outlineLvl w:val="2"/>
    </w:pPr>
    <w:rPr>
      <w:rFonts w:ascii="ApAos" w:hAnsi="ApAos" w:cs="ApAos"/>
      <w:color w:val="008080"/>
      <w:sz w:val="28"/>
      <w:szCs w:val="20"/>
      <w:lang w:val="es-MX" w:eastAsia="es-MX"/>
    </w:rPr>
  </w:style>
  <w:style w:type="paragraph" w:styleId="Heading4">
    <w:name w:val="heading 4"/>
    <w:basedOn w:val="Normal"/>
    <w:next w:val="Normal"/>
    <w:link w:val="Heading4Char"/>
    <w:qFormat/>
    <w:rsid w:val="00AC64B3"/>
    <w:pPr>
      <w:keepNext/>
      <w:keepLines/>
      <w:spacing w:before="80" w:after="40" w:line="276" w:lineRule="atLeast"/>
      <w:outlineLvl w:val="3"/>
    </w:pPr>
    <w:rPr>
      <w:rFonts w:ascii="ApAos" w:hAnsi="ApAos" w:cs="ApAos"/>
      <w:i/>
      <w:color w:val="008080"/>
      <w:sz w:val="21"/>
      <w:szCs w:val="20"/>
      <w:lang w:val="es-MX" w:eastAsia="es-MX"/>
    </w:rPr>
  </w:style>
  <w:style w:type="paragraph" w:styleId="Heading5">
    <w:name w:val="heading 5"/>
    <w:basedOn w:val="Normal"/>
    <w:next w:val="Normal"/>
    <w:link w:val="Heading5Char"/>
    <w:qFormat/>
    <w:rsid w:val="00AC64B3"/>
    <w:pPr>
      <w:keepNext/>
      <w:keepLines/>
      <w:spacing w:before="80" w:after="40" w:line="276" w:lineRule="atLeast"/>
      <w:outlineLvl w:val="4"/>
    </w:pPr>
    <w:rPr>
      <w:rFonts w:ascii="ApAos" w:hAnsi="ApAos" w:cs="ApAos"/>
      <w:color w:val="008080"/>
      <w:sz w:val="21"/>
      <w:szCs w:val="20"/>
      <w:lang w:val="es-MX" w:eastAsia="es-MX"/>
    </w:rPr>
  </w:style>
  <w:style w:type="paragraph" w:styleId="Heading6">
    <w:name w:val="heading 6"/>
    <w:basedOn w:val="Normal"/>
    <w:next w:val="Normal"/>
    <w:link w:val="Heading6Char"/>
    <w:qFormat/>
    <w:rsid w:val="00AC64B3"/>
    <w:pPr>
      <w:keepNext/>
      <w:keepLines/>
      <w:spacing w:before="40" w:line="276" w:lineRule="atLeast"/>
      <w:outlineLvl w:val="5"/>
    </w:pPr>
    <w:rPr>
      <w:rFonts w:ascii="ApAos" w:hAnsi="ApAos" w:cs="ApAos"/>
      <w:i/>
      <w:color w:val="808080"/>
      <w:sz w:val="21"/>
      <w:szCs w:val="20"/>
      <w:lang w:val="es-MX" w:eastAsia="es-MX"/>
    </w:rPr>
  </w:style>
  <w:style w:type="paragraph" w:styleId="Heading7">
    <w:name w:val="heading 7"/>
    <w:basedOn w:val="Normal"/>
    <w:next w:val="Normal"/>
    <w:link w:val="Heading7Char"/>
    <w:qFormat/>
    <w:rsid w:val="00AC64B3"/>
    <w:pPr>
      <w:keepNext/>
      <w:keepLines/>
      <w:spacing w:before="40" w:line="276" w:lineRule="atLeast"/>
      <w:outlineLvl w:val="6"/>
    </w:pPr>
    <w:rPr>
      <w:rFonts w:ascii="ApAos" w:hAnsi="ApAos" w:cs="ApAos"/>
      <w:color w:val="808080"/>
      <w:sz w:val="21"/>
      <w:szCs w:val="20"/>
      <w:lang w:val="es-MX" w:eastAsia="es-MX"/>
    </w:rPr>
  </w:style>
  <w:style w:type="paragraph" w:styleId="Heading8">
    <w:name w:val="heading 8"/>
    <w:basedOn w:val="Normal"/>
    <w:next w:val="Normal"/>
    <w:link w:val="Heading8Char"/>
    <w:qFormat/>
    <w:rsid w:val="00AC64B3"/>
    <w:pPr>
      <w:keepNext/>
      <w:keepLines/>
      <w:spacing w:line="276" w:lineRule="atLeast"/>
      <w:outlineLvl w:val="7"/>
    </w:pPr>
    <w:rPr>
      <w:rFonts w:ascii="ApAos" w:hAnsi="ApAos" w:cs="ApAos"/>
      <w:i/>
      <w:color w:val="000000"/>
      <w:sz w:val="21"/>
      <w:szCs w:val="20"/>
      <w:lang w:val="es-MX" w:eastAsia="es-MX"/>
    </w:rPr>
  </w:style>
  <w:style w:type="paragraph" w:styleId="Heading9">
    <w:name w:val="heading 9"/>
    <w:basedOn w:val="Normal"/>
    <w:next w:val="Normal"/>
    <w:link w:val="Heading9Char"/>
    <w:qFormat/>
    <w:rsid w:val="00AC64B3"/>
    <w:pPr>
      <w:keepNext/>
      <w:keepLines/>
      <w:spacing w:line="276" w:lineRule="atLeast"/>
      <w:outlineLvl w:val="8"/>
    </w:pPr>
    <w:rPr>
      <w:rFonts w:ascii="ApAos" w:hAnsi="ApAos" w:cs="ApAos"/>
      <w:color w:val="000000"/>
      <w:sz w:val="21"/>
      <w:szCs w:val="20"/>
      <w:lang w:val="es-MX"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CommentText">
    <w:name w:val="annotation text"/>
    <w:basedOn w:val="Normal"/>
    <w:link w:val="CommentTextChar"/>
    <w:rsid w:val="00D44C9F"/>
    <w:pPr>
      <w:jc w:val="both"/>
    </w:pPr>
    <w:rPr>
      <w:rFonts w:ascii="ArAal Black" w:hAnsi="ArAal Black" w:cs="ArAal Black"/>
      <w:szCs w:val="20"/>
      <w:lang w:eastAsia="es-MX"/>
    </w:rPr>
  </w:style>
  <w:style w:type="character" w:customStyle="1" w:styleId="CommentTextChar">
    <w:name w:val="Comment Text Char"/>
    <w:link w:val="CommentText"/>
    <w:rsid w:val="00D44C9F"/>
    <w:rPr>
      <w:rFonts w:ascii="ArAal Black" w:hAnsi="ArAal Black" w:cs="ArAal Black"/>
      <w:sz w:val="24"/>
      <w:lang w:val="es-ES"/>
    </w:rPr>
  </w:style>
  <w:style w:type="paragraph" w:customStyle="1" w:styleId="EstilotextoPrimeral">
    <w:name w:val="Estilo texto + Primera l"/>
    <w:basedOn w:val="Normal"/>
    <w:rsid w:val="00D44C9F"/>
    <w:pPr>
      <w:spacing w:after="101" w:line="216" w:lineRule="exact"/>
      <w:jc w:val="both"/>
    </w:pPr>
    <w:rPr>
      <w:rFonts w:ascii="ArAal" w:hAnsi="ArAal" w:cs="ArAal"/>
      <w:sz w:val="18"/>
      <w:szCs w:val="20"/>
      <w:lang w:val="es-MX" w:eastAsia="es-MX"/>
    </w:rPr>
  </w:style>
  <w:style w:type="paragraph" w:customStyle="1" w:styleId="texto0">
    <w:name w:val="texto"/>
    <w:basedOn w:val="Normal"/>
    <w:rsid w:val="00D44C9F"/>
    <w:pPr>
      <w:spacing w:after="101" w:line="216" w:lineRule="exact"/>
      <w:ind w:firstLine="288"/>
      <w:jc w:val="both"/>
    </w:pPr>
    <w:rPr>
      <w:rFonts w:ascii="ArAal" w:hAnsi="ArAal" w:cs="ArAal"/>
      <w:sz w:val="18"/>
      <w:szCs w:val="20"/>
      <w:lang w:val="es-MX" w:eastAsia="es-MX"/>
    </w:rPr>
  </w:style>
  <w:style w:type="paragraph" w:customStyle="1" w:styleId="Default">
    <w:name w:val="Default"/>
    <w:rsid w:val="00D44C9F"/>
    <w:rPr>
      <w:rFonts w:ascii="ArAal" w:hAnsi="ArAal" w:cs="ArAal"/>
      <w:color w:val="000000"/>
      <w:sz w:val="24"/>
      <w:lang w:val="es-MX" w:eastAsia="es-MX"/>
    </w:rPr>
  </w:style>
  <w:style w:type="paragraph" w:customStyle="1" w:styleId="BalloonText2">
    <w:name w:val="Balloon Text2"/>
    <w:basedOn w:val="Normal"/>
    <w:rsid w:val="00D44C9F"/>
    <w:rPr>
      <w:rFonts w:ascii="SeAoe UI" w:hAnsi="SeAoe UI" w:cs="SeAoe UI"/>
      <w:sz w:val="18"/>
      <w:szCs w:val="20"/>
      <w:lang w:eastAsia="es-MX"/>
    </w:rPr>
  </w:style>
  <w:style w:type="paragraph" w:customStyle="1" w:styleId="Sumario">
    <w:name w:val="Sumario"/>
    <w:basedOn w:val="Normal"/>
    <w:rsid w:val="00D44C9F"/>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D44C9F"/>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CommentSubject1">
    <w:name w:val="Comment Subject1"/>
    <w:basedOn w:val="CommentText"/>
    <w:next w:val="CommentText"/>
    <w:rsid w:val="00D44C9F"/>
    <w:rPr>
      <w:b/>
    </w:rPr>
  </w:style>
  <w:style w:type="paragraph" w:customStyle="1" w:styleId="Revisin">
    <w:name w:val="Revisión"/>
    <w:rsid w:val="00D44C9F"/>
    <w:rPr>
      <w:rFonts w:ascii="TiAes New Roman" w:hAnsi="TiAes New Roman" w:cs="TiAes New Roman"/>
      <w:sz w:val="24"/>
      <w:lang w:val="es-ES" w:eastAsia="es-MX"/>
    </w:rPr>
  </w:style>
  <w:style w:type="paragraph" w:customStyle="1" w:styleId="Prrafodelista">
    <w:name w:val="Párrafo de lista"/>
    <w:basedOn w:val="Normal"/>
    <w:qFormat/>
    <w:rsid w:val="00D44C9F"/>
    <w:pPr>
      <w:ind w:left="708"/>
    </w:pPr>
    <w:rPr>
      <w:rFonts w:ascii="TiAes New Roman" w:hAnsi="TiAes New Roman" w:cs="TiAes New Roman"/>
      <w:szCs w:val="20"/>
      <w:lang w:eastAsia="es-MX"/>
    </w:rPr>
  </w:style>
  <w:style w:type="paragraph" w:customStyle="1" w:styleId="Sinespaciado">
    <w:name w:val="Sin espaciado"/>
    <w:qFormat/>
    <w:rsid w:val="00D44C9F"/>
    <w:rPr>
      <w:rFonts w:ascii="CaAibri" w:hAnsi="CaAibri" w:cs="CaAibri"/>
      <w:sz w:val="24"/>
      <w:lang w:val="es-MX" w:eastAsia="es-MX"/>
    </w:rPr>
  </w:style>
  <w:style w:type="character" w:customStyle="1" w:styleId="Heading3Char">
    <w:name w:val="Heading 3 Char"/>
    <w:link w:val="Heading3"/>
    <w:rsid w:val="00AC64B3"/>
    <w:rPr>
      <w:rFonts w:ascii="ApAos" w:hAnsi="ApAos" w:cs="ApAos"/>
      <w:color w:val="008080"/>
      <w:sz w:val="28"/>
    </w:rPr>
  </w:style>
  <w:style w:type="character" w:customStyle="1" w:styleId="Heading4Char">
    <w:name w:val="Heading 4 Char"/>
    <w:link w:val="Heading4"/>
    <w:rsid w:val="00AC64B3"/>
    <w:rPr>
      <w:rFonts w:ascii="ApAos" w:hAnsi="ApAos" w:cs="ApAos"/>
      <w:i/>
      <w:color w:val="008080"/>
      <w:sz w:val="21"/>
    </w:rPr>
  </w:style>
  <w:style w:type="character" w:customStyle="1" w:styleId="Heading5Char">
    <w:name w:val="Heading 5 Char"/>
    <w:link w:val="Heading5"/>
    <w:rsid w:val="00AC64B3"/>
    <w:rPr>
      <w:rFonts w:ascii="ApAos" w:hAnsi="ApAos" w:cs="ApAos"/>
      <w:color w:val="008080"/>
      <w:sz w:val="21"/>
    </w:rPr>
  </w:style>
  <w:style w:type="character" w:customStyle="1" w:styleId="Heading6Char">
    <w:name w:val="Heading 6 Char"/>
    <w:link w:val="Heading6"/>
    <w:rsid w:val="00AC64B3"/>
    <w:rPr>
      <w:rFonts w:ascii="ApAos" w:hAnsi="ApAos" w:cs="ApAos"/>
      <w:i/>
      <w:color w:val="808080"/>
      <w:sz w:val="21"/>
    </w:rPr>
  </w:style>
  <w:style w:type="character" w:customStyle="1" w:styleId="Heading7Char">
    <w:name w:val="Heading 7 Char"/>
    <w:link w:val="Heading7"/>
    <w:rsid w:val="00AC64B3"/>
    <w:rPr>
      <w:rFonts w:ascii="ApAos" w:hAnsi="ApAos" w:cs="ApAos"/>
      <w:color w:val="808080"/>
      <w:sz w:val="21"/>
    </w:rPr>
  </w:style>
  <w:style w:type="character" w:customStyle="1" w:styleId="Heading8Char">
    <w:name w:val="Heading 8 Char"/>
    <w:link w:val="Heading8"/>
    <w:rsid w:val="00AC64B3"/>
    <w:rPr>
      <w:rFonts w:ascii="ApAos" w:hAnsi="ApAos" w:cs="ApAos"/>
      <w:i/>
      <w:color w:val="000000"/>
      <w:sz w:val="21"/>
    </w:rPr>
  </w:style>
  <w:style w:type="character" w:customStyle="1" w:styleId="Heading9Char">
    <w:name w:val="Heading 9 Char"/>
    <w:link w:val="Heading9"/>
    <w:rsid w:val="00AC64B3"/>
    <w:rPr>
      <w:rFonts w:ascii="ApAos" w:hAnsi="ApAos" w:cs="ApAos"/>
      <w:color w:val="000000"/>
      <w:sz w:val="21"/>
    </w:rPr>
  </w:style>
  <w:style w:type="paragraph" w:styleId="TOC1">
    <w:name w:val="toc 1"/>
    <w:basedOn w:val="Normal"/>
    <w:next w:val="Normal"/>
    <w:rsid w:val="00AC64B3"/>
    <w:pPr>
      <w:tabs>
        <w:tab w:val="right" w:leader="dot" w:pos="8830"/>
      </w:tabs>
      <w:spacing w:before="120" w:after="100" w:line="276" w:lineRule="atLeast"/>
      <w:ind w:left="567" w:hanging="567"/>
      <w:jc w:val="both"/>
    </w:pPr>
    <w:rPr>
      <w:rFonts w:ascii="ArAal" w:hAnsi="ArAal" w:cs="ArAal"/>
      <w:sz w:val="28"/>
      <w:szCs w:val="20"/>
      <w:lang w:val="es-MX" w:eastAsia="es-MX"/>
    </w:rPr>
  </w:style>
  <w:style w:type="paragraph" w:styleId="FootnoteText">
    <w:name w:val="footnote text"/>
    <w:basedOn w:val="Normal"/>
    <w:link w:val="FootnoteTextChar"/>
    <w:rsid w:val="00AC64B3"/>
    <w:pPr>
      <w:spacing w:after="160" w:line="276" w:lineRule="atLeast"/>
    </w:pPr>
    <w:rPr>
      <w:rFonts w:ascii="CaAibri" w:hAnsi="CaAibri" w:cs="CaAibri"/>
      <w:sz w:val="20"/>
      <w:szCs w:val="20"/>
      <w:lang w:val="en-US" w:eastAsia="es-MX"/>
    </w:rPr>
  </w:style>
  <w:style w:type="character" w:customStyle="1" w:styleId="FootnoteTextChar">
    <w:name w:val="Footnote Text Char"/>
    <w:link w:val="FootnoteText"/>
    <w:rsid w:val="00AC64B3"/>
    <w:rPr>
      <w:rFonts w:ascii="CaAibri" w:hAnsi="CaAibri" w:cs="CaAibri"/>
      <w:lang w:val="en-US"/>
    </w:rPr>
  </w:style>
  <w:style w:type="paragraph" w:styleId="NormalIndent">
    <w:name w:val="Normal Indent"/>
    <w:basedOn w:val="Normal"/>
    <w:rsid w:val="00AC64B3"/>
    <w:pPr>
      <w:spacing w:after="72" w:line="187" w:lineRule="atLeast"/>
      <w:jc w:val="both"/>
    </w:pPr>
    <w:rPr>
      <w:rFonts w:ascii="ArAal" w:hAnsi="ArAal" w:cs="ArAal"/>
      <w:sz w:val="16"/>
      <w:szCs w:val="20"/>
      <w:lang w:val="es-ES_tradnl" w:eastAsia="es-MX"/>
    </w:rPr>
  </w:style>
  <w:style w:type="paragraph" w:customStyle="1" w:styleId="Ttulo2">
    <w:name w:val="Título2"/>
    <w:basedOn w:val="Normal"/>
    <w:next w:val="Normal"/>
    <w:rsid w:val="00AC64B3"/>
    <w:pPr>
      <w:spacing w:after="80"/>
    </w:pPr>
    <w:rPr>
      <w:rFonts w:ascii="ApAos Display" w:hAnsi="ApAos Display" w:cs="ApAos Display"/>
      <w:spacing w:val="-10"/>
      <w:sz w:val="56"/>
      <w:szCs w:val="20"/>
      <w:lang w:val="es-MX" w:eastAsia="es-MX"/>
    </w:rPr>
  </w:style>
  <w:style w:type="paragraph" w:styleId="Subtitle">
    <w:name w:val="Subtitle"/>
    <w:basedOn w:val="Normal"/>
    <w:next w:val="Normal"/>
    <w:link w:val="SubtitleChar"/>
    <w:qFormat/>
    <w:rsid w:val="00AC64B3"/>
    <w:pPr>
      <w:spacing w:after="160" w:line="276" w:lineRule="atLeast"/>
    </w:pPr>
    <w:rPr>
      <w:rFonts w:ascii="ApAos" w:hAnsi="ApAos" w:cs="ApAos"/>
      <w:color w:val="808080"/>
      <w:spacing w:val="15"/>
      <w:sz w:val="28"/>
      <w:szCs w:val="20"/>
      <w:lang w:val="es-MX" w:eastAsia="es-MX"/>
    </w:rPr>
  </w:style>
  <w:style w:type="character" w:customStyle="1" w:styleId="SubtitleChar">
    <w:name w:val="Subtitle Char"/>
    <w:link w:val="Subtitle"/>
    <w:rsid w:val="00AC64B3"/>
    <w:rPr>
      <w:rFonts w:ascii="ApAos" w:hAnsi="ApAos" w:cs="ApAos"/>
      <w:color w:val="808080"/>
      <w:spacing w:val="15"/>
      <w:sz w:val="28"/>
    </w:rPr>
  </w:style>
  <w:style w:type="paragraph" w:customStyle="1" w:styleId="Cita">
    <w:name w:val="Cita"/>
    <w:basedOn w:val="Normal"/>
    <w:next w:val="Normal"/>
    <w:link w:val="CitaCar"/>
    <w:qFormat/>
    <w:rsid w:val="00AC64B3"/>
    <w:pPr>
      <w:spacing w:before="160" w:after="160" w:line="276" w:lineRule="atLeast"/>
      <w:jc w:val="center"/>
    </w:pPr>
    <w:rPr>
      <w:rFonts w:ascii="ApAos" w:hAnsi="ApAos" w:cs="ApAos"/>
      <w:i/>
      <w:color w:val="000000"/>
      <w:sz w:val="21"/>
      <w:szCs w:val="20"/>
      <w:lang w:val="es-MX" w:eastAsia="es-MX"/>
    </w:rPr>
  </w:style>
  <w:style w:type="character" w:customStyle="1" w:styleId="CitaCar">
    <w:name w:val="Cita Car"/>
    <w:link w:val="Cita"/>
    <w:rsid w:val="00AC64B3"/>
    <w:rPr>
      <w:rFonts w:ascii="ApAos" w:hAnsi="ApAos" w:cs="ApAos"/>
      <w:i/>
      <w:color w:val="000000"/>
      <w:sz w:val="21"/>
    </w:rPr>
  </w:style>
  <w:style w:type="paragraph" w:customStyle="1" w:styleId="Citadestacada">
    <w:name w:val="Cita destacada"/>
    <w:basedOn w:val="Normal"/>
    <w:next w:val="Normal"/>
    <w:link w:val="CitadestacadaCar"/>
    <w:qFormat/>
    <w:rsid w:val="00AC64B3"/>
    <w:pPr>
      <w:pBdr>
        <w:top w:val="single" w:sz="6" w:space="10" w:color="008080"/>
        <w:bottom w:val="single" w:sz="6" w:space="10" w:color="008080"/>
      </w:pBdr>
      <w:spacing w:before="360" w:after="360" w:line="276" w:lineRule="atLeast"/>
      <w:ind w:left="864" w:right="864"/>
      <w:jc w:val="center"/>
    </w:pPr>
    <w:rPr>
      <w:rFonts w:ascii="ApAos" w:hAnsi="ApAos" w:cs="ApAos"/>
      <w:i/>
      <w:color w:val="008080"/>
      <w:sz w:val="21"/>
      <w:szCs w:val="20"/>
      <w:lang w:val="es-MX" w:eastAsia="es-MX"/>
    </w:rPr>
  </w:style>
  <w:style w:type="character" w:customStyle="1" w:styleId="CitadestacadaCar">
    <w:name w:val="Cita destacada Car"/>
    <w:link w:val="Citadestacada"/>
    <w:rsid w:val="00AC64B3"/>
    <w:rPr>
      <w:rFonts w:ascii="ApAos" w:hAnsi="ApAos" w:cs="ApAos"/>
      <w:i/>
      <w:color w:val="008080"/>
      <w:sz w:val="21"/>
    </w:rPr>
  </w:style>
  <w:style w:type="paragraph" w:customStyle="1" w:styleId="PlainText2">
    <w:name w:val="Plain Text2"/>
    <w:basedOn w:val="Normal"/>
    <w:rsid w:val="00AC64B3"/>
    <w:pPr>
      <w:spacing w:after="160" w:line="276" w:lineRule="atLeast"/>
    </w:pPr>
    <w:rPr>
      <w:rFonts w:ascii="CoArier New" w:hAnsi="CoArier New" w:cs="CoArier New"/>
      <w:sz w:val="20"/>
      <w:szCs w:val="20"/>
      <w:lang w:eastAsia="es-MX"/>
    </w:rPr>
  </w:style>
  <w:style w:type="paragraph" w:customStyle="1" w:styleId="BodyText22">
    <w:name w:val="Body Text 22"/>
    <w:basedOn w:val="Normal"/>
    <w:rsid w:val="00AC64B3"/>
    <w:pPr>
      <w:spacing w:after="160" w:line="276" w:lineRule="atLeast"/>
      <w:jc w:val="both"/>
    </w:pPr>
    <w:rPr>
      <w:rFonts w:ascii="ArAal" w:hAnsi="ArAal" w:cs="ArAal"/>
      <w:sz w:val="22"/>
      <w:szCs w:val="20"/>
      <w:lang w:eastAsia="es-MX"/>
    </w:rPr>
  </w:style>
  <w:style w:type="paragraph" w:styleId="NormalWeb">
    <w:name w:val="Normal (Web)"/>
    <w:basedOn w:val="Normal"/>
    <w:rsid w:val="00AC64B3"/>
    <w:pPr>
      <w:spacing w:before="100" w:after="100" w:line="276" w:lineRule="atLeast"/>
    </w:pPr>
    <w:rPr>
      <w:rFonts w:ascii="ArAal" w:hAnsi="ArAal" w:cs="ArAal"/>
      <w:color w:val="008080"/>
      <w:sz w:val="19"/>
      <w:szCs w:val="20"/>
      <w:lang w:eastAsia="es-MX"/>
    </w:rPr>
  </w:style>
  <w:style w:type="paragraph" w:customStyle="1" w:styleId="Estilosinnombre">
    <w:name w:val="Estilo sin nombre"/>
    <w:basedOn w:val="Normal"/>
    <w:rsid w:val="00AC64B3"/>
    <w:pPr>
      <w:spacing w:after="160" w:line="240" w:lineRule="exact"/>
    </w:pPr>
    <w:rPr>
      <w:rFonts w:ascii="TaAoma" w:hAnsi="TaAoma" w:cs="TaAoma"/>
      <w:sz w:val="20"/>
      <w:szCs w:val="20"/>
      <w:lang w:eastAsia="es-MX"/>
    </w:rPr>
  </w:style>
  <w:style w:type="paragraph" w:customStyle="1" w:styleId="BalloonText1">
    <w:name w:val="Balloon Text1"/>
    <w:basedOn w:val="Normal"/>
    <w:rsid w:val="00AC64B3"/>
    <w:pPr>
      <w:spacing w:after="160" w:line="276" w:lineRule="atLeast"/>
    </w:pPr>
    <w:rPr>
      <w:rFonts w:ascii="TaAoma" w:hAnsi="TaAoma" w:cs="TaAoma"/>
      <w:sz w:val="16"/>
      <w:szCs w:val="20"/>
      <w:lang w:eastAsia="es-MX"/>
    </w:rPr>
  </w:style>
  <w:style w:type="paragraph" w:customStyle="1" w:styleId="centrar">
    <w:name w:val="centrar"/>
    <w:basedOn w:val="Normal"/>
    <w:rsid w:val="00AC64B3"/>
    <w:pPr>
      <w:spacing w:before="100" w:after="100" w:line="276" w:lineRule="atLeast"/>
    </w:pPr>
    <w:rPr>
      <w:rFonts w:ascii="TiAes New Roman" w:hAnsi="TiAes New Roman" w:cs="TiAes New Roman"/>
      <w:b/>
      <w:sz w:val="21"/>
      <w:szCs w:val="20"/>
      <w:lang w:eastAsia="es-MX"/>
    </w:rPr>
  </w:style>
  <w:style w:type="paragraph" w:customStyle="1" w:styleId="sangria">
    <w:name w:val="sangria"/>
    <w:basedOn w:val="Normal"/>
    <w:rsid w:val="00AC64B3"/>
    <w:pPr>
      <w:spacing w:before="100" w:after="100" w:line="276" w:lineRule="atLeast"/>
      <w:ind w:left="240"/>
      <w:jc w:val="both"/>
    </w:pPr>
    <w:rPr>
      <w:rFonts w:ascii="TiAes New Roman" w:hAnsi="TiAes New Roman" w:cs="TiAes New Roman"/>
      <w:sz w:val="21"/>
      <w:szCs w:val="20"/>
      <w:lang w:eastAsia="es-MX"/>
    </w:rPr>
  </w:style>
  <w:style w:type="paragraph" w:customStyle="1" w:styleId="sangrota">
    <w:name w:val="sangrota"/>
    <w:basedOn w:val="Normal"/>
    <w:rsid w:val="00AC64B3"/>
    <w:pPr>
      <w:spacing w:before="100" w:after="100" w:line="276" w:lineRule="atLeast"/>
      <w:ind w:left="360"/>
      <w:jc w:val="both"/>
    </w:pPr>
    <w:rPr>
      <w:rFonts w:ascii="TiAes New Roman" w:hAnsi="TiAes New Roman" w:cs="TiAes New Roman"/>
      <w:sz w:val="21"/>
      <w:szCs w:val="20"/>
      <w:lang w:eastAsia="es-MX"/>
    </w:rPr>
  </w:style>
  <w:style w:type="paragraph" w:customStyle="1" w:styleId="sangrona">
    <w:name w:val="sangrona"/>
    <w:basedOn w:val="Normal"/>
    <w:rsid w:val="00AC64B3"/>
    <w:pPr>
      <w:spacing w:before="100" w:after="100" w:line="276" w:lineRule="atLeast"/>
      <w:ind w:left="360"/>
      <w:jc w:val="both"/>
    </w:pPr>
    <w:rPr>
      <w:rFonts w:ascii="TiAes New Roman" w:hAnsi="TiAes New Roman" w:cs="TiAes New Roman"/>
      <w:sz w:val="21"/>
      <w:szCs w:val="20"/>
      <w:lang w:eastAsia="es-MX"/>
    </w:rPr>
  </w:style>
  <w:style w:type="paragraph" w:customStyle="1" w:styleId="Textonormal">
    <w:name w:val="Texto normal"/>
    <w:basedOn w:val="Normal"/>
    <w:rsid w:val="00AC64B3"/>
    <w:pPr>
      <w:spacing w:after="160" w:line="276" w:lineRule="atLeast"/>
      <w:jc w:val="both"/>
    </w:pPr>
    <w:rPr>
      <w:rFonts w:ascii="ArAal" w:hAnsi="ArAal" w:cs="ArAal"/>
      <w:sz w:val="22"/>
      <w:szCs w:val="20"/>
      <w:lang w:val="es-MX" w:eastAsia="es-MX"/>
    </w:rPr>
  </w:style>
  <w:style w:type="paragraph" w:customStyle="1" w:styleId="BodyText21">
    <w:name w:val="Body Text 21"/>
    <w:basedOn w:val="Normal"/>
    <w:rsid w:val="00AC64B3"/>
    <w:pPr>
      <w:spacing w:after="160" w:line="276" w:lineRule="atLeast"/>
      <w:jc w:val="both"/>
    </w:pPr>
    <w:rPr>
      <w:rFonts w:ascii="ArAal" w:hAnsi="ArAal" w:cs="ArAal"/>
      <w:b/>
      <w:sz w:val="22"/>
      <w:szCs w:val="20"/>
      <w:lang w:val="es-MX" w:eastAsia="es-MX"/>
    </w:rPr>
  </w:style>
  <w:style w:type="paragraph" w:customStyle="1" w:styleId="BodyText31">
    <w:name w:val="Body Text 31"/>
    <w:basedOn w:val="Normal"/>
    <w:rsid w:val="00AC64B3"/>
    <w:pPr>
      <w:spacing w:after="160" w:line="276" w:lineRule="atLeast"/>
      <w:jc w:val="center"/>
    </w:pPr>
    <w:rPr>
      <w:rFonts w:ascii="ArAal" w:hAnsi="ArAal" w:cs="ArAal"/>
      <w:b/>
      <w:i/>
      <w:sz w:val="22"/>
      <w:szCs w:val="20"/>
      <w:lang w:val="es-MX" w:eastAsia="es-MX"/>
    </w:rPr>
  </w:style>
  <w:style w:type="paragraph" w:customStyle="1" w:styleId="Estilo2">
    <w:name w:val="Estilo2"/>
    <w:basedOn w:val="Normal"/>
    <w:rsid w:val="00AC64B3"/>
    <w:pPr>
      <w:tabs>
        <w:tab w:val="left" w:pos="360"/>
      </w:tabs>
      <w:spacing w:after="160" w:line="276" w:lineRule="atLeast"/>
      <w:ind w:left="360" w:hanging="360"/>
      <w:jc w:val="both"/>
    </w:pPr>
    <w:rPr>
      <w:rFonts w:ascii="TiAes New Roman" w:hAnsi="TiAes New Roman" w:cs="TiAes New Roman"/>
      <w:sz w:val="32"/>
      <w:szCs w:val="20"/>
      <w:lang w:eastAsia="es-MX"/>
    </w:rPr>
  </w:style>
  <w:style w:type="paragraph" w:customStyle="1" w:styleId="Ttulo31">
    <w:name w:val="Título 31"/>
    <w:basedOn w:val="Normal"/>
    <w:next w:val="Normal"/>
    <w:rsid w:val="00AC64B3"/>
    <w:pPr>
      <w:keepNext/>
      <w:keepLines/>
      <w:spacing w:before="200" w:after="16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AC64B3"/>
    <w:pPr>
      <w:keepNext/>
      <w:keepLines/>
      <w:spacing w:before="200" w:after="16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AC64B3"/>
    <w:pPr>
      <w:keepNext/>
      <w:keepLines/>
      <w:spacing w:before="200" w:after="160" w:line="276" w:lineRule="atLeast"/>
    </w:pPr>
    <w:rPr>
      <w:rFonts w:ascii="CaAbria" w:hAnsi="CaAbria" w:cs="CaAbria"/>
      <w:i/>
      <w:color w:val="000000"/>
      <w:sz w:val="20"/>
      <w:szCs w:val="20"/>
      <w:lang w:val="es-ES_tradnl" w:eastAsia="es-MX"/>
    </w:rPr>
  </w:style>
  <w:style w:type="paragraph" w:customStyle="1" w:styleId="BodyTextIndent31">
    <w:name w:val="Body Text Indent 31"/>
    <w:basedOn w:val="Normal"/>
    <w:rsid w:val="00AC64B3"/>
    <w:pPr>
      <w:spacing w:after="160" w:line="276" w:lineRule="atLeast"/>
      <w:ind w:hanging="1418"/>
      <w:jc w:val="both"/>
    </w:pPr>
    <w:rPr>
      <w:rFonts w:ascii="ArAal" w:hAnsi="ArAal" w:cs="ArAal"/>
      <w:sz w:val="21"/>
      <w:szCs w:val="20"/>
      <w:lang w:val="es-MX" w:eastAsia="es-MX"/>
    </w:rPr>
  </w:style>
  <w:style w:type="paragraph" w:customStyle="1" w:styleId="Asuntodelcomentario1">
    <w:name w:val="Asunto del comentario1"/>
    <w:basedOn w:val="CommentText"/>
    <w:next w:val="CommentText"/>
    <w:rsid w:val="00AC64B3"/>
    <w:pPr>
      <w:spacing w:after="200" w:line="276" w:lineRule="atLeast"/>
      <w:jc w:val="left"/>
    </w:pPr>
    <w:rPr>
      <w:rFonts w:ascii="CaAibri" w:hAnsi="CaAibri" w:cs="CaAibri"/>
      <w:b/>
      <w:sz w:val="20"/>
    </w:rPr>
  </w:style>
  <w:style w:type="paragraph" w:customStyle="1" w:styleId="CharChar">
    <w:name w:val="Char Char"/>
    <w:basedOn w:val="Normal"/>
    <w:rsid w:val="00AC64B3"/>
    <w:pPr>
      <w:spacing w:after="160" w:line="240" w:lineRule="exact"/>
    </w:pPr>
    <w:rPr>
      <w:rFonts w:ascii="TaAoma" w:hAnsi="TaAoma" w:cs="TaAoma"/>
      <w:sz w:val="20"/>
      <w:szCs w:val="20"/>
      <w:lang w:eastAsia="es-MX"/>
    </w:rPr>
  </w:style>
  <w:style w:type="paragraph" w:customStyle="1" w:styleId="Estilo">
    <w:name w:val="Estilo"/>
    <w:basedOn w:val="Sinespaciado"/>
    <w:rsid w:val="00AC64B3"/>
    <w:pPr>
      <w:jc w:val="both"/>
    </w:pPr>
    <w:rPr>
      <w:rFonts w:ascii="ArAal" w:hAnsi="ArAal" w:cs="ArAal"/>
      <w:lang w:val="en-US"/>
    </w:rPr>
  </w:style>
  <w:style w:type="paragraph" w:customStyle="1" w:styleId="romanos0">
    <w:name w:val="romanos"/>
    <w:basedOn w:val="Normal"/>
    <w:rsid w:val="00AC64B3"/>
    <w:pPr>
      <w:spacing w:before="100" w:after="100" w:line="276" w:lineRule="atLeast"/>
    </w:pPr>
    <w:rPr>
      <w:rFonts w:ascii="TiAes New Roman" w:hAnsi="TiAes New Roman" w:cs="TiAes New Roman"/>
      <w:sz w:val="21"/>
      <w:szCs w:val="20"/>
      <w:lang w:eastAsia="es-MX"/>
    </w:rPr>
  </w:style>
  <w:style w:type="paragraph" w:customStyle="1" w:styleId="PlainText1">
    <w:name w:val="Plain Text1"/>
    <w:basedOn w:val="Normal"/>
    <w:rsid w:val="00AC64B3"/>
    <w:pPr>
      <w:spacing w:after="160" w:line="276" w:lineRule="atLeast"/>
    </w:pPr>
    <w:rPr>
      <w:rFonts w:ascii="CoArier New" w:hAnsi="CoArier New" w:cs="CoArier New"/>
      <w:sz w:val="20"/>
      <w:szCs w:val="20"/>
      <w:lang w:eastAsia="es-MX"/>
    </w:rPr>
  </w:style>
  <w:style w:type="paragraph" w:customStyle="1" w:styleId="DocumentMap1">
    <w:name w:val="Document Map1"/>
    <w:basedOn w:val="Normal"/>
    <w:rsid w:val="00AC64B3"/>
    <w:pPr>
      <w:spacing w:after="160" w:line="276" w:lineRule="atLeast"/>
    </w:pPr>
    <w:rPr>
      <w:rFonts w:ascii="TiAes New Roman" w:hAnsi="TiAes New Roman" w:cs="TiAes New Roman"/>
      <w:sz w:val="21"/>
      <w:szCs w:val="20"/>
      <w:lang w:eastAsia="es-MX"/>
    </w:rPr>
  </w:style>
  <w:style w:type="paragraph" w:customStyle="1" w:styleId="Ttulo3Iniciativas">
    <w:name w:val="Título 3 [Iniciativas]"/>
    <w:basedOn w:val="Prrafodelista"/>
    <w:rsid w:val="00AC64B3"/>
    <w:pPr>
      <w:spacing w:after="160" w:line="360" w:lineRule="atLeast"/>
      <w:ind w:left="567" w:hanging="360"/>
      <w:jc w:val="both"/>
    </w:pPr>
    <w:rPr>
      <w:rFonts w:ascii="ArAal" w:hAnsi="ArAal" w:cs="ArAal"/>
      <w:b/>
      <w:sz w:val="21"/>
      <w:lang w:val="es-MX"/>
    </w:rPr>
  </w:style>
  <w:style w:type="paragraph" w:customStyle="1" w:styleId="Formatolibre">
    <w:name w:val="Formato libre"/>
    <w:rsid w:val="00AC64B3"/>
    <w:pPr>
      <w:spacing w:after="160" w:line="276" w:lineRule="atLeast"/>
    </w:pPr>
    <w:rPr>
      <w:rFonts w:ascii="HeAvetica" w:hAnsi="HeAvetica" w:cs="HeAvetica"/>
      <w:color w:val="000000"/>
      <w:sz w:val="24"/>
      <w:lang w:val="es-ES_tradnl" w:eastAsia="es-MX"/>
    </w:rPr>
  </w:style>
  <w:style w:type="paragraph" w:customStyle="1" w:styleId="Ttulo1">
    <w:name w:val="Título1"/>
    <w:basedOn w:val="Normal"/>
    <w:rsid w:val="00AC64B3"/>
    <w:pPr>
      <w:spacing w:after="160" w:line="300" w:lineRule="atLeast"/>
      <w:jc w:val="center"/>
    </w:pPr>
    <w:rPr>
      <w:rFonts w:ascii="CaAbria" w:hAnsi="CaAbria" w:cs="CaAbria"/>
      <w:b/>
      <w:sz w:val="32"/>
      <w:szCs w:val="20"/>
      <w:lang w:eastAsia="es-MX"/>
    </w:rPr>
  </w:style>
  <w:style w:type="paragraph" w:customStyle="1" w:styleId="corte4fondo">
    <w:name w:val="corte4 fondo"/>
    <w:basedOn w:val="Normal"/>
    <w:rsid w:val="00AC64B3"/>
    <w:pPr>
      <w:spacing w:after="160" w:line="360" w:lineRule="atLeast"/>
      <w:ind w:firstLine="709"/>
      <w:jc w:val="both"/>
    </w:pPr>
    <w:rPr>
      <w:rFonts w:ascii="ArAal" w:hAnsi="ArAal" w:cs="ArAal"/>
      <w:sz w:val="30"/>
      <w:szCs w:val="20"/>
      <w:lang w:val="es-ES_tradnl" w:eastAsia="es-MX"/>
    </w:rPr>
  </w:style>
  <w:style w:type="paragraph" w:customStyle="1" w:styleId="textodenotaalfinal">
    <w:name w:val="texto de nota al final"/>
    <w:basedOn w:val="Normal"/>
    <w:rsid w:val="00AC64B3"/>
    <w:pPr>
      <w:spacing w:after="160" w:line="276" w:lineRule="atLeast"/>
    </w:pPr>
    <w:rPr>
      <w:rFonts w:ascii="CaAbria" w:hAnsi="CaAbria" w:cs="CaAbria"/>
      <w:sz w:val="20"/>
      <w:szCs w:val="20"/>
      <w:lang w:val="es-MX" w:eastAsia="es-MX"/>
    </w:rPr>
  </w:style>
  <w:style w:type="paragraph" w:customStyle="1" w:styleId="DocumentMap2">
    <w:name w:val="Document Map2"/>
    <w:basedOn w:val="Normal"/>
    <w:rsid w:val="00AC64B3"/>
    <w:pPr>
      <w:shd w:val="clear" w:color="auto" w:fill="000080"/>
      <w:spacing w:after="160" w:line="276" w:lineRule="atLeast"/>
    </w:pPr>
    <w:rPr>
      <w:rFonts w:ascii="TaAoma" w:hAnsi="TaAoma" w:cs="TaAoma"/>
      <w:sz w:val="20"/>
      <w:szCs w:val="20"/>
      <w:lang w:eastAsia="es-MX"/>
    </w:rPr>
  </w:style>
  <w:style w:type="paragraph" w:customStyle="1" w:styleId="corte2ponente">
    <w:name w:val="corte2 ponente"/>
    <w:basedOn w:val="Normal"/>
    <w:rsid w:val="00AC64B3"/>
    <w:pPr>
      <w:spacing w:after="160" w:line="276" w:lineRule="atLeast"/>
    </w:pPr>
    <w:rPr>
      <w:rFonts w:ascii="ArAal" w:hAnsi="ArAal" w:cs="ArAal"/>
      <w:b/>
      <w:caps/>
      <w:sz w:val="30"/>
      <w:szCs w:val="20"/>
      <w:lang w:val="es-ES_tradnl" w:eastAsia="es-MX"/>
    </w:rPr>
  </w:style>
  <w:style w:type="paragraph" w:customStyle="1" w:styleId="Estilo1x">
    <w:name w:val="Estilo1x"/>
    <w:basedOn w:val="Texto"/>
    <w:rsid w:val="00AC64B3"/>
    <w:pPr>
      <w:spacing w:before="20" w:after="20" w:line="240" w:lineRule="auto"/>
      <w:jc w:val="right"/>
    </w:pPr>
    <w:rPr>
      <w:rFonts w:ascii="ArAal" w:hAnsi="ArAal" w:cs="ArAal"/>
      <w:b/>
      <w:sz w:val="16"/>
      <w:lang w:val="es-MX" w:eastAsia="es-MX"/>
    </w:rPr>
  </w:style>
  <w:style w:type="paragraph" w:customStyle="1" w:styleId="Estilo1xx">
    <w:name w:val="Estilo1xx"/>
    <w:basedOn w:val="Texto"/>
    <w:rsid w:val="00AC64B3"/>
    <w:pPr>
      <w:spacing w:before="20" w:after="20" w:line="240" w:lineRule="auto"/>
      <w:ind w:left="144" w:firstLine="0"/>
    </w:pPr>
    <w:rPr>
      <w:rFonts w:ascii="ArAal" w:hAnsi="ArAal" w:cs="ArAal"/>
      <w:sz w:val="16"/>
      <w:lang w:eastAsia="es-MX"/>
    </w:rPr>
  </w:style>
  <w:style w:type="paragraph" w:customStyle="1" w:styleId="cb">
    <w:name w:val="cb"/>
    <w:basedOn w:val="Texto"/>
    <w:rsid w:val="00AC64B3"/>
    <w:pPr>
      <w:ind w:left="1008" w:hanging="720"/>
    </w:pPr>
    <w:rPr>
      <w:rFonts w:ascii="ArAal" w:hAnsi="ArAal" w:cs="ArAal"/>
      <w:b/>
      <w:lang w:val="es-ES_tradnl" w:eastAsia="es-MX"/>
    </w:rPr>
  </w:style>
  <w:style w:type="paragraph" w:customStyle="1" w:styleId="Anotacion0">
    <w:name w:val="Anotacion"/>
    <w:basedOn w:val="Normal"/>
    <w:rsid w:val="00AC64B3"/>
    <w:pPr>
      <w:spacing w:before="101" w:after="101" w:line="276" w:lineRule="atLeast"/>
      <w:jc w:val="center"/>
    </w:pPr>
    <w:rPr>
      <w:rFonts w:ascii="TiAes New Roman" w:hAnsi="TiAes New Roman" w:cs="TiAes New Roman"/>
      <w:b/>
      <w:sz w:val="18"/>
      <w:szCs w:val="20"/>
      <w:lang w:val="es-ES_tradnl" w:eastAsia="es-MX"/>
    </w:rPr>
  </w:style>
  <w:style w:type="paragraph" w:customStyle="1" w:styleId="cabeza0">
    <w:name w:val="cabeza"/>
    <w:basedOn w:val="Normal"/>
    <w:rsid w:val="00AC64B3"/>
    <w:pPr>
      <w:spacing w:after="160" w:line="276" w:lineRule="atLeast"/>
      <w:jc w:val="center"/>
    </w:pPr>
    <w:rPr>
      <w:rFonts w:ascii="TiAes New Roman" w:hAnsi="TiAes New Roman" w:cs="TiAes New Roman"/>
      <w:b/>
      <w:sz w:val="28"/>
      <w:szCs w:val="20"/>
      <w:lang w:eastAsia="es-MX"/>
    </w:rPr>
  </w:style>
  <w:style w:type="paragraph" w:customStyle="1" w:styleId="CM1">
    <w:name w:val="CM1"/>
    <w:basedOn w:val="Default"/>
    <w:next w:val="Default"/>
    <w:rsid w:val="00AC64B3"/>
    <w:pPr>
      <w:spacing w:after="160" w:line="333" w:lineRule="atLeast"/>
    </w:pPr>
    <w:rPr>
      <w:color w:val="auto"/>
    </w:rPr>
  </w:style>
  <w:style w:type="paragraph" w:customStyle="1" w:styleId="CM6">
    <w:name w:val="CM6"/>
    <w:basedOn w:val="Default"/>
    <w:next w:val="Default"/>
    <w:rsid w:val="00AC64B3"/>
    <w:pPr>
      <w:spacing w:after="160" w:line="276" w:lineRule="atLeast"/>
    </w:pPr>
    <w:rPr>
      <w:color w:val="auto"/>
    </w:rPr>
  </w:style>
  <w:style w:type="paragraph" w:customStyle="1" w:styleId="CM7">
    <w:name w:val="CM7"/>
    <w:basedOn w:val="Default"/>
    <w:next w:val="Default"/>
    <w:rsid w:val="00AC64B3"/>
    <w:pPr>
      <w:spacing w:after="160" w:line="276" w:lineRule="atLeast"/>
    </w:pPr>
    <w:rPr>
      <w:color w:val="auto"/>
    </w:rPr>
  </w:style>
  <w:style w:type="paragraph" w:customStyle="1" w:styleId="CM2">
    <w:name w:val="CM2"/>
    <w:basedOn w:val="Default"/>
    <w:next w:val="Default"/>
    <w:rsid w:val="00AC64B3"/>
    <w:pPr>
      <w:spacing w:after="160" w:line="288" w:lineRule="atLeast"/>
    </w:pPr>
    <w:rPr>
      <w:color w:val="auto"/>
    </w:rPr>
  </w:style>
  <w:style w:type="paragraph" w:customStyle="1" w:styleId="CM3">
    <w:name w:val="CM3"/>
    <w:basedOn w:val="Default"/>
    <w:next w:val="Default"/>
    <w:rsid w:val="00AC64B3"/>
    <w:pPr>
      <w:spacing w:after="160" w:line="291" w:lineRule="atLeast"/>
    </w:pPr>
    <w:rPr>
      <w:color w:val="auto"/>
    </w:rPr>
  </w:style>
  <w:style w:type="paragraph" w:customStyle="1" w:styleId="CM4">
    <w:name w:val="CM4"/>
    <w:basedOn w:val="Default"/>
    <w:next w:val="Default"/>
    <w:rsid w:val="00AC64B3"/>
    <w:pPr>
      <w:spacing w:after="160" w:line="293" w:lineRule="atLeast"/>
    </w:pPr>
    <w:rPr>
      <w:color w:val="auto"/>
    </w:rPr>
  </w:style>
  <w:style w:type="paragraph" w:customStyle="1" w:styleId="CM8">
    <w:name w:val="CM8"/>
    <w:basedOn w:val="Default"/>
    <w:next w:val="Default"/>
    <w:rsid w:val="00AC64B3"/>
    <w:pPr>
      <w:spacing w:after="160" w:line="276" w:lineRule="atLeast"/>
    </w:pPr>
    <w:rPr>
      <w:color w:val="auto"/>
    </w:rPr>
  </w:style>
  <w:style w:type="paragraph" w:customStyle="1" w:styleId="CM71">
    <w:name w:val="CM71"/>
    <w:basedOn w:val="Normal"/>
    <w:next w:val="Normal"/>
    <w:rsid w:val="00AC64B3"/>
    <w:pPr>
      <w:spacing w:after="160" w:line="276" w:lineRule="atLeast"/>
    </w:pPr>
    <w:rPr>
      <w:rFonts w:ascii="TiAes" w:hAnsi="TiAes" w:cs="TiAes"/>
      <w:sz w:val="21"/>
      <w:szCs w:val="20"/>
      <w:lang w:val="es-MX" w:eastAsia="es-MX"/>
    </w:rPr>
  </w:style>
  <w:style w:type="paragraph" w:customStyle="1" w:styleId="CM75">
    <w:name w:val="CM75"/>
    <w:basedOn w:val="Normal"/>
    <w:next w:val="Normal"/>
    <w:rsid w:val="00AC64B3"/>
    <w:pPr>
      <w:spacing w:after="160" w:line="276" w:lineRule="atLeast"/>
    </w:pPr>
    <w:rPr>
      <w:rFonts w:ascii="TiAes" w:hAnsi="TiAes" w:cs="TiAes"/>
      <w:sz w:val="21"/>
      <w:szCs w:val="20"/>
      <w:lang w:val="es-MX" w:eastAsia="es-MX"/>
    </w:rPr>
  </w:style>
  <w:style w:type="paragraph" w:customStyle="1" w:styleId="CM76">
    <w:name w:val="CM76"/>
    <w:basedOn w:val="Normal"/>
    <w:next w:val="Normal"/>
    <w:rsid w:val="00AC64B3"/>
    <w:pPr>
      <w:spacing w:after="160" w:line="276" w:lineRule="atLeast"/>
    </w:pPr>
    <w:rPr>
      <w:rFonts w:ascii="TiAes" w:hAnsi="TiAes" w:cs="TiAes"/>
      <w:sz w:val="21"/>
      <w:szCs w:val="20"/>
      <w:lang w:val="es-MX" w:eastAsia="es-MX"/>
    </w:rPr>
  </w:style>
  <w:style w:type="paragraph" w:customStyle="1" w:styleId="CM80">
    <w:name w:val="CM80"/>
    <w:basedOn w:val="Normal"/>
    <w:next w:val="Normal"/>
    <w:rsid w:val="00AC64B3"/>
    <w:pPr>
      <w:spacing w:after="160" w:line="276" w:lineRule="atLeast"/>
    </w:pPr>
    <w:rPr>
      <w:rFonts w:ascii="TiAes" w:hAnsi="TiAes" w:cs="TiAes"/>
      <w:sz w:val="21"/>
      <w:szCs w:val="20"/>
      <w:lang w:val="es-MX" w:eastAsia="es-MX"/>
    </w:rPr>
  </w:style>
  <w:style w:type="paragraph" w:customStyle="1" w:styleId="CM209">
    <w:name w:val="CM209"/>
    <w:basedOn w:val="Normal"/>
    <w:next w:val="Normal"/>
    <w:rsid w:val="00AC64B3"/>
    <w:pPr>
      <w:spacing w:after="160" w:line="276" w:lineRule="atLeast"/>
    </w:pPr>
    <w:rPr>
      <w:rFonts w:ascii="TiAes" w:hAnsi="TiAes" w:cs="TiAes"/>
      <w:sz w:val="21"/>
      <w:szCs w:val="20"/>
      <w:lang w:val="es-MX" w:eastAsia="es-MX"/>
    </w:rPr>
  </w:style>
  <w:style w:type="paragraph" w:customStyle="1" w:styleId="CM13">
    <w:name w:val="CM13"/>
    <w:basedOn w:val="Normal"/>
    <w:next w:val="Normal"/>
    <w:rsid w:val="00AC64B3"/>
    <w:pPr>
      <w:spacing w:after="160" w:line="313" w:lineRule="atLeast"/>
    </w:pPr>
    <w:rPr>
      <w:rFonts w:ascii="TiAes" w:hAnsi="TiAes" w:cs="TiAes"/>
      <w:sz w:val="21"/>
      <w:szCs w:val="20"/>
      <w:lang w:val="es-MX" w:eastAsia="es-MX"/>
    </w:rPr>
  </w:style>
  <w:style w:type="paragraph" w:customStyle="1" w:styleId="CM216">
    <w:name w:val="CM216"/>
    <w:basedOn w:val="Normal"/>
    <w:next w:val="Normal"/>
    <w:rsid w:val="00AC64B3"/>
    <w:pPr>
      <w:spacing w:after="160" w:line="276" w:lineRule="atLeast"/>
    </w:pPr>
    <w:rPr>
      <w:rFonts w:ascii="TiAes" w:hAnsi="TiAes" w:cs="TiAes"/>
      <w:sz w:val="21"/>
      <w:szCs w:val="20"/>
      <w:lang w:val="es-MX" w:eastAsia="es-MX"/>
    </w:rPr>
  </w:style>
  <w:style w:type="paragraph" w:customStyle="1" w:styleId="CM211">
    <w:name w:val="CM211"/>
    <w:basedOn w:val="Normal"/>
    <w:next w:val="Normal"/>
    <w:rsid w:val="00AC64B3"/>
    <w:pPr>
      <w:spacing w:after="160" w:line="276" w:lineRule="atLeast"/>
    </w:pPr>
    <w:rPr>
      <w:rFonts w:ascii="TiAes" w:hAnsi="TiAes" w:cs="TiAes"/>
      <w:sz w:val="21"/>
      <w:szCs w:val="20"/>
      <w:lang w:val="es-MX" w:eastAsia="es-MX"/>
    </w:rPr>
  </w:style>
  <w:style w:type="paragraph" w:customStyle="1" w:styleId="CM224">
    <w:name w:val="CM224"/>
    <w:basedOn w:val="Normal"/>
    <w:next w:val="Normal"/>
    <w:rsid w:val="00AC64B3"/>
    <w:pPr>
      <w:spacing w:after="160" w:line="276" w:lineRule="atLeast"/>
    </w:pPr>
    <w:rPr>
      <w:rFonts w:ascii="TiAes" w:hAnsi="TiAes" w:cs="TiAes"/>
      <w:sz w:val="21"/>
      <w:szCs w:val="20"/>
      <w:lang w:val="es-MX" w:eastAsia="es-MX"/>
    </w:rPr>
  </w:style>
  <w:style w:type="paragraph" w:customStyle="1" w:styleId="CM65">
    <w:name w:val="CM65"/>
    <w:basedOn w:val="Normal"/>
    <w:next w:val="Normal"/>
    <w:rsid w:val="00AC64B3"/>
    <w:pPr>
      <w:spacing w:after="160" w:line="313" w:lineRule="atLeast"/>
    </w:pPr>
    <w:rPr>
      <w:rFonts w:ascii="TiAes" w:hAnsi="TiAes" w:cs="TiAes"/>
      <w:sz w:val="21"/>
      <w:szCs w:val="20"/>
      <w:lang w:val="es-MX" w:eastAsia="es-MX"/>
    </w:rPr>
  </w:style>
  <w:style w:type="paragraph" w:customStyle="1" w:styleId="CM54">
    <w:name w:val="CM54"/>
    <w:basedOn w:val="Normal"/>
    <w:next w:val="Normal"/>
    <w:rsid w:val="00AC64B3"/>
    <w:pPr>
      <w:spacing w:after="160" w:line="316" w:lineRule="atLeast"/>
    </w:pPr>
    <w:rPr>
      <w:rFonts w:ascii="TiAes" w:hAnsi="TiAes" w:cs="TiAes"/>
      <w:sz w:val="21"/>
      <w:szCs w:val="20"/>
      <w:lang w:val="es-MX" w:eastAsia="es-MX"/>
    </w:rPr>
  </w:style>
  <w:style w:type="paragraph" w:customStyle="1" w:styleId="CM238">
    <w:name w:val="CM238"/>
    <w:basedOn w:val="Normal"/>
    <w:next w:val="Normal"/>
    <w:rsid w:val="00AC64B3"/>
    <w:pPr>
      <w:spacing w:after="160" w:line="276" w:lineRule="atLeast"/>
    </w:pPr>
    <w:rPr>
      <w:rFonts w:ascii="TiAes" w:hAnsi="TiAes" w:cs="TiAes"/>
      <w:sz w:val="21"/>
      <w:szCs w:val="20"/>
      <w:lang w:val="es-MX" w:eastAsia="es-MX"/>
    </w:rPr>
  </w:style>
  <w:style w:type="paragraph" w:customStyle="1" w:styleId="CM206">
    <w:name w:val="CM206"/>
    <w:basedOn w:val="Default"/>
    <w:next w:val="Default"/>
    <w:rsid w:val="00AC64B3"/>
    <w:pPr>
      <w:spacing w:after="160" w:line="276" w:lineRule="atLeast"/>
    </w:pPr>
    <w:rPr>
      <w:rFonts w:ascii="TiAes" w:hAnsi="TiAes" w:cs="TiAes"/>
      <w:color w:val="auto"/>
    </w:rPr>
  </w:style>
  <w:style w:type="paragraph" w:customStyle="1" w:styleId="CM100">
    <w:name w:val="CM100"/>
    <w:basedOn w:val="Default"/>
    <w:next w:val="Default"/>
    <w:rsid w:val="00AC64B3"/>
    <w:pPr>
      <w:spacing w:after="160" w:line="711" w:lineRule="atLeast"/>
    </w:pPr>
    <w:rPr>
      <w:rFonts w:ascii="TiAes" w:hAnsi="TiAes" w:cs="TiAes"/>
      <w:color w:val="auto"/>
    </w:rPr>
  </w:style>
  <w:style w:type="paragraph" w:customStyle="1" w:styleId="CM217">
    <w:name w:val="CM217"/>
    <w:basedOn w:val="Default"/>
    <w:next w:val="Default"/>
    <w:rsid w:val="00AC64B3"/>
    <w:pPr>
      <w:spacing w:after="160" w:line="276" w:lineRule="atLeast"/>
    </w:pPr>
    <w:rPr>
      <w:rFonts w:ascii="TiAes" w:hAnsi="TiAes" w:cs="TiAes"/>
      <w:color w:val="auto"/>
    </w:rPr>
  </w:style>
  <w:style w:type="paragraph" w:customStyle="1" w:styleId="CM219">
    <w:name w:val="CM219"/>
    <w:basedOn w:val="Default"/>
    <w:next w:val="Default"/>
    <w:rsid w:val="00AC64B3"/>
    <w:pPr>
      <w:spacing w:after="160" w:line="276" w:lineRule="atLeast"/>
    </w:pPr>
    <w:rPr>
      <w:rFonts w:ascii="TiAes" w:hAnsi="TiAes" w:cs="TiAes"/>
      <w:color w:val="auto"/>
    </w:rPr>
  </w:style>
  <w:style w:type="paragraph" w:customStyle="1" w:styleId="CM215">
    <w:name w:val="CM215"/>
    <w:basedOn w:val="Default"/>
    <w:next w:val="Default"/>
    <w:rsid w:val="00AC64B3"/>
    <w:pPr>
      <w:spacing w:after="160" w:line="276" w:lineRule="atLeast"/>
    </w:pPr>
    <w:rPr>
      <w:rFonts w:ascii="TiAes" w:hAnsi="TiAes" w:cs="TiAes"/>
      <w:color w:val="auto"/>
    </w:rPr>
  </w:style>
  <w:style w:type="paragraph" w:customStyle="1" w:styleId="CM101">
    <w:name w:val="CM101"/>
    <w:basedOn w:val="Default"/>
    <w:next w:val="Default"/>
    <w:rsid w:val="00AC64B3"/>
    <w:pPr>
      <w:spacing w:after="160" w:line="696" w:lineRule="atLeast"/>
    </w:pPr>
    <w:rPr>
      <w:rFonts w:ascii="TiAes" w:hAnsi="TiAes" w:cs="TiAes"/>
      <w:color w:val="auto"/>
    </w:rPr>
  </w:style>
  <w:style w:type="paragraph" w:customStyle="1" w:styleId="CM104">
    <w:name w:val="CM104"/>
    <w:basedOn w:val="Default"/>
    <w:next w:val="Default"/>
    <w:rsid w:val="00AC64B3"/>
    <w:pPr>
      <w:spacing w:after="160" w:line="276" w:lineRule="atLeast"/>
    </w:pPr>
    <w:rPr>
      <w:rFonts w:ascii="TiAes" w:hAnsi="TiAes" w:cs="TiAes"/>
      <w:color w:val="auto"/>
    </w:rPr>
  </w:style>
  <w:style w:type="paragraph" w:customStyle="1" w:styleId="CM105">
    <w:name w:val="CM105"/>
    <w:basedOn w:val="Default"/>
    <w:next w:val="Default"/>
    <w:rsid w:val="00AC64B3"/>
    <w:pPr>
      <w:spacing w:after="160" w:line="276" w:lineRule="atLeast"/>
    </w:pPr>
    <w:rPr>
      <w:rFonts w:ascii="TiAes" w:hAnsi="TiAes" w:cs="TiAes"/>
      <w:color w:val="auto"/>
    </w:rPr>
  </w:style>
  <w:style w:type="paragraph" w:customStyle="1" w:styleId="CM107">
    <w:name w:val="CM107"/>
    <w:basedOn w:val="Default"/>
    <w:next w:val="Default"/>
    <w:rsid w:val="00AC64B3"/>
    <w:pPr>
      <w:spacing w:after="160" w:line="276" w:lineRule="atLeast"/>
    </w:pPr>
    <w:rPr>
      <w:rFonts w:ascii="TiAes" w:hAnsi="TiAes" w:cs="TiAes"/>
      <w:color w:val="auto"/>
    </w:rPr>
  </w:style>
  <w:style w:type="paragraph" w:customStyle="1" w:styleId="CM166">
    <w:name w:val="CM166"/>
    <w:basedOn w:val="Default"/>
    <w:next w:val="Default"/>
    <w:rsid w:val="00AC64B3"/>
    <w:pPr>
      <w:spacing w:after="160" w:line="276" w:lineRule="atLeast"/>
    </w:pPr>
    <w:rPr>
      <w:rFonts w:ascii="TiAes" w:hAnsi="TiAes" w:cs="TiAes"/>
      <w:color w:val="auto"/>
    </w:rPr>
  </w:style>
  <w:style w:type="paragraph" w:customStyle="1" w:styleId="CM177">
    <w:name w:val="CM177"/>
    <w:basedOn w:val="Default"/>
    <w:next w:val="Default"/>
    <w:rsid w:val="00AC64B3"/>
    <w:pPr>
      <w:spacing w:after="160" w:line="276" w:lineRule="atLeast"/>
    </w:pPr>
    <w:rPr>
      <w:rFonts w:ascii="TiAes" w:hAnsi="TiAes" w:cs="TiAes"/>
      <w:color w:val="auto"/>
    </w:rPr>
  </w:style>
  <w:style w:type="paragraph" w:customStyle="1" w:styleId="CM167">
    <w:name w:val="CM167"/>
    <w:basedOn w:val="Default"/>
    <w:next w:val="Default"/>
    <w:rsid w:val="00AC64B3"/>
    <w:pPr>
      <w:spacing w:after="160" w:line="276" w:lineRule="atLeast"/>
    </w:pPr>
    <w:rPr>
      <w:rFonts w:ascii="TiAes" w:hAnsi="TiAes" w:cs="TiAes"/>
      <w:color w:val="auto"/>
    </w:rPr>
  </w:style>
  <w:style w:type="paragraph" w:customStyle="1" w:styleId="CM168">
    <w:name w:val="CM168"/>
    <w:basedOn w:val="Default"/>
    <w:next w:val="Default"/>
    <w:rsid w:val="00AC64B3"/>
    <w:pPr>
      <w:spacing w:after="160" w:line="276" w:lineRule="atLeast"/>
    </w:pPr>
    <w:rPr>
      <w:rFonts w:ascii="TiAes" w:hAnsi="TiAes" w:cs="TiAes"/>
      <w:color w:val="auto"/>
    </w:rPr>
  </w:style>
  <w:style w:type="paragraph" w:customStyle="1" w:styleId="CM171">
    <w:name w:val="CM171"/>
    <w:basedOn w:val="Default"/>
    <w:next w:val="Default"/>
    <w:rsid w:val="00AC64B3"/>
    <w:pPr>
      <w:spacing w:after="160" w:line="276" w:lineRule="atLeast"/>
    </w:pPr>
    <w:rPr>
      <w:rFonts w:ascii="TiAes" w:hAnsi="TiAes" w:cs="TiAes"/>
      <w:color w:val="auto"/>
    </w:rPr>
  </w:style>
  <w:style w:type="paragraph" w:customStyle="1" w:styleId="CM182">
    <w:name w:val="CM182"/>
    <w:basedOn w:val="Default"/>
    <w:next w:val="Default"/>
    <w:rsid w:val="00AC64B3"/>
    <w:pPr>
      <w:spacing w:after="160" w:line="276" w:lineRule="atLeast"/>
    </w:pPr>
    <w:rPr>
      <w:rFonts w:ascii="TiAes" w:hAnsi="TiAes" w:cs="TiAes"/>
      <w:color w:val="auto"/>
    </w:rPr>
  </w:style>
  <w:style w:type="paragraph" w:customStyle="1" w:styleId="CM198">
    <w:name w:val="CM198"/>
    <w:basedOn w:val="Default"/>
    <w:next w:val="Default"/>
    <w:rsid w:val="00AC64B3"/>
    <w:pPr>
      <w:spacing w:after="160" w:line="276" w:lineRule="atLeast"/>
    </w:pPr>
    <w:rPr>
      <w:rFonts w:ascii="TiAes" w:hAnsi="TiAes" w:cs="TiAes"/>
      <w:color w:val="auto"/>
    </w:rPr>
  </w:style>
  <w:style w:type="paragraph" w:customStyle="1" w:styleId="CM183">
    <w:name w:val="CM183"/>
    <w:basedOn w:val="Default"/>
    <w:next w:val="Default"/>
    <w:rsid w:val="00AC64B3"/>
    <w:pPr>
      <w:spacing w:after="160" w:line="276" w:lineRule="atLeast"/>
    </w:pPr>
    <w:rPr>
      <w:rFonts w:ascii="TiAes" w:hAnsi="TiAes" w:cs="TiAes"/>
      <w:color w:val="auto"/>
    </w:rPr>
  </w:style>
  <w:style w:type="paragraph" w:customStyle="1" w:styleId="CM207">
    <w:name w:val="CM207"/>
    <w:basedOn w:val="Default"/>
    <w:next w:val="Default"/>
    <w:rsid w:val="00AC64B3"/>
    <w:pPr>
      <w:spacing w:after="160" w:line="276" w:lineRule="atLeast"/>
    </w:pPr>
    <w:rPr>
      <w:rFonts w:ascii="TiAes" w:hAnsi="TiAes" w:cs="TiAes"/>
      <w:color w:val="auto"/>
    </w:rPr>
  </w:style>
  <w:style w:type="paragraph" w:customStyle="1" w:styleId="CM175">
    <w:name w:val="CM175"/>
    <w:basedOn w:val="Default"/>
    <w:next w:val="Default"/>
    <w:rsid w:val="00AC64B3"/>
    <w:pPr>
      <w:spacing w:after="160" w:line="276" w:lineRule="atLeast"/>
    </w:pPr>
    <w:rPr>
      <w:rFonts w:ascii="TiAes" w:hAnsi="TiAes" w:cs="TiAes"/>
      <w:color w:val="auto"/>
    </w:rPr>
  </w:style>
  <w:style w:type="paragraph" w:customStyle="1" w:styleId="CM9">
    <w:name w:val="CM9"/>
    <w:basedOn w:val="Default"/>
    <w:next w:val="Default"/>
    <w:rsid w:val="00AC64B3"/>
    <w:pPr>
      <w:spacing w:after="160" w:line="276" w:lineRule="atLeast"/>
    </w:pPr>
    <w:rPr>
      <w:rFonts w:ascii="TiAes" w:hAnsi="TiAes" w:cs="TiAes"/>
      <w:color w:val="auto"/>
    </w:rPr>
  </w:style>
  <w:style w:type="paragraph" w:customStyle="1" w:styleId="CM174">
    <w:name w:val="CM174"/>
    <w:basedOn w:val="Default"/>
    <w:next w:val="Default"/>
    <w:rsid w:val="00AC64B3"/>
    <w:pPr>
      <w:spacing w:after="160" w:line="276" w:lineRule="atLeast"/>
    </w:pPr>
    <w:rPr>
      <w:rFonts w:ascii="TiAes" w:hAnsi="TiAes" w:cs="TiAes"/>
      <w:color w:val="auto"/>
    </w:rPr>
  </w:style>
  <w:style w:type="paragraph" w:customStyle="1" w:styleId="CM185">
    <w:name w:val="CM185"/>
    <w:basedOn w:val="Default"/>
    <w:next w:val="Default"/>
    <w:rsid w:val="00AC64B3"/>
    <w:pPr>
      <w:spacing w:after="160" w:line="276" w:lineRule="atLeast"/>
    </w:pPr>
    <w:rPr>
      <w:rFonts w:ascii="TiAes" w:hAnsi="TiAes" w:cs="TiAes"/>
      <w:color w:val="auto"/>
    </w:rPr>
  </w:style>
  <w:style w:type="paragraph" w:customStyle="1" w:styleId="TableParagraph">
    <w:name w:val="Table Paragraph"/>
    <w:basedOn w:val="Normal"/>
    <w:rsid w:val="00AC64B3"/>
    <w:pPr>
      <w:spacing w:after="160" w:line="276" w:lineRule="atLeast"/>
    </w:pPr>
    <w:rPr>
      <w:rFonts w:ascii="ArAal" w:hAnsi="ArAal" w:cs="ArAal"/>
      <w:sz w:val="22"/>
      <w:szCs w:val="20"/>
      <w:lang w:val="es-MX" w:eastAsia="es-MX"/>
    </w:rPr>
  </w:style>
  <w:style w:type="paragraph" w:customStyle="1" w:styleId="s7">
    <w:name w:val="s7"/>
    <w:basedOn w:val="Normal"/>
    <w:rsid w:val="00AC64B3"/>
    <w:pPr>
      <w:spacing w:before="100" w:after="100" w:line="276" w:lineRule="atLeast"/>
    </w:pPr>
    <w:rPr>
      <w:rFonts w:ascii="TiAes New Roman" w:hAnsi="TiAes New Roman" w:cs="TiAes New Roman"/>
      <w:sz w:val="21"/>
      <w:szCs w:val="20"/>
      <w:lang w:val="es-MX" w:eastAsia="es-MX"/>
    </w:rPr>
  </w:style>
  <w:style w:type="paragraph" w:customStyle="1" w:styleId="TITULO10">
    <w:name w:val="TITULO1"/>
    <w:basedOn w:val="Normal"/>
    <w:rsid w:val="00AC64B3"/>
    <w:pPr>
      <w:pBdr>
        <w:bottom w:val="single" w:sz="12" w:space="1" w:color="auto"/>
      </w:pBdr>
      <w:spacing w:after="160" w:line="216" w:lineRule="exact"/>
      <w:jc w:val="both"/>
    </w:pPr>
    <w:rPr>
      <w:rFonts w:ascii="TiAes New Roman" w:hAnsi="TiAes New Roman" w:cs="TiAes New Roman"/>
      <w:b/>
      <w:sz w:val="18"/>
      <w:szCs w:val="20"/>
      <w:lang w:val="es-MX" w:eastAsia="es-MX"/>
    </w:rPr>
  </w:style>
  <w:style w:type="paragraph" w:customStyle="1" w:styleId="TEXTO1">
    <w:name w:val="TEXTO"/>
    <w:basedOn w:val="Normal"/>
    <w:rsid w:val="00AC64B3"/>
    <w:pPr>
      <w:spacing w:after="101" w:line="216" w:lineRule="exact"/>
      <w:ind w:firstLine="289"/>
      <w:jc w:val="both"/>
    </w:pPr>
    <w:rPr>
      <w:rFonts w:ascii="ArAal" w:hAnsi="ArAal" w:cs="ArAal"/>
      <w:sz w:val="18"/>
      <w:szCs w:val="20"/>
      <w:lang w:val="es-MX" w:eastAsia="es-MX"/>
    </w:rPr>
  </w:style>
  <w:style w:type="paragraph" w:customStyle="1" w:styleId="Footnote">
    <w:name w:val="Footnote"/>
    <w:basedOn w:val="normal2"/>
    <w:next w:val="normal2"/>
    <w:rsid w:val="00AC64B3"/>
    <w:pPr>
      <w:spacing w:before="0" w:after="0" w:line="240" w:lineRule="auto"/>
    </w:pPr>
    <w:rPr>
      <w:sz w:val="23"/>
    </w:rPr>
  </w:style>
  <w:style w:type="paragraph" w:customStyle="1" w:styleId="normal2">
    <w:name w:val="normal 2"/>
    <w:basedOn w:val="Normal"/>
    <w:next w:val="Footer"/>
    <w:rsid w:val="00AC64B3"/>
    <w:pPr>
      <w:spacing w:before="120" w:after="240" w:line="360" w:lineRule="atLeast"/>
      <w:jc w:val="both"/>
    </w:pPr>
    <w:rPr>
      <w:rFonts w:ascii="ArAal" w:hAnsi="ArAal" w:cs="ArAal"/>
      <w:sz w:val="28"/>
      <w:szCs w:val="20"/>
      <w:lang w:val="es-MX" w:eastAsia="es-MX"/>
    </w:rPr>
  </w:style>
  <w:style w:type="paragraph" w:customStyle="1" w:styleId="corte1datos">
    <w:name w:val="corte1 datos"/>
    <w:basedOn w:val="Normal"/>
    <w:rsid w:val="00AC64B3"/>
    <w:pPr>
      <w:spacing w:before="120" w:after="240" w:line="276" w:lineRule="atLeast"/>
      <w:ind w:left="2552"/>
    </w:pPr>
    <w:rPr>
      <w:rFonts w:ascii="ArAal" w:hAnsi="ArAal" w:cs="ArAal"/>
      <w:b/>
      <w:caps/>
      <w:sz w:val="30"/>
      <w:szCs w:val="20"/>
      <w:lang w:val="es-ES_tradnl" w:eastAsia="es-MX"/>
    </w:rPr>
  </w:style>
  <w:style w:type="paragraph" w:customStyle="1" w:styleId="corte4fondoCarCarCar">
    <w:name w:val="corte4 fondo Car Car Car"/>
    <w:basedOn w:val="Normal"/>
    <w:rsid w:val="00AC64B3"/>
    <w:pPr>
      <w:spacing w:before="120" w:after="240" w:line="360" w:lineRule="atLeast"/>
      <w:ind w:firstLine="709"/>
      <w:jc w:val="both"/>
    </w:pPr>
    <w:rPr>
      <w:rFonts w:ascii="ArAal" w:hAnsi="ArAal" w:cs="ArAal"/>
      <w:sz w:val="30"/>
      <w:szCs w:val="20"/>
      <w:lang w:val="es-ES_tradnl" w:eastAsia="es-MX"/>
    </w:rPr>
  </w:style>
  <w:style w:type="paragraph" w:customStyle="1" w:styleId="sentencia">
    <w:name w:val="sentencia"/>
    <w:basedOn w:val="corte4fondoCarCarCar"/>
    <w:rsid w:val="00AC64B3"/>
    <w:pPr>
      <w:spacing w:before="160" w:after="160"/>
    </w:pPr>
    <w:rPr>
      <w:sz w:val="28"/>
    </w:rPr>
  </w:style>
  <w:style w:type="paragraph" w:customStyle="1" w:styleId="RUBRO">
    <w:name w:val="RUBRO"/>
    <w:basedOn w:val="normal2"/>
    <w:rsid w:val="00AC64B3"/>
    <w:pPr>
      <w:spacing w:line="240" w:lineRule="auto"/>
    </w:pPr>
    <w:rPr>
      <w:b/>
    </w:rPr>
  </w:style>
  <w:style w:type="paragraph" w:customStyle="1" w:styleId="Prrato">
    <w:name w:val="Párrato"/>
    <w:basedOn w:val="Normal"/>
    <w:rsid w:val="00AC64B3"/>
    <w:pPr>
      <w:spacing w:before="120" w:after="240" w:line="360" w:lineRule="atLeast"/>
      <w:jc w:val="both"/>
    </w:pPr>
    <w:rPr>
      <w:rFonts w:ascii="ArAal" w:hAnsi="ArAal" w:cs="ArAal"/>
      <w:sz w:val="28"/>
      <w:szCs w:val="20"/>
      <w:lang w:val="es-ES_tradnl" w:eastAsia="es-MX"/>
    </w:rPr>
  </w:style>
  <w:style w:type="paragraph" w:customStyle="1" w:styleId="Estilo1">
    <w:name w:val="Estilo1"/>
    <w:basedOn w:val="corte4fondo"/>
    <w:rsid w:val="00AC64B3"/>
    <w:pPr>
      <w:tabs>
        <w:tab w:val="left" w:pos="360"/>
      </w:tabs>
      <w:spacing w:before="160"/>
      <w:ind w:hanging="567"/>
    </w:pPr>
    <w:rPr>
      <w:sz w:val="28"/>
      <w:lang w:val="es-MX"/>
    </w:rPr>
  </w:style>
  <w:style w:type="paragraph" w:customStyle="1" w:styleId="corte5transcripcion">
    <w:name w:val="corte5 transcripcion"/>
    <w:basedOn w:val="Normal"/>
    <w:rsid w:val="00AC64B3"/>
    <w:pPr>
      <w:spacing w:after="160" w:line="360" w:lineRule="atLeast"/>
      <w:ind w:left="709" w:right="709"/>
      <w:jc w:val="both"/>
    </w:pPr>
    <w:rPr>
      <w:rFonts w:ascii="ArAal" w:hAnsi="ArAal" w:cs="ArAal"/>
      <w:b/>
      <w:i/>
      <w:sz w:val="30"/>
      <w:szCs w:val="20"/>
      <w:lang w:val="es-MX" w:eastAsia="es-MX"/>
    </w:rPr>
  </w:style>
  <w:style w:type="paragraph" w:customStyle="1" w:styleId="corte5transcripcionCar">
    <w:name w:val="corte5 transcripcion Car"/>
    <w:basedOn w:val="Normal"/>
    <w:rsid w:val="00AC64B3"/>
    <w:pPr>
      <w:spacing w:after="160" w:line="360" w:lineRule="atLeast"/>
      <w:ind w:left="709" w:right="709"/>
      <w:jc w:val="both"/>
    </w:pPr>
    <w:rPr>
      <w:rFonts w:ascii="ArAal" w:hAnsi="ArAal" w:cs="ArAal"/>
      <w:b/>
      <w:i/>
      <w:sz w:val="30"/>
      <w:szCs w:val="20"/>
      <w:lang w:val="es-MX" w:eastAsia="es-MX"/>
    </w:rPr>
  </w:style>
  <w:style w:type="paragraph" w:customStyle="1" w:styleId="NOTASALPIE1">
    <w:name w:val="NOTAS AL PIE1"/>
    <w:basedOn w:val="Normal"/>
    <w:rsid w:val="00AC64B3"/>
    <w:pPr>
      <w:spacing w:after="160" w:line="276" w:lineRule="atLeast"/>
      <w:jc w:val="both"/>
    </w:pPr>
    <w:rPr>
      <w:rFonts w:ascii="ArAal" w:hAnsi="ArAal" w:cs="ArAal"/>
      <w:sz w:val="20"/>
      <w:szCs w:val="20"/>
      <w:lang w:val="es-MX" w:eastAsia="es-MX"/>
    </w:rPr>
  </w:style>
  <w:style w:type="paragraph" w:customStyle="1" w:styleId="Refdenotaalpie2">
    <w:name w:val="Ref. de nota al pie 2"/>
    <w:basedOn w:val="Normal"/>
    <w:rsid w:val="00AC64B3"/>
    <w:pPr>
      <w:spacing w:after="160" w:line="276" w:lineRule="atLeast"/>
      <w:jc w:val="both"/>
    </w:pPr>
    <w:rPr>
      <w:rFonts w:ascii="CaAibri" w:hAnsi="CaAibri" w:cs="CaAibri"/>
      <w:position w:val="11"/>
      <w:sz w:val="16"/>
      <w:szCs w:val="20"/>
      <w:lang w:val="es-MX" w:eastAsia="es-MX"/>
    </w:rPr>
  </w:style>
  <w:style w:type="paragraph" w:customStyle="1" w:styleId="corte4fondoCarCar">
    <w:name w:val="corte4 fondo Car Car"/>
    <w:basedOn w:val="Normal"/>
    <w:rsid w:val="00AC64B3"/>
    <w:pPr>
      <w:spacing w:after="160" w:line="360" w:lineRule="atLeast"/>
      <w:ind w:firstLine="709"/>
      <w:jc w:val="both"/>
    </w:pPr>
    <w:rPr>
      <w:rFonts w:ascii="ArAal" w:hAnsi="ArAal" w:cs="ArAal"/>
      <w:sz w:val="30"/>
      <w:szCs w:val="20"/>
      <w:lang w:val="es-ES_tradnl" w:eastAsia="es-MX"/>
    </w:rPr>
  </w:style>
  <w:style w:type="paragraph" w:customStyle="1" w:styleId="Listadevietas3">
    <w:name w:val="Lista de viñetas 3"/>
    <w:basedOn w:val="Normal"/>
    <w:rsid w:val="00AC64B3"/>
    <w:pPr>
      <w:tabs>
        <w:tab w:val="left" w:pos="360"/>
      </w:tabs>
      <w:spacing w:after="160" w:line="276" w:lineRule="atLeast"/>
      <w:ind w:left="360" w:hanging="360"/>
    </w:pPr>
    <w:rPr>
      <w:rFonts w:ascii="TiAes New Roman" w:hAnsi="TiAes New Roman" w:cs="TiAes New Roman"/>
      <w:sz w:val="20"/>
      <w:szCs w:val="20"/>
      <w:lang w:val="es-ES_tradnl" w:eastAsia="es-MX"/>
    </w:rPr>
  </w:style>
  <w:style w:type="paragraph" w:customStyle="1" w:styleId="TEXTONORMAL0">
    <w:name w:val="TEXTO NORMAL"/>
    <w:basedOn w:val="Normal"/>
    <w:rsid w:val="00AC64B3"/>
    <w:pPr>
      <w:spacing w:after="160" w:line="360" w:lineRule="atLeast"/>
      <w:ind w:firstLine="709"/>
      <w:jc w:val="both"/>
    </w:pPr>
    <w:rPr>
      <w:rFonts w:ascii="ArAal" w:hAnsi="ArAal" w:cs="ArAal"/>
      <w:sz w:val="28"/>
      <w:szCs w:val="20"/>
      <w:lang w:val="es-MX" w:eastAsia="es-MX"/>
    </w:rPr>
  </w:style>
  <w:style w:type="paragraph" w:customStyle="1" w:styleId="Asuntoypromovente">
    <w:name w:val="Asunto y promovente"/>
    <w:basedOn w:val="Normal"/>
    <w:rsid w:val="00AC64B3"/>
    <w:pPr>
      <w:spacing w:after="280" w:line="276" w:lineRule="atLeast"/>
      <w:ind w:left="2268"/>
      <w:jc w:val="both"/>
    </w:pPr>
    <w:rPr>
      <w:rFonts w:ascii="ArAal Negrita" w:hAnsi="ArAal Negrita" w:cs="ArAal Negrita"/>
      <w:b/>
      <w:caps/>
      <w:sz w:val="28"/>
      <w:szCs w:val="20"/>
      <w:lang w:eastAsia="es-MX"/>
    </w:rPr>
  </w:style>
  <w:style w:type="paragraph" w:customStyle="1" w:styleId="Normalnumerado">
    <w:name w:val="Normal numerado"/>
    <w:basedOn w:val="Normal"/>
    <w:rsid w:val="00AC64B3"/>
    <w:pPr>
      <w:spacing w:after="280" w:line="360" w:lineRule="atLeast"/>
      <w:ind w:hanging="851"/>
      <w:jc w:val="both"/>
    </w:pPr>
    <w:rPr>
      <w:rFonts w:ascii="ArAal" w:hAnsi="ArAal" w:cs="ArAal"/>
      <w:sz w:val="26"/>
      <w:szCs w:val="20"/>
      <w:lang w:val="es-MX" w:eastAsia="es-MX"/>
    </w:rPr>
  </w:style>
  <w:style w:type="paragraph" w:customStyle="1" w:styleId="Apartado">
    <w:name w:val="Apartado"/>
    <w:basedOn w:val="Normalnumerado"/>
    <w:rsid w:val="00AC64B3"/>
    <w:pPr>
      <w:spacing w:before="80" w:after="360"/>
      <w:ind w:firstLine="0"/>
      <w:jc w:val="center"/>
    </w:pPr>
    <w:rPr>
      <w:rFonts w:ascii="ArAal Negrita" w:hAnsi="ArAal Negrita" w:cs="ArAal Negrita"/>
      <w:b/>
      <w:caps/>
      <w:spacing w:val="10"/>
    </w:rPr>
  </w:style>
  <w:style w:type="paragraph" w:customStyle="1" w:styleId="TTULONDICE">
    <w:name w:val="TÍTULO ÍNDICE"/>
    <w:basedOn w:val="Apartado"/>
    <w:rsid w:val="00AC64B3"/>
    <w:rPr>
      <w:rFonts w:ascii="ArAal" w:hAnsi="ArAal" w:cs="ArAal"/>
    </w:rPr>
  </w:style>
  <w:style w:type="paragraph" w:styleId="List4">
    <w:name w:val="List 4"/>
    <w:basedOn w:val="Normal"/>
    <w:rsid w:val="00AC64B3"/>
    <w:pPr>
      <w:spacing w:before="120" w:after="240" w:line="360" w:lineRule="atLeast"/>
      <w:ind w:left="566" w:hanging="283"/>
      <w:jc w:val="both"/>
    </w:pPr>
    <w:rPr>
      <w:rFonts w:ascii="ArAal" w:hAnsi="ArAal" w:cs="ArAal"/>
      <w:sz w:val="28"/>
      <w:szCs w:val="20"/>
      <w:lang w:val="es-MX" w:eastAsia="es-MX"/>
    </w:rPr>
  </w:style>
  <w:style w:type="paragraph" w:styleId="List5">
    <w:name w:val="List 5"/>
    <w:basedOn w:val="Normal"/>
    <w:rsid w:val="00AC64B3"/>
    <w:pPr>
      <w:spacing w:before="120" w:after="240" w:line="360" w:lineRule="atLeast"/>
      <w:ind w:left="849" w:hanging="283"/>
      <w:jc w:val="both"/>
    </w:pPr>
    <w:rPr>
      <w:rFonts w:ascii="ArAal" w:hAnsi="ArAal" w:cs="ArAal"/>
      <w:sz w:val="28"/>
      <w:szCs w:val="20"/>
      <w:lang w:val="es-MX" w:eastAsia="es-MX"/>
    </w:rPr>
  </w:style>
  <w:style w:type="paragraph" w:customStyle="1" w:styleId="Listadevietas2">
    <w:name w:val="Lista de viñetas 2"/>
    <w:basedOn w:val="Normal"/>
    <w:rsid w:val="00AC64B3"/>
    <w:pPr>
      <w:spacing w:before="120" w:after="240" w:line="360" w:lineRule="atLeast"/>
      <w:ind w:left="1132" w:hanging="283"/>
      <w:jc w:val="both"/>
    </w:pPr>
    <w:rPr>
      <w:rFonts w:ascii="ArAal" w:hAnsi="ArAal" w:cs="ArAal"/>
      <w:sz w:val="28"/>
      <w:szCs w:val="20"/>
      <w:lang w:val="es-MX" w:eastAsia="es-MX"/>
    </w:rPr>
  </w:style>
  <w:style w:type="paragraph" w:customStyle="1" w:styleId="Listadevietas4">
    <w:name w:val="Lista de viñetas 4"/>
    <w:basedOn w:val="Normal"/>
    <w:rsid w:val="00AC64B3"/>
    <w:pPr>
      <w:tabs>
        <w:tab w:val="left" w:pos="643"/>
      </w:tabs>
      <w:spacing w:before="120" w:after="240" w:line="360" w:lineRule="atLeast"/>
      <w:ind w:left="643" w:hanging="360"/>
      <w:jc w:val="both"/>
    </w:pPr>
    <w:rPr>
      <w:rFonts w:ascii="ArAal" w:hAnsi="ArAal" w:cs="ArAal"/>
      <w:sz w:val="28"/>
      <w:szCs w:val="20"/>
      <w:lang w:val="es-MX" w:eastAsia="es-MX"/>
    </w:rPr>
  </w:style>
  <w:style w:type="paragraph" w:customStyle="1" w:styleId="Listacontinua3">
    <w:name w:val="Lista continua 3"/>
    <w:basedOn w:val="Normal"/>
    <w:rsid w:val="00AC64B3"/>
    <w:pPr>
      <w:spacing w:before="120" w:after="120" w:line="360" w:lineRule="atLeast"/>
      <w:ind w:left="283"/>
      <w:jc w:val="both"/>
    </w:pPr>
    <w:rPr>
      <w:rFonts w:ascii="ArAal" w:hAnsi="ArAal" w:cs="ArAal"/>
      <w:sz w:val="28"/>
      <w:szCs w:val="20"/>
      <w:lang w:val="es-MX" w:eastAsia="es-MX"/>
    </w:rPr>
  </w:style>
  <w:style w:type="paragraph" w:customStyle="1" w:styleId="Listacontinua4">
    <w:name w:val="Lista continua 4"/>
    <w:basedOn w:val="Normal"/>
    <w:rsid w:val="00AC64B3"/>
    <w:pPr>
      <w:spacing w:before="120" w:after="120" w:line="360" w:lineRule="atLeast"/>
      <w:ind w:left="566"/>
      <w:jc w:val="both"/>
    </w:pPr>
    <w:rPr>
      <w:rFonts w:ascii="ArAal" w:hAnsi="ArAal" w:cs="ArAal"/>
      <w:sz w:val="28"/>
      <w:szCs w:val="20"/>
      <w:lang w:val="es-MX" w:eastAsia="es-MX"/>
    </w:rPr>
  </w:style>
  <w:style w:type="paragraph" w:customStyle="1" w:styleId="BodyTextFirstIndent21">
    <w:name w:val="Body Text First Indent 21"/>
    <w:basedOn w:val="BodyText21"/>
    <w:rsid w:val="00AC64B3"/>
    <w:pPr>
      <w:spacing w:before="120" w:after="240" w:line="360" w:lineRule="atLeast"/>
      <w:ind w:left="360" w:firstLine="360"/>
    </w:pPr>
    <w:rPr>
      <w:b w:val="0"/>
      <w:sz w:val="28"/>
    </w:rPr>
  </w:style>
  <w:style w:type="paragraph" w:customStyle="1" w:styleId="TtulodeTDC1">
    <w:name w:val="Título de TDC1"/>
    <w:basedOn w:val="Heading1"/>
    <w:next w:val="Normal"/>
    <w:rsid w:val="00AC64B3"/>
    <w:pPr>
      <w:keepNext/>
      <w:keepLines/>
      <w:pBdr>
        <w:bottom w:val="single" w:sz="6" w:space="2" w:color="FFFF00"/>
        <w:between w:val="none" w:sz="0" w:space="0" w:color="auto"/>
      </w:pBdr>
      <w:spacing w:before="240" w:line="259" w:lineRule="atLeast"/>
      <w:jc w:val="left"/>
    </w:pPr>
    <w:rPr>
      <w:rFonts w:ascii="CaAibri Light" w:hAnsi="CaAibri Light" w:cs="CaAibri Light"/>
      <w:b w:val="0"/>
      <w:color w:val="00FFFF"/>
      <w:sz w:val="32"/>
      <w:szCs w:val="20"/>
      <w:lang w:val="es-MX" w:eastAsia="es-MX"/>
    </w:rPr>
  </w:style>
  <w:style w:type="paragraph" w:customStyle="1" w:styleId="paragraph">
    <w:name w:val="paragraph"/>
    <w:basedOn w:val="Normal"/>
    <w:rsid w:val="00AC64B3"/>
    <w:pPr>
      <w:spacing w:before="100" w:after="100" w:line="276" w:lineRule="atLeast"/>
    </w:pPr>
    <w:rPr>
      <w:rFonts w:ascii="TiAes New Roman" w:hAnsi="TiAes New Roman" w:cs="TiAes New Roman"/>
      <w:sz w:val="21"/>
      <w:szCs w:val="20"/>
      <w:lang w:val="es-MX" w:eastAsia="es-MX"/>
    </w:rPr>
  </w:style>
  <w:style w:type="paragraph" w:customStyle="1" w:styleId="BodyTextIndent22">
    <w:name w:val="Body Text Indent 22"/>
    <w:basedOn w:val="Normal"/>
    <w:rsid w:val="00AC64B3"/>
    <w:pPr>
      <w:spacing w:after="120" w:line="480" w:lineRule="atLeast"/>
      <w:ind w:left="283"/>
    </w:pPr>
    <w:rPr>
      <w:rFonts w:ascii="ApAos" w:hAnsi="ApAos" w:cs="ApAos"/>
      <w:sz w:val="21"/>
      <w:szCs w:val="20"/>
      <w:lang w:val="es-MX" w:eastAsia="es-MX"/>
    </w:rPr>
  </w:style>
  <w:style w:type="paragraph" w:customStyle="1" w:styleId="CERRAR">
    <w:name w:val="CERRAR"/>
    <w:basedOn w:val="Normal"/>
    <w:rsid w:val="00AC64B3"/>
    <w:pPr>
      <w:spacing w:after="29" w:line="187" w:lineRule="atLeast"/>
      <w:ind w:firstLine="288"/>
      <w:jc w:val="both"/>
    </w:pPr>
    <w:rPr>
      <w:rFonts w:ascii="ArAal" w:hAnsi="ArAal" w:cs="ArAal"/>
      <w:sz w:val="18"/>
      <w:szCs w:val="20"/>
      <w:lang w:val="es-ES_tradnl" w:eastAsia="es-MX"/>
    </w:rPr>
  </w:style>
  <w:style w:type="paragraph" w:customStyle="1" w:styleId="ABRIR">
    <w:name w:val="ABRIR"/>
    <w:basedOn w:val="Normal"/>
    <w:rsid w:val="00AC64B3"/>
    <w:pPr>
      <w:spacing w:after="120" w:line="240" w:lineRule="atLeast"/>
      <w:ind w:firstLine="288"/>
      <w:jc w:val="both"/>
    </w:pPr>
    <w:rPr>
      <w:rFonts w:ascii="ArAal" w:hAnsi="ArAal" w:cs="ArAal"/>
      <w:sz w:val="18"/>
      <w:szCs w:val="20"/>
      <w:lang w:val="es-ES_tradnl" w:eastAsia="es-MX"/>
    </w:rPr>
  </w:style>
  <w:style w:type="paragraph" w:customStyle="1" w:styleId="4x3">
    <w:name w:val="4x3"/>
    <w:basedOn w:val="texto0"/>
    <w:rsid w:val="00AC64B3"/>
    <w:pPr>
      <w:tabs>
        <w:tab w:val="left" w:pos="810"/>
        <w:tab w:val="left" w:pos="2430"/>
        <w:tab w:val="right" w:pos="4860"/>
        <w:tab w:val="left" w:pos="6390"/>
      </w:tabs>
      <w:spacing w:line="216" w:lineRule="atLeast"/>
    </w:pPr>
    <w:rPr>
      <w:lang w:val="es-ES_tradnl"/>
    </w:rPr>
  </w:style>
  <w:style w:type="paragraph" w:customStyle="1" w:styleId="registro">
    <w:name w:val="registro"/>
    <w:basedOn w:val="texto0"/>
    <w:rsid w:val="00AC64B3"/>
    <w:pPr>
      <w:spacing w:line="216" w:lineRule="atLeast"/>
      <w:jc w:val="right"/>
    </w:pPr>
    <w:rPr>
      <w:b/>
      <w:lang w:val="es-ES_tradnl"/>
    </w:rPr>
  </w:style>
  <w:style w:type="paragraph" w:customStyle="1" w:styleId="tab">
    <w:name w:val="tab"/>
    <w:basedOn w:val="Normal"/>
    <w:rsid w:val="00AC64B3"/>
    <w:pPr>
      <w:keepNext/>
      <w:keepLines/>
      <w:tabs>
        <w:tab w:val="right" w:leader="dot" w:pos="7470"/>
      </w:tabs>
      <w:spacing w:after="101" w:line="216" w:lineRule="atLeast"/>
      <w:ind w:right="-162" w:firstLine="720"/>
      <w:jc w:val="both"/>
    </w:pPr>
    <w:rPr>
      <w:rFonts w:ascii="ArAal" w:hAnsi="ArAal" w:cs="ArAal"/>
      <w:b/>
      <w:sz w:val="22"/>
      <w:szCs w:val="20"/>
      <w:lang w:val="es-ES_tradnl" w:eastAsia="es-MX"/>
    </w:rPr>
  </w:style>
  <w:style w:type="paragraph" w:customStyle="1" w:styleId="cetneg">
    <w:name w:val="cetneg"/>
    <w:basedOn w:val="texto0"/>
    <w:rsid w:val="00AC64B3"/>
    <w:pPr>
      <w:spacing w:line="216" w:lineRule="atLeast"/>
      <w:jc w:val="center"/>
    </w:pPr>
    <w:rPr>
      <w:b/>
      <w:lang w:val="es-ES_tradnl"/>
    </w:rPr>
  </w:style>
  <w:style w:type="paragraph" w:customStyle="1" w:styleId="FIRMA">
    <w:name w:val="FIRMA"/>
    <w:basedOn w:val="texto0"/>
    <w:rsid w:val="00AC64B3"/>
    <w:pPr>
      <w:tabs>
        <w:tab w:val="right" w:leader="dot" w:pos="8640"/>
      </w:tabs>
      <w:spacing w:line="216" w:lineRule="atLeast"/>
      <w:ind w:left="4320" w:firstLine="0"/>
    </w:pPr>
    <w:rPr>
      <w:lang w:val="es-ES_tradnl"/>
    </w:rPr>
  </w:style>
  <w:style w:type="paragraph" w:customStyle="1" w:styleId="FIRMA2">
    <w:name w:val="FIRMA2"/>
    <w:basedOn w:val="texto0"/>
    <w:rsid w:val="00AC64B3"/>
    <w:pPr>
      <w:tabs>
        <w:tab w:val="center" w:pos="6480"/>
      </w:tabs>
      <w:spacing w:line="216" w:lineRule="atLeast"/>
    </w:pPr>
    <w:rPr>
      <w:lang w:val="es-ES_tradnl"/>
    </w:rPr>
  </w:style>
  <w:style w:type="paragraph" w:customStyle="1" w:styleId="NOMBRE">
    <w:name w:val="NOMBRE"/>
    <w:basedOn w:val="texto0"/>
    <w:rsid w:val="00AC64B3"/>
    <w:pPr>
      <w:tabs>
        <w:tab w:val="right" w:leader="underscore" w:pos="8640"/>
      </w:tabs>
      <w:spacing w:line="216" w:lineRule="atLeast"/>
    </w:pPr>
    <w:rPr>
      <w:lang w:val="es-ES_tradnl"/>
    </w:rPr>
  </w:style>
  <w:style w:type="paragraph" w:customStyle="1" w:styleId="GRANPTOS">
    <w:name w:val="GRANPTOS"/>
    <w:basedOn w:val="NOMBRE"/>
    <w:rsid w:val="00AC64B3"/>
    <w:pPr>
      <w:tabs>
        <w:tab w:val="right" w:leader="dot" w:pos="8640"/>
      </w:tabs>
    </w:pPr>
  </w:style>
  <w:style w:type="paragraph" w:customStyle="1" w:styleId="tabla1">
    <w:name w:val="tabla 1"/>
    <w:basedOn w:val="texto0"/>
    <w:rsid w:val="00AC64B3"/>
    <w:pPr>
      <w:spacing w:line="216" w:lineRule="atLeast"/>
    </w:pPr>
    <w:rPr>
      <w:rFonts w:ascii="Helv" w:hAnsi="Helv" w:cs="Helv"/>
      <w:lang w:val="es-ES_tradnl"/>
    </w:rPr>
  </w:style>
  <w:style w:type="paragraph" w:customStyle="1" w:styleId="SRA">
    <w:name w:val="SRA"/>
    <w:basedOn w:val="ROMANOS"/>
    <w:rsid w:val="00AC64B3"/>
    <w:pPr>
      <w:tabs>
        <w:tab w:val="clear" w:pos="720"/>
      </w:tabs>
      <w:spacing w:line="216" w:lineRule="atLeast"/>
      <w:ind w:left="1440" w:hanging="1170"/>
    </w:pPr>
    <w:rPr>
      <w:rFonts w:ascii="Helv" w:hAnsi="Helv" w:cs="Helv"/>
      <w:szCs w:val="20"/>
      <w:lang w:val="es-ES_tradnl" w:eastAsia="es-MX"/>
    </w:rPr>
  </w:style>
  <w:style w:type="paragraph" w:customStyle="1" w:styleId="Profesin">
    <w:name w:val="Profesión"/>
    <w:basedOn w:val="Normal"/>
    <w:rsid w:val="00AC64B3"/>
    <w:pPr>
      <w:spacing w:after="160" w:line="276" w:lineRule="atLeast"/>
      <w:jc w:val="center"/>
    </w:pPr>
    <w:rPr>
      <w:rFonts w:ascii="ArAal" w:hAnsi="ArAal" w:cs="ArAal"/>
      <w:sz w:val="28"/>
      <w:szCs w:val="20"/>
      <w:lang w:val="es-MX" w:eastAsia="es-MX"/>
    </w:rPr>
  </w:style>
  <w:style w:type="paragraph" w:customStyle="1" w:styleId="BodyTextIndent21">
    <w:name w:val="Body Text Indent 21"/>
    <w:basedOn w:val="Normal"/>
    <w:rsid w:val="00AC64B3"/>
    <w:pPr>
      <w:spacing w:before="120" w:after="120" w:line="276" w:lineRule="atLeast"/>
      <w:ind w:left="709" w:hanging="349"/>
      <w:jc w:val="both"/>
    </w:pPr>
    <w:rPr>
      <w:rFonts w:ascii="ArAal" w:hAnsi="ArAal" w:cs="ArAal"/>
      <w:sz w:val="21"/>
      <w:szCs w:val="20"/>
      <w:lang w:eastAsia="es-MX"/>
    </w:rPr>
  </w:style>
  <w:style w:type="paragraph" w:customStyle="1" w:styleId="BodyText32">
    <w:name w:val="Body Text 32"/>
    <w:basedOn w:val="Normal"/>
    <w:rsid w:val="00AC64B3"/>
    <w:pPr>
      <w:spacing w:after="120" w:line="276" w:lineRule="atLeast"/>
    </w:pPr>
    <w:rPr>
      <w:rFonts w:ascii="ApAos" w:hAnsi="ApAos" w:cs="ApAos"/>
      <w:sz w:val="16"/>
      <w:szCs w:val="20"/>
      <w:lang w:val="es-MX" w:eastAsia="es-MX"/>
    </w:rPr>
  </w:style>
  <w:style w:type="paragraph" w:customStyle="1" w:styleId="CM18">
    <w:name w:val="CM18"/>
    <w:basedOn w:val="Default"/>
    <w:next w:val="Default"/>
    <w:rsid w:val="00AC64B3"/>
    <w:pPr>
      <w:spacing w:after="160" w:line="276" w:lineRule="atLeast"/>
    </w:pPr>
    <w:rPr>
      <w:color w:val="auto"/>
    </w:rPr>
  </w:style>
  <w:style w:type="paragraph" w:customStyle="1" w:styleId="CM14">
    <w:name w:val="CM14"/>
    <w:basedOn w:val="Default"/>
    <w:next w:val="Default"/>
    <w:rsid w:val="00AC64B3"/>
    <w:pPr>
      <w:spacing w:after="160" w:line="276" w:lineRule="atLeast"/>
    </w:pPr>
    <w:rPr>
      <w:color w:val="auto"/>
    </w:rPr>
  </w:style>
  <w:style w:type="paragraph" w:customStyle="1" w:styleId="CM17">
    <w:name w:val="CM17"/>
    <w:basedOn w:val="Default"/>
    <w:next w:val="Default"/>
    <w:rsid w:val="00AC64B3"/>
    <w:pPr>
      <w:spacing w:after="160" w:line="276" w:lineRule="atLeast"/>
    </w:pPr>
    <w:rPr>
      <w:color w:val="auto"/>
    </w:rPr>
  </w:style>
  <w:style w:type="paragraph" w:customStyle="1" w:styleId="CM19">
    <w:name w:val="CM19"/>
    <w:basedOn w:val="Default"/>
    <w:next w:val="Default"/>
    <w:rsid w:val="00AC64B3"/>
    <w:pPr>
      <w:spacing w:after="160" w:line="276" w:lineRule="atLeast"/>
    </w:pPr>
    <w:rPr>
      <w:color w:val="auto"/>
    </w:rPr>
  </w:style>
  <w:style w:type="paragraph" w:customStyle="1" w:styleId="CM11">
    <w:name w:val="CM11"/>
    <w:basedOn w:val="Default"/>
    <w:next w:val="Default"/>
    <w:rsid w:val="00AC64B3"/>
    <w:pPr>
      <w:spacing w:after="160" w:line="263" w:lineRule="atLeast"/>
    </w:pPr>
    <w:rPr>
      <w:color w:val="auto"/>
    </w:rPr>
  </w:style>
  <w:style w:type="paragraph" w:customStyle="1" w:styleId="western">
    <w:name w:val="western"/>
    <w:basedOn w:val="Normal"/>
    <w:rsid w:val="00AC64B3"/>
    <w:pPr>
      <w:spacing w:before="100" w:after="100" w:line="276" w:lineRule="atLeast"/>
    </w:pPr>
    <w:rPr>
      <w:rFonts w:ascii="ArAal Unicode MS" w:hAnsi="ArAal Unicode MS" w:cs="ArAal Unicode MS"/>
      <w:sz w:val="21"/>
      <w:szCs w:val="20"/>
      <w:lang w:eastAsia="es-MX"/>
    </w:rPr>
  </w:style>
  <w:style w:type="paragraph" w:customStyle="1" w:styleId="3">
    <w:name w:val="3"/>
    <w:basedOn w:val="texto0"/>
    <w:rsid w:val="00AC64B3"/>
    <w:pPr>
      <w:spacing w:line="216" w:lineRule="atLeast"/>
      <w:ind w:left="1530" w:hanging="360"/>
    </w:pPr>
    <w:rPr>
      <w:rFonts w:ascii="UnAvers" w:hAnsi="UnAvers" w:cs="UnAvers"/>
      <w:lang w:val="es-ES_tradnl"/>
    </w:rPr>
  </w:style>
  <w:style w:type="paragraph" w:customStyle="1" w:styleId="TitConv">
    <w:name w:val="TitConv"/>
    <w:basedOn w:val="Normal"/>
    <w:rsid w:val="00AC64B3"/>
    <w:pPr>
      <w:spacing w:after="160" w:line="240" w:lineRule="exact"/>
      <w:jc w:val="center"/>
    </w:pPr>
    <w:rPr>
      <w:rFonts w:ascii="ArAal" w:hAnsi="ArAal" w:cs="ArAal"/>
      <w:b/>
      <w:caps/>
      <w:spacing w:val="-5"/>
      <w:sz w:val="28"/>
      <w:szCs w:val="20"/>
      <w:lang w:eastAsia="es-MX"/>
    </w:rPr>
  </w:style>
  <w:style w:type="paragraph" w:customStyle="1" w:styleId="a1">
    <w:name w:val="a1"/>
    <w:basedOn w:val="Normal"/>
    <w:rsid w:val="00AC64B3"/>
    <w:pPr>
      <w:pBdr>
        <w:bottom w:val="single" w:sz="24" w:space="1" w:color="auto"/>
      </w:pBdr>
      <w:spacing w:after="160" w:line="240" w:lineRule="exact"/>
      <w:jc w:val="both"/>
    </w:pPr>
    <w:rPr>
      <w:rFonts w:ascii="ArAal" w:hAnsi="ArAal" w:cs="ArAal"/>
      <w:b/>
      <w:sz w:val="22"/>
      <w:szCs w:val="20"/>
      <w:lang w:val="es-MX" w:eastAsia="es-MX"/>
    </w:rPr>
  </w:style>
  <w:style w:type="paragraph" w:customStyle="1" w:styleId="a2">
    <w:name w:val="a2"/>
    <w:basedOn w:val="Normal"/>
    <w:rsid w:val="00AC64B3"/>
    <w:pPr>
      <w:spacing w:after="160" w:line="240" w:lineRule="exact"/>
      <w:jc w:val="center"/>
    </w:pPr>
    <w:rPr>
      <w:rFonts w:ascii="ArAal" w:hAnsi="ArAal" w:cs="ArAal"/>
      <w:b/>
      <w:sz w:val="28"/>
      <w:szCs w:val="20"/>
      <w:lang w:eastAsia="es-MX"/>
    </w:rPr>
  </w:style>
  <w:style w:type="paragraph" w:customStyle="1" w:styleId="titulodof">
    <w:name w:val="titulo_dof"/>
    <w:basedOn w:val="Normal"/>
    <w:next w:val="PlainText2"/>
    <w:rsid w:val="00AC64B3"/>
    <w:pPr>
      <w:spacing w:after="160" w:line="276" w:lineRule="atLeast"/>
      <w:jc w:val="center"/>
    </w:pPr>
    <w:rPr>
      <w:rFonts w:ascii="ArAal" w:hAnsi="ArAal" w:cs="ArAal"/>
      <w:b/>
      <w:sz w:val="28"/>
      <w:szCs w:val="20"/>
      <w:lang w:eastAsia="es-MX"/>
    </w:rPr>
  </w:style>
  <w:style w:type="paragraph" w:customStyle="1" w:styleId="tituloinciso">
    <w:name w:val="titulo_inciso"/>
    <w:basedOn w:val="titulodof"/>
    <w:rsid w:val="00AC64B3"/>
    <w:pPr>
      <w:pBdr>
        <w:bottom w:val="single" w:sz="24" w:space="1" w:color="auto"/>
      </w:pBdr>
      <w:jc w:val="both"/>
    </w:pPr>
    <w:rPr>
      <w:sz w:val="22"/>
    </w:rPr>
  </w:style>
  <w:style w:type="paragraph" w:customStyle="1" w:styleId="INCISOCar">
    <w:name w:val="INCISO Car"/>
    <w:basedOn w:val="Normal"/>
    <w:rsid w:val="00AC64B3"/>
    <w:pPr>
      <w:tabs>
        <w:tab w:val="left" w:pos="1080"/>
      </w:tabs>
      <w:spacing w:after="101" w:line="216" w:lineRule="exact"/>
      <w:ind w:left="1080" w:hanging="360"/>
      <w:jc w:val="both"/>
    </w:pPr>
    <w:rPr>
      <w:rFonts w:ascii="ArAal" w:hAnsi="ArAal" w:cs="ArAal"/>
      <w:sz w:val="18"/>
      <w:szCs w:val="20"/>
      <w:lang w:eastAsia="es-MX"/>
    </w:rPr>
  </w:style>
  <w:style w:type="paragraph" w:customStyle="1" w:styleId="INCISO2">
    <w:name w:val="INCISO2"/>
    <w:basedOn w:val="INCISOCar"/>
    <w:rsid w:val="00AC64B3"/>
    <w:pPr>
      <w:tabs>
        <w:tab w:val="clear" w:pos="1080"/>
        <w:tab w:val="left" w:pos="1260"/>
      </w:tabs>
      <w:spacing w:line="216" w:lineRule="atLeast"/>
      <w:ind w:left="1260" w:hanging="630"/>
    </w:pPr>
    <w:rPr>
      <w:lang w:val="es-ES_tradnl"/>
    </w:rPr>
  </w:style>
  <w:style w:type="paragraph" w:customStyle="1" w:styleId="ceneg">
    <w:name w:val="ceneg"/>
    <w:basedOn w:val="texto0"/>
    <w:rsid w:val="00AC64B3"/>
    <w:pPr>
      <w:spacing w:line="216" w:lineRule="atLeast"/>
      <w:ind w:firstLine="0"/>
      <w:jc w:val="center"/>
    </w:pPr>
    <w:rPr>
      <w:b/>
      <w:lang w:val="es-ES_tradnl"/>
    </w:rPr>
  </w:style>
  <w:style w:type="paragraph" w:customStyle="1" w:styleId="indi">
    <w:name w:val="indi"/>
    <w:basedOn w:val="Normal"/>
    <w:rsid w:val="00AC64B3"/>
    <w:pPr>
      <w:tabs>
        <w:tab w:val="right" w:pos="4230"/>
      </w:tabs>
      <w:spacing w:after="100" w:line="240" w:lineRule="exact"/>
      <w:ind w:firstLine="270"/>
      <w:jc w:val="both"/>
    </w:pPr>
    <w:rPr>
      <w:rFonts w:ascii="ArAal" w:hAnsi="ArAal" w:cs="ArAal"/>
      <w:sz w:val="18"/>
      <w:szCs w:val="20"/>
      <w:lang w:val="es-ES_tradnl" w:eastAsia="es-MX"/>
    </w:rPr>
  </w:style>
  <w:style w:type="paragraph" w:customStyle="1" w:styleId="ROMVI">
    <w:name w:val="ROMVIÑ"/>
    <w:basedOn w:val="ROMANOS"/>
    <w:rsid w:val="00AC64B3"/>
    <w:pPr>
      <w:tabs>
        <w:tab w:val="left" w:pos="1008"/>
      </w:tabs>
      <w:ind w:left="1008" w:hanging="360"/>
    </w:pPr>
    <w:rPr>
      <w:rFonts w:ascii="ArAal" w:hAnsi="ArAal" w:cs="ArAal"/>
      <w:szCs w:val="20"/>
      <w:lang w:eastAsia="es-MX"/>
    </w:rPr>
  </w:style>
  <w:style w:type="paragraph" w:customStyle="1" w:styleId="Reg">
    <w:name w:val="Reg"/>
    <w:basedOn w:val="registro"/>
    <w:rsid w:val="00AC64B3"/>
    <w:pPr>
      <w:spacing w:line="216" w:lineRule="exact"/>
    </w:pPr>
    <w:rPr>
      <w:lang w:val="es-ES"/>
    </w:rPr>
  </w:style>
  <w:style w:type="paragraph" w:customStyle="1" w:styleId="CEN">
    <w:name w:val="CEN"/>
    <w:rsid w:val="00AC64B3"/>
    <w:pPr>
      <w:spacing w:after="101" w:line="216" w:lineRule="atLeast"/>
      <w:jc w:val="center"/>
    </w:pPr>
    <w:rPr>
      <w:rFonts w:ascii="ArAal" w:hAnsi="ArAal" w:cs="ArAal"/>
      <w:sz w:val="18"/>
      <w:lang w:val="es-ES" w:eastAsia="es-MX"/>
    </w:rPr>
  </w:style>
  <w:style w:type="paragraph" w:customStyle="1" w:styleId="IN-1">
    <w:name w:val="IN-1"/>
    <w:basedOn w:val="ROMANOS"/>
    <w:next w:val="Normal"/>
    <w:rsid w:val="00AC64B3"/>
    <w:pPr>
      <w:tabs>
        <w:tab w:val="clear" w:pos="720"/>
        <w:tab w:val="left" w:pos="1800"/>
      </w:tabs>
      <w:ind w:left="1526"/>
    </w:pPr>
    <w:rPr>
      <w:rFonts w:ascii="ArAal" w:hAnsi="ArAal" w:cs="ArAal"/>
      <w:szCs w:val="20"/>
      <w:lang w:val="es-MX" w:eastAsia="es-MX"/>
    </w:rPr>
  </w:style>
  <w:style w:type="paragraph" w:customStyle="1" w:styleId="Capitulo">
    <w:name w:val="Capitulo"/>
    <w:basedOn w:val="Normal"/>
    <w:rsid w:val="00AC64B3"/>
    <w:pPr>
      <w:jc w:val="center"/>
    </w:pPr>
    <w:rPr>
      <w:rFonts w:ascii="NoAo Sans" w:hAnsi="NoAo Sans" w:cs="NoAo Sans"/>
      <w:b/>
      <w:szCs w:val="20"/>
      <w:lang w:val="es-ES_tradnl" w:eastAsia="es-MX"/>
    </w:rPr>
  </w:style>
  <w:style w:type="paragraph" w:customStyle="1" w:styleId="p1">
    <w:name w:val="p1"/>
    <w:basedOn w:val="Normal"/>
    <w:rsid w:val="00AC64B3"/>
    <w:rPr>
      <w:rFonts w:ascii="ArAal" w:hAnsi="ArAal" w:cs="ArAal"/>
      <w:color w:val="000000"/>
      <w:sz w:val="18"/>
      <w:szCs w:val="20"/>
      <w:lang w:val="es-MX" w:eastAsia="es-MX"/>
    </w:rPr>
  </w:style>
  <w:style w:type="paragraph" w:styleId="BalloonText">
    <w:name w:val="Balloon Text"/>
    <w:basedOn w:val="Normal"/>
    <w:link w:val="BalloonTextChar"/>
    <w:uiPriority w:val="99"/>
    <w:semiHidden/>
    <w:unhideWhenUsed/>
    <w:rsid w:val="000150F5"/>
    <w:rPr>
      <w:rFonts w:ascii="Segoe UI" w:hAnsi="Segoe UI" w:cs="Segoe UI"/>
      <w:sz w:val="18"/>
      <w:szCs w:val="18"/>
    </w:rPr>
  </w:style>
  <w:style w:type="character" w:customStyle="1" w:styleId="BalloonTextChar">
    <w:name w:val="Balloon Text Char"/>
    <w:link w:val="BalloonText"/>
    <w:uiPriority w:val="99"/>
    <w:semiHidden/>
    <w:rsid w:val="000150F5"/>
    <w:rPr>
      <w:rFonts w:ascii="Segoe UI" w:hAnsi="Segoe UI" w:cs="Segoe UI"/>
      <w:sz w:val="18"/>
      <w:szCs w:val="18"/>
      <w:lang w:val="es-ES" w:eastAsia="es-ES"/>
    </w:rPr>
  </w:style>
  <w:style w:type="table" w:styleId="TableGrid">
    <w:name w:val="Table Grid"/>
    <w:basedOn w:val="TableNormal"/>
    <w:uiPriority w:val="59"/>
    <w:rsid w:val="00D01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42D42"/>
    <w:rPr>
      <w:vertAlign w:val="superscript"/>
    </w:rPr>
  </w:style>
  <w:style w:type="character" w:styleId="Hyperlink">
    <w:name w:val="Hyperlink"/>
    <w:basedOn w:val="DefaultParagraphFont"/>
    <w:uiPriority w:val="99"/>
    <w:unhideWhenUsed/>
    <w:rsid w:val="00A86A62"/>
    <w:rPr>
      <w:color w:val="467886" w:themeColor="hyperlink"/>
      <w:u w:val="single"/>
    </w:rPr>
  </w:style>
  <w:style w:type="character" w:styleId="UnresolvedMention">
    <w:name w:val="Unresolved Mention"/>
    <w:basedOn w:val="DefaultParagraphFont"/>
    <w:uiPriority w:val="99"/>
    <w:semiHidden/>
    <w:unhideWhenUsed/>
    <w:rsid w:val="00A86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83A7-3D01-47E8-BE4F-24F8FC24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8</TotalTime>
  <Pages>61</Pages>
  <Words>41147</Words>
  <Characters>227135</Characters>
  <Application>Microsoft Office Word</Application>
  <DocSecurity>0</DocSecurity>
  <Lines>5977</Lines>
  <Paragraphs>1719</Paragraphs>
  <ScaleCrop>false</ScaleCrop>
  <HeadingPairs>
    <vt:vector size="2" baseType="variant">
      <vt:variant>
        <vt:lpstr>Título</vt:lpstr>
      </vt:variant>
      <vt:variant>
        <vt:i4>1</vt:i4>
      </vt:variant>
    </vt:vector>
  </HeadingPairs>
  <TitlesOfParts>
    <vt:vector size="1" baseType="lpstr">
      <vt:lpstr> </vt:lpstr>
    </vt:vector>
  </TitlesOfParts>
  <Company>Diario Oficial de la Federación</Company>
  <LinksUpToDate>false</LinksUpToDate>
  <CharactersWithSpaces>266563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2</cp:revision>
  <cp:lastPrinted>2025-10-03T20:44:00Z</cp:lastPrinted>
  <dcterms:created xsi:type="dcterms:W3CDTF">2025-10-30T19:10:00Z</dcterms:created>
  <dcterms:modified xsi:type="dcterms:W3CDTF">2025-10-30T19:10:00Z</dcterms:modified>
</cp:coreProperties>
</file>