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8"/>
        <w:gridCol w:w="4642"/>
      </w:tblGrid>
      <w:tr w:rsidR="00BB3DEC" w:rsidRPr="005B5BAE" w14:paraId="754D0EB3" w14:textId="0FDFF822" w:rsidTr="00C041D6">
        <w:tc>
          <w:tcPr>
            <w:tcW w:w="4708" w:type="dxa"/>
          </w:tcPr>
          <w:p w14:paraId="04E58C89" w14:textId="77777777" w:rsidR="00BB3DEC" w:rsidRPr="00D0180E" w:rsidRDefault="00BB3DEC" w:rsidP="00BB3DEC">
            <w:pPr>
              <w:pStyle w:val="Texto"/>
              <w:spacing w:line="218" w:lineRule="exact"/>
              <w:ind w:firstLine="0"/>
              <w:rPr>
                <w:rFonts w:ascii="Verdana" w:hAnsi="Verdana"/>
                <w:b/>
                <w:sz w:val="16"/>
                <w:szCs w:val="16"/>
              </w:rPr>
            </w:pPr>
            <w:r w:rsidRPr="00D0180E">
              <w:rPr>
                <w:rFonts w:ascii="Verdana" w:hAnsi="Verdana" w:cs="Times New Roman"/>
                <w:b/>
                <w:bCs/>
                <w:sz w:val="16"/>
                <w:szCs w:val="16"/>
              </w:rPr>
              <w:t>DECRETO por el que se expide el Reglamento de la Ley de Planeación y Transición Energética</w:t>
            </w:r>
            <w:r w:rsidRPr="00D0180E">
              <w:rPr>
                <w:rFonts w:ascii="Verdana" w:hAnsi="Verdana" w:cs="Times New Roman"/>
                <w:sz w:val="16"/>
                <w:szCs w:val="16"/>
              </w:rPr>
              <w:t>.</w:t>
            </w:r>
          </w:p>
        </w:tc>
        <w:tc>
          <w:tcPr>
            <w:tcW w:w="4642" w:type="dxa"/>
          </w:tcPr>
          <w:p w14:paraId="1E3EE6E7" w14:textId="7908DF84" w:rsidR="00BB3DEC" w:rsidRPr="00050B09" w:rsidRDefault="00BB3DEC" w:rsidP="00BB3DEC">
            <w:pPr>
              <w:pStyle w:val="Texto"/>
              <w:spacing w:line="218" w:lineRule="exact"/>
              <w:ind w:firstLine="0"/>
              <w:rPr>
                <w:rFonts w:ascii="Verdana" w:hAnsi="Verdana" w:cs="Times New Roman"/>
                <w:b/>
                <w:bCs/>
                <w:sz w:val="16"/>
                <w:szCs w:val="16"/>
                <w:lang w:val="en-US"/>
              </w:rPr>
            </w:pPr>
            <w:r w:rsidRPr="00050B09">
              <w:rPr>
                <w:rFonts w:ascii="Verdana" w:hAnsi="Verdana" w:cs="Times New Roman"/>
                <w:b/>
                <w:bCs/>
                <w:sz w:val="16"/>
                <w:szCs w:val="16"/>
                <w:lang w:val="en-US"/>
              </w:rPr>
              <w:t xml:space="preserve">DECREE </w:t>
            </w:r>
            <w:r w:rsidR="006F3F8C" w:rsidRPr="00050B09">
              <w:rPr>
                <w:rFonts w:ascii="Verdana" w:hAnsi="Verdana" w:cs="Times New Roman"/>
                <w:b/>
                <w:bCs/>
                <w:sz w:val="16"/>
                <w:szCs w:val="16"/>
                <w:lang w:val="en-US"/>
              </w:rPr>
              <w:t>by which is issued the Regulation</w:t>
            </w:r>
            <w:r w:rsidRPr="00050B09">
              <w:rPr>
                <w:rFonts w:ascii="Verdana" w:hAnsi="Verdana" w:cs="Times New Roman"/>
                <w:b/>
                <w:bCs/>
                <w:sz w:val="16"/>
                <w:szCs w:val="16"/>
                <w:lang w:val="en-US"/>
              </w:rPr>
              <w:t xml:space="preserve"> of the </w:t>
            </w:r>
            <w:r w:rsidR="00721239">
              <w:rPr>
                <w:rFonts w:ascii="Verdana" w:hAnsi="Verdana" w:cs="Times New Roman"/>
                <w:b/>
                <w:bCs/>
                <w:sz w:val="16"/>
                <w:szCs w:val="16"/>
                <w:lang w:val="en-US"/>
              </w:rPr>
              <w:t>Law of Energy Planning and Transition</w:t>
            </w:r>
            <w:r w:rsidR="005F6D66" w:rsidRPr="00050B09">
              <w:rPr>
                <w:rFonts w:ascii="Verdana" w:hAnsi="Verdana" w:cs="Times New Roman"/>
                <w:b/>
                <w:bCs/>
                <w:sz w:val="16"/>
                <w:szCs w:val="16"/>
                <w:lang w:val="en-US"/>
              </w:rPr>
              <w:t>.</w:t>
            </w:r>
            <w:r w:rsidR="00A522B9">
              <w:rPr>
                <w:rFonts w:ascii="Verdana" w:hAnsi="Verdana" w:cs="Times New Roman"/>
                <w:b/>
                <w:bCs/>
                <w:sz w:val="16"/>
                <w:szCs w:val="16"/>
                <w:lang w:val="en-US"/>
              </w:rPr>
              <w:t xml:space="preserve"> </w:t>
            </w:r>
          </w:p>
        </w:tc>
      </w:tr>
      <w:tr w:rsidR="00BB3DEC" w:rsidRPr="009C0EA4" w14:paraId="512B28CD" w14:textId="6E2CE862" w:rsidTr="00C041D6">
        <w:tc>
          <w:tcPr>
            <w:tcW w:w="4708" w:type="dxa"/>
          </w:tcPr>
          <w:p w14:paraId="2839EC4E" w14:textId="77777777" w:rsidR="00BB3DEC" w:rsidRPr="00D0180E" w:rsidRDefault="00BB3DEC" w:rsidP="00BB3DEC">
            <w:pPr>
              <w:pStyle w:val="Texto"/>
              <w:spacing w:line="218" w:lineRule="exact"/>
              <w:ind w:firstLine="0"/>
              <w:rPr>
                <w:rFonts w:ascii="Verdana" w:hAnsi="Verdana"/>
                <w:b/>
                <w:sz w:val="16"/>
                <w:szCs w:val="16"/>
              </w:rPr>
            </w:pPr>
            <w:r w:rsidRPr="00D0180E">
              <w:rPr>
                <w:rFonts w:ascii="Verdana" w:hAnsi="Verdana"/>
                <w:sz w:val="16"/>
                <w:szCs w:val="16"/>
              </w:rPr>
              <w:t xml:space="preserve">Al margen un sello con el Escudo Nacional, que dice: Estados Unidos </w:t>
            </w:r>
            <w:proofErr w:type="gramStart"/>
            <w:r w:rsidRPr="00D0180E">
              <w:rPr>
                <w:rFonts w:ascii="Verdana" w:hAnsi="Verdana"/>
                <w:sz w:val="16"/>
                <w:szCs w:val="16"/>
              </w:rPr>
              <w:t>Mexicanos.-</w:t>
            </w:r>
            <w:proofErr w:type="gramEnd"/>
            <w:r w:rsidRPr="00D0180E">
              <w:rPr>
                <w:rFonts w:ascii="Verdana" w:hAnsi="Verdana"/>
                <w:sz w:val="16"/>
                <w:szCs w:val="16"/>
              </w:rPr>
              <w:t xml:space="preserve"> Presidencia de la República.</w:t>
            </w:r>
          </w:p>
        </w:tc>
        <w:tc>
          <w:tcPr>
            <w:tcW w:w="4642" w:type="dxa"/>
          </w:tcPr>
          <w:p w14:paraId="4BDBE7D8" w14:textId="0FCD8F9A" w:rsidR="00BB3DEC" w:rsidRPr="00D0180E" w:rsidRDefault="0085312A" w:rsidP="00BB3DEC">
            <w:pPr>
              <w:pStyle w:val="Texto"/>
              <w:spacing w:line="218" w:lineRule="exact"/>
              <w:ind w:firstLine="0"/>
              <w:rPr>
                <w:rFonts w:ascii="Verdana" w:hAnsi="Verdana"/>
                <w:sz w:val="16"/>
                <w:szCs w:val="16"/>
                <w:lang w:val="en-US"/>
              </w:rPr>
            </w:pPr>
            <w:r>
              <w:rPr>
                <w:rFonts w:ascii="Verdana" w:hAnsi="Verdana"/>
                <w:sz w:val="16"/>
                <w:szCs w:val="16"/>
                <w:lang w:val="en-US"/>
              </w:rPr>
              <w:t xml:space="preserve">In the margin a stamp with the National Seal, which reads: United Mexican States. - Presidency of the Republic. </w:t>
            </w:r>
          </w:p>
        </w:tc>
      </w:tr>
      <w:tr w:rsidR="00BB3DEC" w:rsidRPr="009C0EA4" w14:paraId="645EBA10" w14:textId="4E5A2734" w:rsidTr="00C041D6">
        <w:tc>
          <w:tcPr>
            <w:tcW w:w="4708" w:type="dxa"/>
          </w:tcPr>
          <w:p w14:paraId="7FC930B6" w14:textId="77777777" w:rsidR="00BB3DEC" w:rsidRPr="00D0180E" w:rsidRDefault="00BB3DEC" w:rsidP="00BB3DEC">
            <w:pPr>
              <w:pStyle w:val="Texto"/>
              <w:spacing w:line="218" w:lineRule="exact"/>
              <w:ind w:firstLine="0"/>
              <w:rPr>
                <w:rFonts w:ascii="Verdana" w:hAnsi="Verdana"/>
                <w:sz w:val="16"/>
                <w:szCs w:val="16"/>
              </w:rPr>
            </w:pPr>
            <w:r w:rsidRPr="00D0180E">
              <w:rPr>
                <w:rFonts w:ascii="Verdana" w:hAnsi="Verdana"/>
                <w:b/>
                <w:sz w:val="16"/>
                <w:szCs w:val="16"/>
              </w:rPr>
              <w:t>CLAUDIA SHEINBAUM PARDO,</w:t>
            </w:r>
            <w:r w:rsidRPr="00D0180E">
              <w:rPr>
                <w:rFonts w:ascii="Verdana" w:hAnsi="Verdana"/>
                <w:sz w:val="16"/>
                <w:szCs w:val="16"/>
              </w:rPr>
              <w:t xml:space="preserve"> </w:t>
            </w:r>
            <w:proofErr w:type="gramStart"/>
            <w:r w:rsidRPr="00D0180E">
              <w:rPr>
                <w:rFonts w:ascii="Verdana" w:hAnsi="Verdana"/>
                <w:sz w:val="16"/>
                <w:szCs w:val="16"/>
              </w:rPr>
              <w:t>Presidenta</w:t>
            </w:r>
            <w:proofErr w:type="gramEnd"/>
            <w:r w:rsidRPr="00D0180E">
              <w:rPr>
                <w:rFonts w:ascii="Verdana" w:hAnsi="Verdana"/>
                <w:sz w:val="16"/>
                <w:szCs w:val="16"/>
              </w:rPr>
              <w:t xml:space="preserve"> de los Estados Unidos Mexicanos, en ejercicio de la facultad que me confiere el artículo 89, fracción I, de la Constitución Política de los Estados Unidos Mexicanos, y con fundamento en los artículos 33 de la Ley Orgánica de la Administración Pública Federal, 8, 21, 33, 68, 83 y Cuarto Transitorio de la Ley de Planeación y Transición Energética, he tenido a bien expedir el siguiente</w:t>
            </w:r>
          </w:p>
        </w:tc>
        <w:tc>
          <w:tcPr>
            <w:tcW w:w="4642" w:type="dxa"/>
          </w:tcPr>
          <w:p w14:paraId="739ED8A5" w14:textId="1B4F3326" w:rsidR="00BB3DEC" w:rsidRPr="00050B09" w:rsidRDefault="00BB3DEC" w:rsidP="00BB3DEC">
            <w:pPr>
              <w:pStyle w:val="Texto"/>
              <w:spacing w:line="218" w:lineRule="exact"/>
              <w:ind w:firstLine="0"/>
              <w:rPr>
                <w:rFonts w:ascii="Verdana" w:hAnsi="Verdana"/>
                <w:b/>
                <w:sz w:val="16"/>
                <w:szCs w:val="16"/>
                <w:lang w:val="en-US"/>
              </w:rPr>
            </w:pPr>
            <w:r w:rsidRPr="00050B09">
              <w:rPr>
                <w:rFonts w:ascii="Verdana" w:hAnsi="Verdana"/>
                <w:b/>
                <w:sz w:val="16"/>
                <w:szCs w:val="16"/>
                <w:lang w:val="en-US"/>
              </w:rPr>
              <w:t xml:space="preserve">CLAUDIA SHEINBAUM PARDO, </w:t>
            </w:r>
            <w:r w:rsidRPr="00050B09">
              <w:rPr>
                <w:rFonts w:ascii="Verdana" w:hAnsi="Verdana"/>
                <w:sz w:val="16"/>
                <w:szCs w:val="16"/>
                <w:lang w:val="en-US"/>
              </w:rPr>
              <w:t xml:space="preserve">President of the United Mexican States, exercising the power conferred upon me by Article 89, Section I, of the Political Constitution of the United Mexican States, and based on Articles 33 of the Organic Law of the Federal Public Administration, 8, 21, 33, 68, 83 and the Fourth </w:t>
            </w:r>
            <w:r w:rsidR="00DA793B">
              <w:rPr>
                <w:rFonts w:ascii="Verdana" w:hAnsi="Verdana"/>
                <w:sz w:val="16"/>
                <w:szCs w:val="16"/>
                <w:lang w:val="en-US"/>
              </w:rPr>
              <w:t>Transitional Article</w:t>
            </w:r>
            <w:r w:rsidRPr="00050B09">
              <w:rPr>
                <w:rFonts w:ascii="Verdana" w:hAnsi="Verdana"/>
                <w:sz w:val="16"/>
                <w:szCs w:val="16"/>
                <w:lang w:val="en-US"/>
              </w:rPr>
              <w:t xml:space="preserve"> of the </w:t>
            </w:r>
            <w:r w:rsidR="00721239">
              <w:rPr>
                <w:rFonts w:ascii="Verdana" w:hAnsi="Verdana"/>
                <w:sz w:val="16"/>
                <w:szCs w:val="16"/>
                <w:lang w:val="en-US"/>
              </w:rPr>
              <w:t>Law of Energy Planning and Transition</w:t>
            </w:r>
            <w:r w:rsidRPr="00050B09">
              <w:rPr>
                <w:rFonts w:ascii="Verdana" w:hAnsi="Verdana"/>
                <w:sz w:val="16"/>
                <w:szCs w:val="16"/>
                <w:lang w:val="en-US"/>
              </w:rPr>
              <w:t>, I have seen fit to issue the following</w:t>
            </w:r>
          </w:p>
        </w:tc>
      </w:tr>
      <w:tr w:rsidR="00BB3DEC" w:rsidRPr="009C0EA4" w14:paraId="3BBDCBA9" w14:textId="2FEA1B38" w:rsidTr="00C041D6">
        <w:tc>
          <w:tcPr>
            <w:tcW w:w="4708" w:type="dxa"/>
          </w:tcPr>
          <w:p w14:paraId="2114F312" w14:textId="77777777" w:rsidR="00BB3DEC" w:rsidRPr="00D0180E" w:rsidRDefault="00BB3DEC" w:rsidP="00BB3DEC">
            <w:pPr>
              <w:pStyle w:val="Texto"/>
              <w:spacing w:line="218" w:lineRule="exact"/>
              <w:ind w:firstLine="0"/>
              <w:rPr>
                <w:rFonts w:ascii="Verdana" w:hAnsi="Verdana"/>
                <w:b/>
                <w:sz w:val="16"/>
                <w:szCs w:val="16"/>
              </w:rPr>
            </w:pPr>
            <w:r w:rsidRPr="00D0180E">
              <w:rPr>
                <w:rFonts w:ascii="Verdana" w:hAnsi="Verdana"/>
                <w:b/>
                <w:sz w:val="16"/>
                <w:szCs w:val="16"/>
              </w:rPr>
              <w:t>DECRETO POR EL QUE SE EXPIDE EL REGLAMENTO DE LA LEY DE PLANEACIÓN Y TRANSICIÓN ENERGÉTICA</w:t>
            </w:r>
          </w:p>
        </w:tc>
        <w:tc>
          <w:tcPr>
            <w:tcW w:w="4642" w:type="dxa"/>
          </w:tcPr>
          <w:p w14:paraId="4322EEC3" w14:textId="3FD8DEB3" w:rsidR="00BB3DEC" w:rsidRPr="00050B09" w:rsidRDefault="00C041D6" w:rsidP="00BB3DEC">
            <w:pPr>
              <w:pStyle w:val="Texto"/>
              <w:spacing w:line="218" w:lineRule="exact"/>
              <w:ind w:firstLine="0"/>
              <w:rPr>
                <w:rFonts w:ascii="Verdana" w:hAnsi="Verdana"/>
                <w:b/>
                <w:sz w:val="16"/>
                <w:szCs w:val="16"/>
                <w:lang w:val="en-US"/>
              </w:rPr>
            </w:pPr>
            <w:r w:rsidRPr="00050B09">
              <w:rPr>
                <w:rFonts w:ascii="Verdana" w:hAnsi="Verdana"/>
                <w:b/>
                <w:sz w:val="16"/>
                <w:szCs w:val="16"/>
                <w:lang w:val="en-US"/>
              </w:rPr>
              <w:t xml:space="preserve">DECREE BY WHICH </w:t>
            </w:r>
            <w:proofErr w:type="gramStart"/>
            <w:r w:rsidRPr="00050B09">
              <w:rPr>
                <w:rFonts w:ascii="Verdana" w:hAnsi="Verdana"/>
                <w:b/>
                <w:sz w:val="16"/>
                <w:szCs w:val="16"/>
                <w:lang w:val="en-US"/>
              </w:rPr>
              <w:t>IS ISSUED</w:t>
            </w:r>
            <w:proofErr w:type="gramEnd"/>
            <w:r w:rsidRPr="00050B09">
              <w:rPr>
                <w:rFonts w:ascii="Verdana" w:hAnsi="Verdana"/>
                <w:b/>
                <w:sz w:val="16"/>
                <w:szCs w:val="16"/>
                <w:lang w:val="en-US"/>
              </w:rPr>
              <w:t xml:space="preserve"> THE REGULATION OF THE </w:t>
            </w:r>
            <w:r>
              <w:rPr>
                <w:rFonts w:ascii="Verdana" w:hAnsi="Verdana"/>
                <w:b/>
                <w:sz w:val="16"/>
                <w:szCs w:val="16"/>
                <w:lang w:val="en-US"/>
              </w:rPr>
              <w:t>LAW OF ENERGY PLANNING AND TRANSITION</w:t>
            </w:r>
          </w:p>
        </w:tc>
      </w:tr>
      <w:tr w:rsidR="00BB3DEC" w:rsidRPr="009C0EA4" w14:paraId="1EF8864C" w14:textId="2E2E8A41" w:rsidTr="00C041D6">
        <w:tc>
          <w:tcPr>
            <w:tcW w:w="4708" w:type="dxa"/>
          </w:tcPr>
          <w:p w14:paraId="7B3AEF3A" w14:textId="77777777" w:rsidR="00BB3DEC" w:rsidRPr="00D0180E" w:rsidRDefault="00BB3DEC" w:rsidP="00BB3DEC">
            <w:pPr>
              <w:pStyle w:val="Texto"/>
              <w:spacing w:line="218" w:lineRule="exact"/>
              <w:ind w:firstLine="0"/>
              <w:rPr>
                <w:rFonts w:ascii="Verdana" w:hAnsi="Verdana"/>
                <w:sz w:val="16"/>
                <w:szCs w:val="16"/>
              </w:rPr>
            </w:pPr>
            <w:r w:rsidRPr="00D0180E">
              <w:rPr>
                <w:rFonts w:ascii="Verdana" w:hAnsi="Verdana"/>
                <w:b/>
                <w:sz w:val="16"/>
                <w:szCs w:val="16"/>
              </w:rPr>
              <w:t>ARTÍCULO ÚNICO.</w:t>
            </w:r>
            <w:r w:rsidRPr="00D0180E">
              <w:rPr>
                <w:rFonts w:ascii="Verdana" w:hAnsi="Verdana"/>
                <w:sz w:val="16"/>
                <w:szCs w:val="16"/>
              </w:rPr>
              <w:t xml:space="preserve"> Se expide el Reglamento de la Ley de Planeación y Transición Energética, para quedar como sigue:</w:t>
            </w:r>
          </w:p>
        </w:tc>
        <w:tc>
          <w:tcPr>
            <w:tcW w:w="4642" w:type="dxa"/>
          </w:tcPr>
          <w:p w14:paraId="4A7AAA2B" w14:textId="5364BC8C" w:rsidR="00BB3DEC" w:rsidRPr="00050B09" w:rsidRDefault="00BB3DEC" w:rsidP="00BB3DEC">
            <w:pPr>
              <w:pStyle w:val="Texto"/>
              <w:spacing w:line="218" w:lineRule="exact"/>
              <w:ind w:firstLine="0"/>
              <w:rPr>
                <w:rFonts w:ascii="Verdana" w:hAnsi="Verdana"/>
                <w:b/>
                <w:sz w:val="16"/>
                <w:szCs w:val="16"/>
                <w:lang w:val="en-US"/>
              </w:rPr>
            </w:pPr>
            <w:r w:rsidRPr="00050B09">
              <w:rPr>
                <w:rFonts w:ascii="Verdana" w:hAnsi="Verdana"/>
                <w:b/>
                <w:sz w:val="16"/>
                <w:szCs w:val="16"/>
                <w:lang w:val="en-US"/>
              </w:rPr>
              <w:t xml:space="preserve">SOLE ARTICLE. </w:t>
            </w:r>
            <w:r w:rsidRPr="00050B09">
              <w:rPr>
                <w:rFonts w:ascii="Verdana" w:hAnsi="Verdana"/>
                <w:sz w:val="16"/>
                <w:szCs w:val="16"/>
                <w:lang w:val="en-US"/>
              </w:rPr>
              <w:t xml:space="preserve">The </w:t>
            </w:r>
            <w:r w:rsidR="005F6D66" w:rsidRPr="00050B09">
              <w:rPr>
                <w:rFonts w:ascii="Verdana" w:hAnsi="Verdana"/>
                <w:sz w:val="16"/>
                <w:szCs w:val="16"/>
                <w:lang w:val="en-US"/>
              </w:rPr>
              <w:t>Regulation</w:t>
            </w:r>
            <w:r w:rsidRPr="00050B09">
              <w:rPr>
                <w:rFonts w:ascii="Verdana" w:hAnsi="Verdana"/>
                <w:sz w:val="16"/>
                <w:szCs w:val="16"/>
                <w:lang w:val="en-US"/>
              </w:rPr>
              <w:t xml:space="preserve"> of the </w:t>
            </w:r>
            <w:r w:rsidR="00721239">
              <w:rPr>
                <w:rFonts w:ascii="Verdana" w:hAnsi="Verdana"/>
                <w:sz w:val="16"/>
                <w:szCs w:val="16"/>
                <w:lang w:val="en-US"/>
              </w:rPr>
              <w:t>Law of Energy Planning and Transition</w:t>
            </w:r>
            <w:r w:rsidRPr="00050B09">
              <w:rPr>
                <w:rFonts w:ascii="Verdana" w:hAnsi="Verdana"/>
                <w:sz w:val="16"/>
                <w:szCs w:val="16"/>
                <w:lang w:val="en-US"/>
              </w:rPr>
              <w:t xml:space="preserve"> are hereby issued, as follows:</w:t>
            </w:r>
          </w:p>
        </w:tc>
      </w:tr>
      <w:tr w:rsidR="00BB3DEC" w:rsidRPr="009C0EA4" w14:paraId="504900A0" w14:textId="5EDF0332" w:rsidTr="00C041D6">
        <w:tc>
          <w:tcPr>
            <w:tcW w:w="4708" w:type="dxa"/>
          </w:tcPr>
          <w:p w14:paraId="3F44DFC3" w14:textId="77777777" w:rsidR="00BB3DEC" w:rsidRPr="00D0180E" w:rsidRDefault="00BB3DEC" w:rsidP="00BB3DEC">
            <w:pPr>
              <w:pStyle w:val="ANOTACION"/>
              <w:spacing w:line="218" w:lineRule="exact"/>
              <w:rPr>
                <w:rFonts w:ascii="Verdana" w:hAnsi="Verdana"/>
                <w:sz w:val="16"/>
                <w:szCs w:val="16"/>
              </w:rPr>
            </w:pPr>
            <w:r w:rsidRPr="00D0180E">
              <w:rPr>
                <w:rFonts w:ascii="Verdana" w:hAnsi="Verdana"/>
                <w:sz w:val="16"/>
                <w:szCs w:val="16"/>
              </w:rPr>
              <w:t>REGLAMENTO DE LA LEY DE PLANEACIÓN Y TRANSICIÓN ENERGÉTICA</w:t>
            </w:r>
          </w:p>
        </w:tc>
        <w:tc>
          <w:tcPr>
            <w:tcW w:w="4642" w:type="dxa"/>
          </w:tcPr>
          <w:p w14:paraId="2C8A6B42" w14:textId="19F55762" w:rsidR="00BB3DEC" w:rsidRPr="00050B09" w:rsidRDefault="005F6D66" w:rsidP="00BB3DEC">
            <w:pPr>
              <w:pStyle w:val="ANOTACION"/>
              <w:spacing w:line="218" w:lineRule="exact"/>
              <w:rPr>
                <w:rFonts w:ascii="Verdana" w:hAnsi="Verdana"/>
                <w:sz w:val="16"/>
                <w:szCs w:val="16"/>
                <w:lang w:val="en-US"/>
              </w:rPr>
            </w:pPr>
            <w:r w:rsidRPr="00050B09">
              <w:rPr>
                <w:rFonts w:ascii="Verdana" w:hAnsi="Verdana"/>
                <w:sz w:val="16"/>
                <w:szCs w:val="16"/>
                <w:lang w:val="en-US"/>
              </w:rPr>
              <w:t>REGULATION</w:t>
            </w:r>
            <w:r w:rsidR="00BB3DEC" w:rsidRPr="00050B09">
              <w:rPr>
                <w:rFonts w:ascii="Verdana" w:hAnsi="Verdana"/>
                <w:sz w:val="16"/>
                <w:szCs w:val="16"/>
                <w:lang w:val="en-US"/>
              </w:rPr>
              <w:t xml:space="preserve"> OF THE </w:t>
            </w:r>
            <w:r w:rsidR="00721239">
              <w:rPr>
                <w:rFonts w:ascii="Verdana" w:hAnsi="Verdana"/>
                <w:sz w:val="16"/>
                <w:szCs w:val="16"/>
                <w:lang w:val="en-US"/>
              </w:rPr>
              <w:t>LAW OF ENERGY PLANNING AND TRANSITION</w:t>
            </w:r>
          </w:p>
        </w:tc>
      </w:tr>
      <w:tr w:rsidR="0025248C" w:rsidRPr="009C0EA4" w14:paraId="5ACD4261" w14:textId="77777777" w:rsidTr="00C041D6">
        <w:tc>
          <w:tcPr>
            <w:tcW w:w="4708" w:type="dxa"/>
          </w:tcPr>
          <w:p w14:paraId="4DB28279" w14:textId="77777777" w:rsidR="0025248C" w:rsidRPr="00733BD5" w:rsidRDefault="0025248C" w:rsidP="00BB3DEC">
            <w:pPr>
              <w:pStyle w:val="ANOTACION"/>
              <w:spacing w:line="218" w:lineRule="exact"/>
              <w:rPr>
                <w:rFonts w:ascii="Verdana" w:hAnsi="Verdana"/>
                <w:sz w:val="16"/>
                <w:szCs w:val="16"/>
                <w:lang w:val="en-US"/>
              </w:rPr>
            </w:pPr>
          </w:p>
        </w:tc>
        <w:tc>
          <w:tcPr>
            <w:tcW w:w="4642" w:type="dxa"/>
          </w:tcPr>
          <w:p w14:paraId="544449BA" w14:textId="77777777" w:rsidR="0025248C" w:rsidRPr="00050B09" w:rsidRDefault="0025248C" w:rsidP="00BB3DEC">
            <w:pPr>
              <w:pStyle w:val="ANOTACION"/>
              <w:spacing w:line="218" w:lineRule="exact"/>
              <w:rPr>
                <w:rFonts w:ascii="Verdana" w:hAnsi="Verdana"/>
                <w:sz w:val="16"/>
                <w:szCs w:val="16"/>
                <w:lang w:val="en-US"/>
              </w:rPr>
            </w:pPr>
          </w:p>
        </w:tc>
      </w:tr>
      <w:tr w:rsidR="0025248C" w:rsidRPr="005B5BAE" w14:paraId="38BDB241" w14:textId="77777777" w:rsidTr="00C041D6">
        <w:tc>
          <w:tcPr>
            <w:tcW w:w="4708" w:type="dxa"/>
          </w:tcPr>
          <w:p w14:paraId="00491667" w14:textId="747E332F" w:rsidR="0025248C" w:rsidRPr="0025248C" w:rsidRDefault="0025248C" w:rsidP="0025248C">
            <w:pPr>
              <w:pStyle w:val="ANOTACION"/>
              <w:spacing w:before="0" w:after="0" w:line="218" w:lineRule="exact"/>
              <w:jc w:val="left"/>
              <w:rPr>
                <w:rFonts w:ascii="Verdana" w:hAnsi="Verdana"/>
                <w:sz w:val="16"/>
                <w:szCs w:val="16"/>
              </w:rPr>
            </w:pPr>
            <w:r w:rsidRPr="0025248C">
              <w:rPr>
                <w:rFonts w:ascii="Verdana" w:hAnsi="Verdana"/>
                <w:sz w:val="16"/>
                <w:szCs w:val="16"/>
              </w:rPr>
              <w:t>TÍTULO PRIMERO</w:t>
            </w:r>
          </w:p>
        </w:tc>
        <w:tc>
          <w:tcPr>
            <w:tcW w:w="4642" w:type="dxa"/>
          </w:tcPr>
          <w:p w14:paraId="0EED17FB" w14:textId="287E9460" w:rsidR="0025248C" w:rsidRPr="0025248C" w:rsidRDefault="0025248C" w:rsidP="0025248C">
            <w:pPr>
              <w:pStyle w:val="ANOTACION"/>
              <w:spacing w:before="0" w:after="0" w:line="218" w:lineRule="exact"/>
              <w:jc w:val="left"/>
              <w:rPr>
                <w:rFonts w:ascii="Verdana" w:hAnsi="Verdana"/>
                <w:sz w:val="16"/>
                <w:szCs w:val="16"/>
                <w:lang w:val="en-US"/>
              </w:rPr>
            </w:pPr>
            <w:r w:rsidRPr="0025248C">
              <w:rPr>
                <w:rFonts w:ascii="Verdana" w:hAnsi="Verdana"/>
                <w:sz w:val="16"/>
                <w:szCs w:val="16"/>
              </w:rPr>
              <w:t>FIRST TITLE</w:t>
            </w:r>
          </w:p>
        </w:tc>
      </w:tr>
      <w:tr w:rsidR="0025248C" w:rsidRPr="005B5BAE" w14:paraId="74DB867D" w14:textId="77777777" w:rsidTr="00C041D6">
        <w:tc>
          <w:tcPr>
            <w:tcW w:w="4708" w:type="dxa"/>
          </w:tcPr>
          <w:p w14:paraId="63673DED" w14:textId="1B0EFBEC" w:rsidR="0025248C" w:rsidRPr="0025248C" w:rsidRDefault="0025248C" w:rsidP="0025248C">
            <w:pPr>
              <w:pStyle w:val="ANOTACION"/>
              <w:spacing w:before="0" w:after="0" w:line="218" w:lineRule="exact"/>
              <w:jc w:val="left"/>
              <w:rPr>
                <w:rFonts w:ascii="Verdana" w:hAnsi="Verdana"/>
                <w:sz w:val="16"/>
                <w:szCs w:val="16"/>
              </w:rPr>
            </w:pPr>
            <w:r w:rsidRPr="0025248C">
              <w:rPr>
                <w:rFonts w:ascii="Verdana" w:hAnsi="Verdana"/>
                <w:sz w:val="16"/>
                <w:szCs w:val="16"/>
              </w:rPr>
              <w:t>DE LAS DISPOSICIONES GENERALES</w:t>
            </w:r>
          </w:p>
        </w:tc>
        <w:tc>
          <w:tcPr>
            <w:tcW w:w="4642" w:type="dxa"/>
          </w:tcPr>
          <w:p w14:paraId="0ABFA2F7" w14:textId="28E3466E" w:rsidR="0025248C" w:rsidRPr="0025248C" w:rsidRDefault="0025248C" w:rsidP="0025248C">
            <w:pPr>
              <w:pStyle w:val="ANOTACION"/>
              <w:spacing w:before="0" w:after="0" w:line="218" w:lineRule="exact"/>
              <w:jc w:val="left"/>
              <w:rPr>
                <w:rFonts w:ascii="Verdana" w:hAnsi="Verdana"/>
                <w:sz w:val="16"/>
                <w:szCs w:val="16"/>
                <w:lang w:val="en-US"/>
              </w:rPr>
            </w:pPr>
            <w:r w:rsidRPr="0025248C">
              <w:rPr>
                <w:rFonts w:ascii="Verdana" w:hAnsi="Verdana"/>
                <w:sz w:val="16"/>
                <w:szCs w:val="16"/>
                <w:lang w:val="en-US"/>
              </w:rPr>
              <w:t>GENERAL PROVISIONS</w:t>
            </w:r>
          </w:p>
        </w:tc>
      </w:tr>
      <w:tr w:rsidR="0025248C" w:rsidRPr="005B5BAE" w14:paraId="047CFF79" w14:textId="77777777" w:rsidTr="00C041D6">
        <w:tc>
          <w:tcPr>
            <w:tcW w:w="4708" w:type="dxa"/>
          </w:tcPr>
          <w:p w14:paraId="7AF98C82" w14:textId="3211BE8E"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Único</w:t>
            </w:r>
          </w:p>
        </w:tc>
        <w:tc>
          <w:tcPr>
            <w:tcW w:w="4642" w:type="dxa"/>
          </w:tcPr>
          <w:p w14:paraId="52904A3E" w14:textId="6DC82A32"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Sole Chapter</w:t>
            </w:r>
          </w:p>
        </w:tc>
      </w:tr>
      <w:tr w:rsidR="0025248C" w:rsidRPr="005B5BAE" w14:paraId="413D19B6" w14:textId="77777777" w:rsidTr="00C041D6">
        <w:tc>
          <w:tcPr>
            <w:tcW w:w="4708" w:type="dxa"/>
          </w:tcPr>
          <w:p w14:paraId="04D130C4" w14:textId="3307AD7C" w:rsidR="0025248C" w:rsidRPr="0025248C" w:rsidRDefault="0025248C" w:rsidP="0025248C">
            <w:pPr>
              <w:pStyle w:val="ANOTACION"/>
              <w:spacing w:before="0" w:after="0" w:line="218" w:lineRule="exact"/>
              <w:jc w:val="left"/>
              <w:rPr>
                <w:rFonts w:ascii="Verdana" w:hAnsi="Verdana"/>
                <w:sz w:val="16"/>
                <w:szCs w:val="16"/>
              </w:rPr>
            </w:pPr>
            <w:r w:rsidRPr="0025248C">
              <w:rPr>
                <w:rFonts w:ascii="Verdana" w:hAnsi="Verdana"/>
                <w:sz w:val="16"/>
                <w:szCs w:val="16"/>
              </w:rPr>
              <w:t>TÍTULO SEGUNDO</w:t>
            </w:r>
          </w:p>
        </w:tc>
        <w:tc>
          <w:tcPr>
            <w:tcW w:w="4642" w:type="dxa"/>
          </w:tcPr>
          <w:p w14:paraId="684885AD" w14:textId="4897487C" w:rsidR="0025248C" w:rsidRPr="0025248C" w:rsidRDefault="0025248C" w:rsidP="0025248C">
            <w:pPr>
              <w:pStyle w:val="ANOTACION"/>
              <w:spacing w:before="0" w:after="0" w:line="218" w:lineRule="exact"/>
              <w:jc w:val="left"/>
              <w:rPr>
                <w:rFonts w:ascii="Verdana" w:hAnsi="Verdana"/>
                <w:sz w:val="16"/>
                <w:szCs w:val="16"/>
                <w:lang w:val="en-US"/>
              </w:rPr>
            </w:pPr>
            <w:r w:rsidRPr="0025248C">
              <w:rPr>
                <w:rFonts w:ascii="Verdana" w:hAnsi="Verdana"/>
                <w:sz w:val="16"/>
                <w:szCs w:val="16"/>
              </w:rPr>
              <w:t>SECOND TITLE</w:t>
            </w:r>
          </w:p>
        </w:tc>
      </w:tr>
      <w:tr w:rsidR="0025248C" w:rsidRPr="005B5BAE" w14:paraId="0CB93192" w14:textId="77777777" w:rsidTr="00C041D6">
        <w:tc>
          <w:tcPr>
            <w:tcW w:w="4708" w:type="dxa"/>
          </w:tcPr>
          <w:p w14:paraId="75FCA782" w14:textId="6EC4A019" w:rsidR="0025248C" w:rsidRPr="0025248C" w:rsidRDefault="0025248C" w:rsidP="0025248C">
            <w:pPr>
              <w:pStyle w:val="ANOTACION"/>
              <w:spacing w:before="0" w:after="0" w:line="218" w:lineRule="exact"/>
              <w:jc w:val="left"/>
              <w:rPr>
                <w:rFonts w:ascii="Verdana" w:hAnsi="Verdana"/>
                <w:sz w:val="16"/>
                <w:szCs w:val="16"/>
              </w:rPr>
            </w:pPr>
            <w:r w:rsidRPr="0025248C">
              <w:rPr>
                <w:rFonts w:ascii="Verdana" w:hAnsi="Verdana"/>
                <w:sz w:val="16"/>
                <w:szCs w:val="16"/>
              </w:rPr>
              <w:t>DEL CONSEJO DE PLANEACIÓN ENERGÉTICA</w:t>
            </w:r>
          </w:p>
        </w:tc>
        <w:tc>
          <w:tcPr>
            <w:tcW w:w="4642" w:type="dxa"/>
          </w:tcPr>
          <w:p w14:paraId="78B32C58" w14:textId="083EE43C" w:rsidR="0025248C" w:rsidRPr="0025248C" w:rsidRDefault="0025248C" w:rsidP="0025248C">
            <w:pPr>
              <w:pStyle w:val="ANOTACION"/>
              <w:spacing w:before="0" w:after="0" w:line="218" w:lineRule="exact"/>
              <w:jc w:val="left"/>
              <w:rPr>
                <w:rFonts w:ascii="Verdana" w:hAnsi="Verdana"/>
                <w:sz w:val="16"/>
                <w:szCs w:val="16"/>
                <w:lang w:val="en-US"/>
              </w:rPr>
            </w:pPr>
            <w:r w:rsidRPr="0025248C">
              <w:rPr>
                <w:rFonts w:ascii="Verdana" w:hAnsi="Verdana"/>
                <w:sz w:val="16"/>
                <w:szCs w:val="16"/>
                <w:lang w:val="en-US"/>
              </w:rPr>
              <w:t>THE ENERGY PLANNING COUNCIL</w:t>
            </w:r>
          </w:p>
        </w:tc>
      </w:tr>
      <w:tr w:rsidR="0025248C" w:rsidRPr="005B5BAE" w14:paraId="3685D25F" w14:textId="77777777" w:rsidTr="00C041D6">
        <w:tc>
          <w:tcPr>
            <w:tcW w:w="4708" w:type="dxa"/>
          </w:tcPr>
          <w:p w14:paraId="144E70F4" w14:textId="6FC67CBA"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I</w:t>
            </w:r>
          </w:p>
        </w:tc>
        <w:tc>
          <w:tcPr>
            <w:tcW w:w="4642" w:type="dxa"/>
          </w:tcPr>
          <w:p w14:paraId="204FF564" w14:textId="2CABEED9" w:rsidR="0025248C" w:rsidRPr="0025248C" w:rsidRDefault="0025248C" w:rsidP="0025248C">
            <w:pPr>
              <w:pStyle w:val="ANOTACION"/>
              <w:spacing w:before="0" w:after="0" w:line="218" w:lineRule="exact"/>
              <w:jc w:val="left"/>
              <w:rPr>
                <w:rFonts w:ascii="Verdana" w:hAnsi="Verdana"/>
                <w:b w:val="0"/>
                <w:bCs/>
                <w:sz w:val="16"/>
                <w:szCs w:val="16"/>
                <w:lang w:val="en-US"/>
              </w:rPr>
            </w:pPr>
            <w:proofErr w:type="spellStart"/>
            <w:r w:rsidRPr="006769D0">
              <w:rPr>
                <w:rFonts w:ascii="Verdana" w:hAnsi="Verdana"/>
                <w:b w:val="0"/>
                <w:bCs/>
                <w:sz w:val="16"/>
                <w:szCs w:val="16"/>
              </w:rPr>
              <w:t>Chapter</w:t>
            </w:r>
            <w:proofErr w:type="spellEnd"/>
            <w:r w:rsidRPr="006769D0">
              <w:rPr>
                <w:rFonts w:ascii="Verdana" w:hAnsi="Verdana"/>
                <w:b w:val="0"/>
                <w:bCs/>
                <w:sz w:val="16"/>
                <w:szCs w:val="16"/>
              </w:rPr>
              <w:t xml:space="preserve"> I</w:t>
            </w:r>
          </w:p>
        </w:tc>
      </w:tr>
      <w:tr w:rsidR="0025248C" w:rsidRPr="009C0EA4" w14:paraId="31F101CE" w14:textId="77777777" w:rsidTr="00C041D6">
        <w:tc>
          <w:tcPr>
            <w:tcW w:w="4708" w:type="dxa"/>
          </w:tcPr>
          <w:p w14:paraId="0040FA78" w14:textId="5AF6B74C"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 la Organización y Funcionamiento del Consejo</w:t>
            </w:r>
          </w:p>
        </w:tc>
        <w:tc>
          <w:tcPr>
            <w:tcW w:w="4642" w:type="dxa"/>
          </w:tcPr>
          <w:p w14:paraId="57D56E30" w14:textId="45E2CEDA"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Organization and Operation of the Council</w:t>
            </w:r>
          </w:p>
        </w:tc>
      </w:tr>
      <w:tr w:rsidR="0025248C" w:rsidRPr="005B5BAE" w14:paraId="464C566A" w14:textId="77777777" w:rsidTr="00C041D6">
        <w:tc>
          <w:tcPr>
            <w:tcW w:w="4708" w:type="dxa"/>
          </w:tcPr>
          <w:p w14:paraId="05DEFFF3" w14:textId="29265EC8"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II</w:t>
            </w:r>
          </w:p>
        </w:tc>
        <w:tc>
          <w:tcPr>
            <w:tcW w:w="4642" w:type="dxa"/>
          </w:tcPr>
          <w:p w14:paraId="570DC506" w14:textId="400EF37A"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Chapter II</w:t>
            </w:r>
          </w:p>
        </w:tc>
      </w:tr>
      <w:tr w:rsidR="0025248C" w:rsidRPr="005B5BAE" w14:paraId="458C475F" w14:textId="77777777" w:rsidTr="00C041D6">
        <w:tc>
          <w:tcPr>
            <w:tcW w:w="4708" w:type="dxa"/>
          </w:tcPr>
          <w:p w14:paraId="799BF52C" w14:textId="189F5A7A"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 los Comités</w:t>
            </w:r>
          </w:p>
        </w:tc>
        <w:tc>
          <w:tcPr>
            <w:tcW w:w="4642" w:type="dxa"/>
          </w:tcPr>
          <w:p w14:paraId="6F19A2ED" w14:textId="345EB4EA"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Committees</w:t>
            </w:r>
          </w:p>
        </w:tc>
      </w:tr>
      <w:tr w:rsidR="0025248C" w:rsidRPr="005B5BAE" w14:paraId="2E1CC6F3" w14:textId="77777777" w:rsidTr="00C041D6">
        <w:tc>
          <w:tcPr>
            <w:tcW w:w="4708" w:type="dxa"/>
          </w:tcPr>
          <w:p w14:paraId="319AE94B" w14:textId="304F507F" w:rsidR="0025248C" w:rsidRPr="0025248C" w:rsidRDefault="0025248C" w:rsidP="0025248C">
            <w:pPr>
              <w:pStyle w:val="ANOTACION"/>
              <w:spacing w:before="0" w:after="0" w:line="218" w:lineRule="exact"/>
              <w:jc w:val="left"/>
              <w:rPr>
                <w:rFonts w:ascii="Verdana" w:hAnsi="Verdana"/>
                <w:sz w:val="16"/>
                <w:szCs w:val="16"/>
              </w:rPr>
            </w:pPr>
            <w:r w:rsidRPr="0025248C">
              <w:rPr>
                <w:rFonts w:ascii="Verdana" w:hAnsi="Verdana"/>
                <w:sz w:val="16"/>
                <w:szCs w:val="16"/>
              </w:rPr>
              <w:t>TÍTULO TERCERO</w:t>
            </w:r>
          </w:p>
        </w:tc>
        <w:tc>
          <w:tcPr>
            <w:tcW w:w="4642" w:type="dxa"/>
          </w:tcPr>
          <w:p w14:paraId="1EF4BDA9" w14:textId="6DCFE9A8" w:rsidR="0025248C" w:rsidRPr="0025248C" w:rsidRDefault="0025248C" w:rsidP="0025248C">
            <w:pPr>
              <w:pStyle w:val="ANOTACION"/>
              <w:spacing w:before="0" w:after="0" w:line="218" w:lineRule="exact"/>
              <w:jc w:val="left"/>
              <w:rPr>
                <w:rFonts w:ascii="Verdana" w:hAnsi="Verdana"/>
                <w:sz w:val="16"/>
                <w:szCs w:val="16"/>
                <w:lang w:val="en-US"/>
              </w:rPr>
            </w:pPr>
            <w:r w:rsidRPr="0025248C">
              <w:rPr>
                <w:rFonts w:ascii="Verdana" w:hAnsi="Verdana"/>
                <w:sz w:val="16"/>
                <w:szCs w:val="16"/>
              </w:rPr>
              <w:t>THIRD TITLE</w:t>
            </w:r>
          </w:p>
        </w:tc>
      </w:tr>
      <w:tr w:rsidR="0025248C" w:rsidRPr="009C0EA4" w14:paraId="06C06169" w14:textId="77777777" w:rsidTr="00C041D6">
        <w:tc>
          <w:tcPr>
            <w:tcW w:w="4708" w:type="dxa"/>
          </w:tcPr>
          <w:p w14:paraId="210927DA" w14:textId="5C43C3D9" w:rsidR="0025248C" w:rsidRPr="0025248C" w:rsidRDefault="0025248C" w:rsidP="0025248C">
            <w:pPr>
              <w:pStyle w:val="ANOTACION"/>
              <w:spacing w:before="0" w:after="0" w:line="218" w:lineRule="exact"/>
              <w:jc w:val="left"/>
              <w:rPr>
                <w:rFonts w:ascii="Verdana" w:hAnsi="Verdana"/>
                <w:sz w:val="16"/>
                <w:szCs w:val="16"/>
              </w:rPr>
            </w:pPr>
            <w:r w:rsidRPr="0025248C">
              <w:rPr>
                <w:rFonts w:ascii="Verdana" w:hAnsi="Verdana"/>
                <w:sz w:val="16"/>
                <w:szCs w:val="16"/>
              </w:rPr>
              <w:t>DE LOS INSTRUMENTOS DE PLANEACIÓN DEL SECTOR ENERGÉTICO</w:t>
            </w:r>
          </w:p>
        </w:tc>
        <w:tc>
          <w:tcPr>
            <w:tcW w:w="4642" w:type="dxa"/>
          </w:tcPr>
          <w:p w14:paraId="774AAC49" w14:textId="2EBD3260" w:rsidR="0025248C" w:rsidRPr="0025248C" w:rsidRDefault="0025248C" w:rsidP="0025248C">
            <w:pPr>
              <w:pStyle w:val="ANOTACION"/>
              <w:spacing w:before="0" w:after="0" w:line="218" w:lineRule="exact"/>
              <w:jc w:val="left"/>
              <w:rPr>
                <w:rFonts w:ascii="Verdana" w:hAnsi="Verdana"/>
                <w:sz w:val="16"/>
                <w:szCs w:val="16"/>
                <w:lang w:val="en-US"/>
              </w:rPr>
            </w:pPr>
            <w:r w:rsidRPr="0025248C">
              <w:rPr>
                <w:rFonts w:ascii="Verdana" w:hAnsi="Verdana"/>
                <w:sz w:val="16"/>
                <w:szCs w:val="16"/>
                <w:lang w:val="en-US"/>
              </w:rPr>
              <w:t>PLANNING INSTRUMENTS OF THE ENERGY SECTOR</w:t>
            </w:r>
          </w:p>
        </w:tc>
      </w:tr>
      <w:tr w:rsidR="0025248C" w:rsidRPr="005B5BAE" w14:paraId="23579499" w14:textId="77777777" w:rsidTr="00C041D6">
        <w:tc>
          <w:tcPr>
            <w:tcW w:w="4708" w:type="dxa"/>
          </w:tcPr>
          <w:p w14:paraId="1D65BA69" w14:textId="2B425ED9"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I</w:t>
            </w:r>
          </w:p>
        </w:tc>
        <w:tc>
          <w:tcPr>
            <w:tcW w:w="4642" w:type="dxa"/>
          </w:tcPr>
          <w:p w14:paraId="62AD09A3" w14:textId="2C3D79BC"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Chapter I</w:t>
            </w:r>
          </w:p>
        </w:tc>
      </w:tr>
      <w:tr w:rsidR="0025248C" w:rsidRPr="009C0EA4" w14:paraId="4B971B57" w14:textId="77777777" w:rsidTr="00C041D6">
        <w:tc>
          <w:tcPr>
            <w:tcW w:w="4708" w:type="dxa"/>
          </w:tcPr>
          <w:p w14:paraId="7BD39F10" w14:textId="4D73DF0A"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 la Coordinación, Coherencia, Exhaustividad y Consistencia</w:t>
            </w:r>
          </w:p>
        </w:tc>
        <w:tc>
          <w:tcPr>
            <w:tcW w:w="4642" w:type="dxa"/>
          </w:tcPr>
          <w:p w14:paraId="008A1011" w14:textId="71404FE2"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Coordination, Coherence, Exhaustiveness and Consistency</w:t>
            </w:r>
          </w:p>
        </w:tc>
      </w:tr>
      <w:tr w:rsidR="0025248C" w:rsidRPr="005B5BAE" w14:paraId="1338ADDC" w14:textId="77777777" w:rsidTr="00C041D6">
        <w:tc>
          <w:tcPr>
            <w:tcW w:w="4708" w:type="dxa"/>
          </w:tcPr>
          <w:p w14:paraId="7F00B72A" w14:textId="4B45755B"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II</w:t>
            </w:r>
          </w:p>
        </w:tc>
        <w:tc>
          <w:tcPr>
            <w:tcW w:w="4642" w:type="dxa"/>
          </w:tcPr>
          <w:p w14:paraId="597FB467" w14:textId="42B3FF65" w:rsidR="0025248C" w:rsidRPr="0025248C" w:rsidRDefault="0025248C" w:rsidP="0025248C">
            <w:pPr>
              <w:pStyle w:val="ANOTACION"/>
              <w:spacing w:before="0" w:after="0" w:line="218" w:lineRule="exact"/>
              <w:jc w:val="left"/>
              <w:rPr>
                <w:rFonts w:ascii="Verdana" w:hAnsi="Verdana"/>
                <w:b w:val="0"/>
                <w:bCs/>
                <w:sz w:val="16"/>
                <w:szCs w:val="16"/>
                <w:lang w:val="en-US"/>
              </w:rPr>
            </w:pPr>
            <w:proofErr w:type="spellStart"/>
            <w:r w:rsidRPr="006769D0">
              <w:rPr>
                <w:rFonts w:ascii="Verdana" w:hAnsi="Verdana"/>
                <w:b w:val="0"/>
                <w:bCs/>
                <w:sz w:val="16"/>
                <w:szCs w:val="16"/>
              </w:rPr>
              <w:t>Chapter</w:t>
            </w:r>
            <w:proofErr w:type="spellEnd"/>
            <w:r w:rsidRPr="006769D0">
              <w:rPr>
                <w:rFonts w:ascii="Verdana" w:hAnsi="Verdana"/>
                <w:b w:val="0"/>
                <w:bCs/>
                <w:sz w:val="16"/>
                <w:szCs w:val="16"/>
              </w:rPr>
              <w:t xml:space="preserve"> II</w:t>
            </w:r>
          </w:p>
        </w:tc>
      </w:tr>
      <w:tr w:rsidR="0025248C" w:rsidRPr="005B5BAE" w14:paraId="7D6CAF82" w14:textId="77777777" w:rsidTr="00C041D6">
        <w:tc>
          <w:tcPr>
            <w:tcW w:w="4708" w:type="dxa"/>
          </w:tcPr>
          <w:p w14:paraId="00728D9E" w14:textId="0E59AFA5"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Del Programa Sectorial de Energía</w:t>
            </w:r>
          </w:p>
        </w:tc>
        <w:tc>
          <w:tcPr>
            <w:tcW w:w="4642" w:type="dxa"/>
          </w:tcPr>
          <w:p w14:paraId="45AF9ED2" w14:textId="21B3FA46"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Energy Sector Program</w:t>
            </w:r>
          </w:p>
        </w:tc>
      </w:tr>
      <w:tr w:rsidR="0025248C" w:rsidRPr="005B5BAE" w14:paraId="7526DE32" w14:textId="77777777" w:rsidTr="00C041D6">
        <w:tc>
          <w:tcPr>
            <w:tcW w:w="4708" w:type="dxa"/>
          </w:tcPr>
          <w:p w14:paraId="4D9615FF" w14:textId="10952527"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III</w:t>
            </w:r>
          </w:p>
        </w:tc>
        <w:tc>
          <w:tcPr>
            <w:tcW w:w="4642" w:type="dxa"/>
          </w:tcPr>
          <w:p w14:paraId="11D6B693" w14:textId="44BEF4DA"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Chapter III</w:t>
            </w:r>
          </w:p>
        </w:tc>
      </w:tr>
      <w:tr w:rsidR="0025248C" w:rsidRPr="005B5BAE" w14:paraId="30FF5E57" w14:textId="77777777" w:rsidTr="00C041D6">
        <w:tc>
          <w:tcPr>
            <w:tcW w:w="4708" w:type="dxa"/>
          </w:tcPr>
          <w:p w14:paraId="6F27183A" w14:textId="6CC42510"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 la Estrategia Nacional de Transición Energética</w:t>
            </w:r>
          </w:p>
        </w:tc>
        <w:tc>
          <w:tcPr>
            <w:tcW w:w="4642" w:type="dxa"/>
          </w:tcPr>
          <w:p w14:paraId="49D950D9" w14:textId="3BCEB6CC"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National Energy Transition Strategy</w:t>
            </w:r>
          </w:p>
        </w:tc>
      </w:tr>
      <w:tr w:rsidR="0025248C" w:rsidRPr="005B5BAE" w14:paraId="526878C1" w14:textId="77777777" w:rsidTr="00C041D6">
        <w:tc>
          <w:tcPr>
            <w:tcW w:w="4708" w:type="dxa"/>
          </w:tcPr>
          <w:p w14:paraId="4FD2EA59" w14:textId="04477DD0"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IV</w:t>
            </w:r>
          </w:p>
        </w:tc>
        <w:tc>
          <w:tcPr>
            <w:tcW w:w="4642" w:type="dxa"/>
          </w:tcPr>
          <w:p w14:paraId="697541C1" w14:textId="45B255E6"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Chapter IV</w:t>
            </w:r>
          </w:p>
        </w:tc>
      </w:tr>
      <w:tr w:rsidR="0025248C" w:rsidRPr="009C0EA4" w14:paraId="52C0CEAB" w14:textId="77777777" w:rsidTr="00C041D6">
        <w:tc>
          <w:tcPr>
            <w:tcW w:w="4708" w:type="dxa"/>
          </w:tcPr>
          <w:p w14:paraId="3E60F55F" w14:textId="65964161"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Del Plan para la Transición Energética y el Aprovechamiento Sustentable de la Energía</w:t>
            </w:r>
          </w:p>
        </w:tc>
        <w:tc>
          <w:tcPr>
            <w:tcW w:w="4642" w:type="dxa"/>
          </w:tcPr>
          <w:p w14:paraId="28B21448" w14:textId="5057047F"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Plan for Energy Transition and Sustainable Energy Use</w:t>
            </w:r>
          </w:p>
        </w:tc>
      </w:tr>
      <w:tr w:rsidR="0025248C" w:rsidRPr="005B5BAE" w14:paraId="799C170B" w14:textId="77777777" w:rsidTr="00C041D6">
        <w:tc>
          <w:tcPr>
            <w:tcW w:w="4708" w:type="dxa"/>
          </w:tcPr>
          <w:p w14:paraId="49C55F05" w14:textId="3554694F"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V</w:t>
            </w:r>
          </w:p>
        </w:tc>
        <w:tc>
          <w:tcPr>
            <w:tcW w:w="4642" w:type="dxa"/>
          </w:tcPr>
          <w:p w14:paraId="33DB280C" w14:textId="0258C821" w:rsidR="0025248C" w:rsidRPr="0025248C" w:rsidRDefault="0025248C" w:rsidP="0025248C">
            <w:pPr>
              <w:pStyle w:val="ANOTACION"/>
              <w:spacing w:before="0" w:after="0" w:line="218" w:lineRule="exact"/>
              <w:jc w:val="left"/>
              <w:rPr>
                <w:rFonts w:ascii="Verdana" w:hAnsi="Verdana"/>
                <w:b w:val="0"/>
                <w:bCs/>
                <w:sz w:val="16"/>
                <w:szCs w:val="16"/>
                <w:lang w:val="en-US"/>
              </w:rPr>
            </w:pPr>
            <w:proofErr w:type="spellStart"/>
            <w:r w:rsidRPr="006769D0">
              <w:rPr>
                <w:rFonts w:ascii="Verdana" w:hAnsi="Verdana"/>
                <w:b w:val="0"/>
                <w:bCs/>
                <w:sz w:val="16"/>
                <w:szCs w:val="16"/>
              </w:rPr>
              <w:t>Chapter</w:t>
            </w:r>
            <w:proofErr w:type="spellEnd"/>
            <w:r w:rsidRPr="006769D0">
              <w:rPr>
                <w:rFonts w:ascii="Verdana" w:hAnsi="Verdana"/>
                <w:b w:val="0"/>
                <w:bCs/>
                <w:sz w:val="16"/>
                <w:szCs w:val="16"/>
              </w:rPr>
              <w:t xml:space="preserve"> V</w:t>
            </w:r>
          </w:p>
        </w:tc>
      </w:tr>
      <w:tr w:rsidR="0025248C" w:rsidRPr="005B5BAE" w14:paraId="37410BE3" w14:textId="77777777" w:rsidTr="00C041D6">
        <w:tc>
          <w:tcPr>
            <w:tcW w:w="4708" w:type="dxa"/>
          </w:tcPr>
          <w:p w14:paraId="742CF428" w14:textId="230257F5"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Del Plan de Desarrollo del Sector Eléctrico</w:t>
            </w:r>
          </w:p>
        </w:tc>
        <w:tc>
          <w:tcPr>
            <w:tcW w:w="4642" w:type="dxa"/>
          </w:tcPr>
          <w:p w14:paraId="7B9FA9C6" w14:textId="2BF50DCD"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Electric Sector Development Plan</w:t>
            </w:r>
          </w:p>
        </w:tc>
      </w:tr>
      <w:tr w:rsidR="0025248C" w:rsidRPr="005B5BAE" w14:paraId="7E439CF5" w14:textId="77777777" w:rsidTr="00C041D6">
        <w:tc>
          <w:tcPr>
            <w:tcW w:w="4708" w:type="dxa"/>
          </w:tcPr>
          <w:p w14:paraId="5571E026" w14:textId="731F3A00"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VI</w:t>
            </w:r>
          </w:p>
        </w:tc>
        <w:tc>
          <w:tcPr>
            <w:tcW w:w="4642" w:type="dxa"/>
          </w:tcPr>
          <w:p w14:paraId="0CB10619" w14:textId="10010B9D" w:rsidR="0025248C" w:rsidRPr="0025248C" w:rsidRDefault="0025248C" w:rsidP="0025248C">
            <w:pPr>
              <w:pStyle w:val="ANOTACION"/>
              <w:spacing w:before="0" w:after="0" w:line="218" w:lineRule="exact"/>
              <w:jc w:val="left"/>
              <w:rPr>
                <w:rFonts w:ascii="Verdana" w:hAnsi="Verdana"/>
                <w:b w:val="0"/>
                <w:bCs/>
                <w:sz w:val="16"/>
                <w:szCs w:val="16"/>
                <w:lang w:val="en-US"/>
              </w:rPr>
            </w:pPr>
            <w:proofErr w:type="spellStart"/>
            <w:r w:rsidRPr="006769D0">
              <w:rPr>
                <w:rFonts w:ascii="Verdana" w:hAnsi="Verdana"/>
                <w:b w:val="0"/>
                <w:bCs/>
                <w:sz w:val="16"/>
                <w:szCs w:val="16"/>
              </w:rPr>
              <w:t>Chapter</w:t>
            </w:r>
            <w:proofErr w:type="spellEnd"/>
            <w:r w:rsidRPr="006769D0">
              <w:rPr>
                <w:rFonts w:ascii="Verdana" w:hAnsi="Verdana"/>
                <w:b w:val="0"/>
                <w:bCs/>
                <w:sz w:val="16"/>
                <w:szCs w:val="16"/>
              </w:rPr>
              <w:t xml:space="preserve"> VI</w:t>
            </w:r>
          </w:p>
        </w:tc>
      </w:tr>
      <w:tr w:rsidR="0025248C" w:rsidRPr="005B5BAE" w14:paraId="0E82CC68" w14:textId="77777777" w:rsidTr="00C041D6">
        <w:tc>
          <w:tcPr>
            <w:tcW w:w="4708" w:type="dxa"/>
          </w:tcPr>
          <w:p w14:paraId="02E965D5" w14:textId="13273205"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Del Plan de Desarrollo del Sector Hidrocarburos</w:t>
            </w:r>
          </w:p>
        </w:tc>
        <w:tc>
          <w:tcPr>
            <w:tcW w:w="4642" w:type="dxa"/>
          </w:tcPr>
          <w:p w14:paraId="4EF4558C" w14:textId="61B6B531"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Hydrocarbon Sector Development Plan</w:t>
            </w:r>
          </w:p>
        </w:tc>
      </w:tr>
      <w:tr w:rsidR="0025248C" w:rsidRPr="005B5BAE" w14:paraId="08FB89F9" w14:textId="77777777" w:rsidTr="00C041D6">
        <w:tc>
          <w:tcPr>
            <w:tcW w:w="4708" w:type="dxa"/>
          </w:tcPr>
          <w:p w14:paraId="4AE87584" w14:textId="39520EAA"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VII</w:t>
            </w:r>
          </w:p>
        </w:tc>
        <w:tc>
          <w:tcPr>
            <w:tcW w:w="4642" w:type="dxa"/>
          </w:tcPr>
          <w:p w14:paraId="52F12A95" w14:textId="1C095EE2"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Chapter VII</w:t>
            </w:r>
          </w:p>
        </w:tc>
      </w:tr>
      <w:tr w:rsidR="0025248C" w:rsidRPr="009C0EA4" w14:paraId="09896E23" w14:textId="77777777" w:rsidTr="00C041D6">
        <w:tc>
          <w:tcPr>
            <w:tcW w:w="4708" w:type="dxa"/>
          </w:tcPr>
          <w:p w14:paraId="5468E1CE" w14:textId="2E89D6C0"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 la alineación con el Plan Nacional de Desarrollo</w:t>
            </w:r>
          </w:p>
        </w:tc>
        <w:tc>
          <w:tcPr>
            <w:tcW w:w="4642" w:type="dxa"/>
          </w:tcPr>
          <w:p w14:paraId="56AB6D35" w14:textId="790044A2"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Alignment with the National Development Plan</w:t>
            </w:r>
          </w:p>
        </w:tc>
      </w:tr>
      <w:tr w:rsidR="0025248C" w:rsidRPr="005B5BAE" w14:paraId="35C8EB51" w14:textId="77777777" w:rsidTr="00C041D6">
        <w:tc>
          <w:tcPr>
            <w:tcW w:w="4708" w:type="dxa"/>
          </w:tcPr>
          <w:p w14:paraId="7852ED0F" w14:textId="1A560698"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TÍTULO CUARTO</w:t>
            </w:r>
          </w:p>
        </w:tc>
        <w:tc>
          <w:tcPr>
            <w:tcW w:w="4642" w:type="dxa"/>
          </w:tcPr>
          <w:p w14:paraId="205D4912" w14:textId="7147C5EA"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rPr>
              <w:t>FOURTH TITLE</w:t>
            </w:r>
          </w:p>
        </w:tc>
      </w:tr>
      <w:tr w:rsidR="0025248C" w:rsidRPr="009C0EA4" w14:paraId="4C323390" w14:textId="77777777" w:rsidTr="00C041D6">
        <w:tc>
          <w:tcPr>
            <w:tcW w:w="4708" w:type="dxa"/>
          </w:tcPr>
          <w:p w14:paraId="77F8499B" w14:textId="698093E6"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 LA PLANEACIÓN VINCULANTE DEL SECTOR ENERGÉTICO</w:t>
            </w:r>
          </w:p>
        </w:tc>
        <w:tc>
          <w:tcPr>
            <w:tcW w:w="4642" w:type="dxa"/>
          </w:tcPr>
          <w:p w14:paraId="0B2CAE95" w14:textId="04B6BBFF"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BINDING PLANNING OF THE ENERGY SECTOR</w:t>
            </w:r>
          </w:p>
        </w:tc>
      </w:tr>
      <w:tr w:rsidR="0025248C" w:rsidRPr="005B5BAE" w14:paraId="64188C74" w14:textId="77777777" w:rsidTr="00C041D6">
        <w:tc>
          <w:tcPr>
            <w:tcW w:w="4708" w:type="dxa"/>
          </w:tcPr>
          <w:p w14:paraId="3CF10650" w14:textId="7156C627"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Único</w:t>
            </w:r>
          </w:p>
        </w:tc>
        <w:tc>
          <w:tcPr>
            <w:tcW w:w="4642" w:type="dxa"/>
          </w:tcPr>
          <w:p w14:paraId="058BED3A" w14:textId="28FCBFEE"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Sole Chapter</w:t>
            </w:r>
          </w:p>
        </w:tc>
      </w:tr>
      <w:tr w:rsidR="0025248C" w:rsidRPr="005B5BAE" w14:paraId="077367B0" w14:textId="77777777" w:rsidTr="00C041D6">
        <w:tc>
          <w:tcPr>
            <w:tcW w:w="4708" w:type="dxa"/>
          </w:tcPr>
          <w:p w14:paraId="1CD13BCC" w14:textId="035BC762" w:rsidR="0025248C" w:rsidRPr="0025248C" w:rsidRDefault="0025248C" w:rsidP="0025248C">
            <w:pPr>
              <w:pStyle w:val="ANOTACION"/>
              <w:spacing w:before="0" w:after="0" w:line="218" w:lineRule="exact"/>
              <w:jc w:val="left"/>
              <w:rPr>
                <w:rFonts w:ascii="Verdana" w:hAnsi="Verdana"/>
                <w:sz w:val="16"/>
                <w:szCs w:val="16"/>
              </w:rPr>
            </w:pPr>
            <w:r w:rsidRPr="0025248C">
              <w:rPr>
                <w:rFonts w:ascii="Verdana" w:hAnsi="Verdana"/>
                <w:sz w:val="16"/>
                <w:szCs w:val="16"/>
              </w:rPr>
              <w:t>TÍTULO QUINTO</w:t>
            </w:r>
          </w:p>
        </w:tc>
        <w:tc>
          <w:tcPr>
            <w:tcW w:w="4642" w:type="dxa"/>
          </w:tcPr>
          <w:p w14:paraId="21EFCC0A" w14:textId="72FCBDBC" w:rsidR="0025248C" w:rsidRPr="0025248C" w:rsidRDefault="0025248C" w:rsidP="0025248C">
            <w:pPr>
              <w:pStyle w:val="ANOTACION"/>
              <w:spacing w:before="0" w:after="0" w:line="218" w:lineRule="exact"/>
              <w:jc w:val="left"/>
              <w:rPr>
                <w:rFonts w:ascii="Verdana" w:hAnsi="Verdana"/>
                <w:sz w:val="16"/>
                <w:szCs w:val="16"/>
                <w:lang w:val="en-US"/>
              </w:rPr>
            </w:pPr>
            <w:r w:rsidRPr="0025248C">
              <w:rPr>
                <w:rFonts w:ascii="Verdana" w:hAnsi="Verdana"/>
                <w:sz w:val="16"/>
                <w:szCs w:val="16"/>
              </w:rPr>
              <w:t>FIFTH TITLE</w:t>
            </w:r>
          </w:p>
        </w:tc>
      </w:tr>
      <w:tr w:rsidR="0025248C" w:rsidRPr="009C0EA4" w14:paraId="4F1669BB" w14:textId="77777777" w:rsidTr="00C041D6">
        <w:tc>
          <w:tcPr>
            <w:tcW w:w="4708" w:type="dxa"/>
          </w:tcPr>
          <w:p w14:paraId="715D8C6C" w14:textId="6507CBE8" w:rsidR="0025248C" w:rsidRPr="0025248C" w:rsidRDefault="0025248C" w:rsidP="0025248C">
            <w:pPr>
              <w:pStyle w:val="ANOTACION"/>
              <w:spacing w:before="0" w:after="0" w:line="218" w:lineRule="exact"/>
              <w:jc w:val="left"/>
              <w:rPr>
                <w:rFonts w:ascii="Verdana" w:hAnsi="Verdana"/>
                <w:sz w:val="16"/>
                <w:szCs w:val="16"/>
              </w:rPr>
            </w:pPr>
            <w:r w:rsidRPr="0025248C">
              <w:rPr>
                <w:rFonts w:ascii="Verdana" w:hAnsi="Verdana"/>
                <w:sz w:val="16"/>
                <w:szCs w:val="16"/>
              </w:rPr>
              <w:lastRenderedPageBreak/>
              <w:t>DEL SISTEMA NACIONAL DE INFORMACIÓN ENERGÉTICA</w:t>
            </w:r>
          </w:p>
        </w:tc>
        <w:tc>
          <w:tcPr>
            <w:tcW w:w="4642" w:type="dxa"/>
          </w:tcPr>
          <w:p w14:paraId="2CE101FF" w14:textId="7BC0C281" w:rsidR="0025248C" w:rsidRPr="0025248C" w:rsidRDefault="0025248C" w:rsidP="0025248C">
            <w:pPr>
              <w:pStyle w:val="ANOTACION"/>
              <w:spacing w:before="0" w:after="0" w:line="218" w:lineRule="exact"/>
              <w:jc w:val="left"/>
              <w:rPr>
                <w:rFonts w:ascii="Verdana" w:hAnsi="Verdana"/>
                <w:sz w:val="16"/>
                <w:szCs w:val="16"/>
                <w:lang w:val="en-US"/>
              </w:rPr>
            </w:pPr>
            <w:r w:rsidRPr="0025248C">
              <w:rPr>
                <w:rFonts w:ascii="Verdana" w:hAnsi="Verdana"/>
                <w:sz w:val="16"/>
                <w:szCs w:val="16"/>
                <w:lang w:val="en-US"/>
              </w:rPr>
              <w:t>THE NATIONAL ENERGY INFORMATION SYSTEM</w:t>
            </w:r>
          </w:p>
        </w:tc>
      </w:tr>
      <w:tr w:rsidR="0025248C" w:rsidRPr="005B5BAE" w14:paraId="4C77D5A1" w14:textId="77777777" w:rsidTr="00C041D6">
        <w:tc>
          <w:tcPr>
            <w:tcW w:w="4708" w:type="dxa"/>
          </w:tcPr>
          <w:p w14:paraId="35CB04D8" w14:textId="18E89C3E"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I</w:t>
            </w:r>
          </w:p>
        </w:tc>
        <w:tc>
          <w:tcPr>
            <w:tcW w:w="4642" w:type="dxa"/>
          </w:tcPr>
          <w:p w14:paraId="4885B4D9" w14:textId="2EBEB730" w:rsidR="0025248C" w:rsidRPr="0025248C" w:rsidRDefault="0025248C" w:rsidP="0025248C">
            <w:pPr>
              <w:pStyle w:val="ANOTACION"/>
              <w:spacing w:before="0" w:after="0" w:line="218" w:lineRule="exact"/>
              <w:jc w:val="left"/>
              <w:rPr>
                <w:rFonts w:ascii="Verdana" w:hAnsi="Verdana"/>
                <w:b w:val="0"/>
                <w:bCs/>
                <w:sz w:val="16"/>
                <w:szCs w:val="16"/>
                <w:lang w:val="en-US"/>
              </w:rPr>
            </w:pPr>
            <w:proofErr w:type="spellStart"/>
            <w:r w:rsidRPr="006769D0">
              <w:rPr>
                <w:rFonts w:ascii="Verdana" w:hAnsi="Verdana"/>
                <w:b w:val="0"/>
                <w:bCs/>
                <w:sz w:val="16"/>
                <w:szCs w:val="16"/>
              </w:rPr>
              <w:t>Chapter</w:t>
            </w:r>
            <w:proofErr w:type="spellEnd"/>
            <w:r w:rsidRPr="006769D0">
              <w:rPr>
                <w:rFonts w:ascii="Verdana" w:hAnsi="Verdana"/>
                <w:b w:val="0"/>
                <w:bCs/>
                <w:sz w:val="16"/>
                <w:szCs w:val="16"/>
              </w:rPr>
              <w:t xml:space="preserve"> I</w:t>
            </w:r>
          </w:p>
        </w:tc>
      </w:tr>
      <w:tr w:rsidR="0025248C" w:rsidRPr="009C0EA4" w14:paraId="2AC9AC43" w14:textId="77777777" w:rsidTr="00C041D6">
        <w:tc>
          <w:tcPr>
            <w:tcW w:w="4708" w:type="dxa"/>
          </w:tcPr>
          <w:p w14:paraId="2C4B5170" w14:textId="65867CE9"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 la organización y funcionamiento del Sistema</w:t>
            </w:r>
          </w:p>
        </w:tc>
        <w:tc>
          <w:tcPr>
            <w:tcW w:w="4642" w:type="dxa"/>
          </w:tcPr>
          <w:p w14:paraId="60800842" w14:textId="7372D3A1"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Organization and operation of the System</w:t>
            </w:r>
          </w:p>
        </w:tc>
      </w:tr>
      <w:tr w:rsidR="0025248C" w:rsidRPr="005B5BAE" w14:paraId="488EB21F" w14:textId="77777777" w:rsidTr="00C041D6">
        <w:tc>
          <w:tcPr>
            <w:tcW w:w="4708" w:type="dxa"/>
          </w:tcPr>
          <w:p w14:paraId="15E2497A" w14:textId="172DB14A"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II</w:t>
            </w:r>
          </w:p>
        </w:tc>
        <w:tc>
          <w:tcPr>
            <w:tcW w:w="4642" w:type="dxa"/>
          </w:tcPr>
          <w:p w14:paraId="25299D92" w14:textId="4EF729A4" w:rsidR="0025248C" w:rsidRPr="0025248C" w:rsidRDefault="0025248C" w:rsidP="0025248C">
            <w:pPr>
              <w:pStyle w:val="ANOTACION"/>
              <w:spacing w:before="0" w:after="0" w:line="218" w:lineRule="exact"/>
              <w:jc w:val="left"/>
              <w:rPr>
                <w:rFonts w:ascii="Verdana" w:hAnsi="Verdana"/>
                <w:b w:val="0"/>
                <w:bCs/>
                <w:sz w:val="16"/>
                <w:szCs w:val="16"/>
                <w:lang w:val="en-US"/>
              </w:rPr>
            </w:pPr>
            <w:proofErr w:type="spellStart"/>
            <w:r w:rsidRPr="006769D0">
              <w:rPr>
                <w:rFonts w:ascii="Verdana" w:hAnsi="Verdana"/>
                <w:b w:val="0"/>
                <w:bCs/>
                <w:sz w:val="16"/>
                <w:szCs w:val="16"/>
              </w:rPr>
              <w:t>Chapter</w:t>
            </w:r>
            <w:proofErr w:type="spellEnd"/>
            <w:r w:rsidRPr="006769D0">
              <w:rPr>
                <w:rFonts w:ascii="Verdana" w:hAnsi="Verdana"/>
                <w:b w:val="0"/>
                <w:bCs/>
                <w:sz w:val="16"/>
                <w:szCs w:val="16"/>
              </w:rPr>
              <w:t xml:space="preserve"> II</w:t>
            </w:r>
          </w:p>
        </w:tc>
      </w:tr>
      <w:tr w:rsidR="0025248C" w:rsidRPr="005B5BAE" w14:paraId="3ACB96F1" w14:textId="77777777" w:rsidTr="00C041D6">
        <w:tc>
          <w:tcPr>
            <w:tcW w:w="4708" w:type="dxa"/>
          </w:tcPr>
          <w:p w14:paraId="25541F10" w14:textId="7B055689"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 los Registros e Información Geoespacial</w:t>
            </w:r>
          </w:p>
        </w:tc>
        <w:tc>
          <w:tcPr>
            <w:tcW w:w="4642" w:type="dxa"/>
          </w:tcPr>
          <w:p w14:paraId="27386D73" w14:textId="16D5BD6F"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Records and Geospatial Information</w:t>
            </w:r>
          </w:p>
        </w:tc>
      </w:tr>
      <w:tr w:rsidR="0025248C" w:rsidRPr="005B5BAE" w14:paraId="5E9A149C" w14:textId="77777777" w:rsidTr="00C041D6">
        <w:tc>
          <w:tcPr>
            <w:tcW w:w="4708" w:type="dxa"/>
          </w:tcPr>
          <w:p w14:paraId="2F6A5DF0" w14:textId="20D101F3"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III</w:t>
            </w:r>
          </w:p>
        </w:tc>
        <w:tc>
          <w:tcPr>
            <w:tcW w:w="4642" w:type="dxa"/>
          </w:tcPr>
          <w:p w14:paraId="1EA2977B" w14:textId="0D448AB7" w:rsidR="0025248C" w:rsidRPr="0025248C" w:rsidRDefault="0025248C" w:rsidP="0025248C">
            <w:pPr>
              <w:pStyle w:val="ANOTACION"/>
              <w:spacing w:before="0" w:after="0" w:line="218" w:lineRule="exact"/>
              <w:jc w:val="left"/>
              <w:rPr>
                <w:rFonts w:ascii="Verdana" w:hAnsi="Verdana"/>
                <w:b w:val="0"/>
                <w:bCs/>
                <w:sz w:val="16"/>
                <w:szCs w:val="16"/>
                <w:lang w:val="en-US"/>
              </w:rPr>
            </w:pPr>
            <w:proofErr w:type="spellStart"/>
            <w:r w:rsidRPr="006769D0">
              <w:rPr>
                <w:rFonts w:ascii="Verdana" w:hAnsi="Verdana"/>
                <w:b w:val="0"/>
                <w:bCs/>
                <w:sz w:val="16"/>
                <w:szCs w:val="16"/>
              </w:rPr>
              <w:t>Chapter</w:t>
            </w:r>
            <w:proofErr w:type="spellEnd"/>
            <w:r w:rsidRPr="006769D0">
              <w:rPr>
                <w:rFonts w:ascii="Verdana" w:hAnsi="Verdana"/>
                <w:b w:val="0"/>
                <w:bCs/>
                <w:sz w:val="16"/>
                <w:szCs w:val="16"/>
              </w:rPr>
              <w:t xml:space="preserve"> III</w:t>
            </w:r>
          </w:p>
        </w:tc>
      </w:tr>
      <w:tr w:rsidR="0025248C" w:rsidRPr="009C0EA4" w14:paraId="1A1044DF" w14:textId="77777777" w:rsidTr="00C041D6">
        <w:tc>
          <w:tcPr>
            <w:tcW w:w="4708" w:type="dxa"/>
          </w:tcPr>
          <w:p w14:paraId="58159716" w14:textId="198A543E"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 la información para la Evaluación de la Pobreza Energética y Género</w:t>
            </w:r>
          </w:p>
        </w:tc>
        <w:tc>
          <w:tcPr>
            <w:tcW w:w="4642" w:type="dxa"/>
          </w:tcPr>
          <w:p w14:paraId="4F520ED8" w14:textId="6ACE861E"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information for the Evaluation of Energy Poverty and Gender</w:t>
            </w:r>
          </w:p>
        </w:tc>
      </w:tr>
      <w:tr w:rsidR="0025248C" w:rsidRPr="005B5BAE" w14:paraId="0C99F3D3" w14:textId="77777777" w:rsidTr="00C041D6">
        <w:tc>
          <w:tcPr>
            <w:tcW w:w="4708" w:type="dxa"/>
          </w:tcPr>
          <w:p w14:paraId="353A01AC" w14:textId="0FFC2490"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IV</w:t>
            </w:r>
          </w:p>
        </w:tc>
        <w:tc>
          <w:tcPr>
            <w:tcW w:w="4642" w:type="dxa"/>
          </w:tcPr>
          <w:p w14:paraId="0D5EE593" w14:textId="57135EEF"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Chapter IV</w:t>
            </w:r>
          </w:p>
        </w:tc>
      </w:tr>
      <w:tr w:rsidR="0025248C" w:rsidRPr="009C0EA4" w14:paraId="2982D47D" w14:textId="77777777" w:rsidTr="00C041D6">
        <w:tc>
          <w:tcPr>
            <w:tcW w:w="4708" w:type="dxa"/>
          </w:tcPr>
          <w:p w14:paraId="092B9AB5" w14:textId="1D2DE0A0"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 la Información sobre Generación Distribuida y en Aplicaciones Aisladas de la Red</w:t>
            </w:r>
          </w:p>
        </w:tc>
        <w:tc>
          <w:tcPr>
            <w:tcW w:w="4642" w:type="dxa"/>
          </w:tcPr>
          <w:p w14:paraId="68DAB5F1" w14:textId="040F1FE3"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Information on Distributed Generation and Off-Grid Applications</w:t>
            </w:r>
          </w:p>
        </w:tc>
      </w:tr>
      <w:tr w:rsidR="0025248C" w:rsidRPr="005B5BAE" w14:paraId="44FE7197" w14:textId="77777777" w:rsidTr="00C041D6">
        <w:tc>
          <w:tcPr>
            <w:tcW w:w="4708" w:type="dxa"/>
          </w:tcPr>
          <w:p w14:paraId="1B1E9581" w14:textId="5346FF10"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V</w:t>
            </w:r>
          </w:p>
        </w:tc>
        <w:tc>
          <w:tcPr>
            <w:tcW w:w="4642" w:type="dxa"/>
          </w:tcPr>
          <w:p w14:paraId="7F5A4462" w14:textId="65B3DA1C"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Chapter V</w:t>
            </w:r>
          </w:p>
        </w:tc>
      </w:tr>
      <w:tr w:rsidR="0025248C" w:rsidRPr="005B5BAE" w14:paraId="25082DFA" w14:textId="77777777" w:rsidTr="00C041D6">
        <w:tc>
          <w:tcPr>
            <w:tcW w:w="4708" w:type="dxa"/>
          </w:tcPr>
          <w:p w14:paraId="70588FC9" w14:textId="3FC34115"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 la Información en materia de Eficiencia Energética</w:t>
            </w:r>
          </w:p>
        </w:tc>
        <w:tc>
          <w:tcPr>
            <w:tcW w:w="4642" w:type="dxa"/>
          </w:tcPr>
          <w:p w14:paraId="1090FB5F" w14:textId="40A4A576"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Information on Energy Efficiency</w:t>
            </w:r>
          </w:p>
        </w:tc>
      </w:tr>
      <w:tr w:rsidR="0025248C" w:rsidRPr="005B5BAE" w14:paraId="61B12718" w14:textId="77777777" w:rsidTr="00C041D6">
        <w:tc>
          <w:tcPr>
            <w:tcW w:w="4708" w:type="dxa"/>
          </w:tcPr>
          <w:p w14:paraId="45D887B7" w14:textId="076C69C0"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VI</w:t>
            </w:r>
          </w:p>
        </w:tc>
        <w:tc>
          <w:tcPr>
            <w:tcW w:w="4642" w:type="dxa"/>
          </w:tcPr>
          <w:p w14:paraId="1EDB64A7" w14:textId="6521A1F8"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Chapter VI</w:t>
            </w:r>
          </w:p>
        </w:tc>
      </w:tr>
      <w:tr w:rsidR="0025248C" w:rsidRPr="009C0EA4" w14:paraId="4072BDD8" w14:textId="77777777" w:rsidTr="00C041D6">
        <w:tc>
          <w:tcPr>
            <w:tcW w:w="4708" w:type="dxa"/>
          </w:tcPr>
          <w:p w14:paraId="6435A80C" w14:textId="564FA246"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 la Información sobre Certificados de Energías Limpias</w:t>
            </w:r>
          </w:p>
        </w:tc>
        <w:tc>
          <w:tcPr>
            <w:tcW w:w="4642" w:type="dxa"/>
          </w:tcPr>
          <w:p w14:paraId="797CB683" w14:textId="481148F2"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Information on Clean Energy Certificates</w:t>
            </w:r>
          </w:p>
        </w:tc>
      </w:tr>
      <w:tr w:rsidR="0025248C" w:rsidRPr="005B5BAE" w14:paraId="5FA8A3E3" w14:textId="77777777" w:rsidTr="00C041D6">
        <w:tc>
          <w:tcPr>
            <w:tcW w:w="4708" w:type="dxa"/>
          </w:tcPr>
          <w:p w14:paraId="6F18D72E" w14:textId="5A284CDF" w:rsidR="0025248C" w:rsidRPr="0025248C" w:rsidRDefault="0025248C" w:rsidP="0025248C">
            <w:pPr>
              <w:pStyle w:val="ANOTACION"/>
              <w:spacing w:before="0" w:after="0" w:line="218" w:lineRule="exact"/>
              <w:jc w:val="left"/>
              <w:rPr>
                <w:rFonts w:ascii="Verdana" w:hAnsi="Verdana"/>
                <w:sz w:val="16"/>
                <w:szCs w:val="16"/>
              </w:rPr>
            </w:pPr>
            <w:r w:rsidRPr="0025248C">
              <w:rPr>
                <w:rFonts w:ascii="Verdana" w:hAnsi="Verdana"/>
                <w:sz w:val="16"/>
                <w:szCs w:val="16"/>
              </w:rPr>
              <w:t>TÍTULO SEXTO</w:t>
            </w:r>
          </w:p>
        </w:tc>
        <w:tc>
          <w:tcPr>
            <w:tcW w:w="4642" w:type="dxa"/>
          </w:tcPr>
          <w:p w14:paraId="2704010A" w14:textId="5719E280" w:rsidR="0025248C" w:rsidRPr="0025248C" w:rsidRDefault="0025248C" w:rsidP="0025248C">
            <w:pPr>
              <w:pStyle w:val="ANOTACION"/>
              <w:spacing w:before="0" w:after="0" w:line="218" w:lineRule="exact"/>
              <w:jc w:val="left"/>
              <w:rPr>
                <w:rFonts w:ascii="Verdana" w:hAnsi="Verdana"/>
                <w:sz w:val="16"/>
                <w:szCs w:val="16"/>
                <w:lang w:val="en-US"/>
              </w:rPr>
            </w:pPr>
            <w:r w:rsidRPr="0025248C">
              <w:rPr>
                <w:rFonts w:ascii="Verdana" w:hAnsi="Verdana"/>
                <w:sz w:val="16"/>
                <w:szCs w:val="16"/>
              </w:rPr>
              <w:t>SIXTH TITLE</w:t>
            </w:r>
          </w:p>
        </w:tc>
      </w:tr>
      <w:tr w:rsidR="0025248C" w:rsidRPr="009C0EA4" w14:paraId="62D4A1AD" w14:textId="77777777" w:rsidTr="00C041D6">
        <w:tc>
          <w:tcPr>
            <w:tcW w:w="4708" w:type="dxa"/>
          </w:tcPr>
          <w:p w14:paraId="63A431B3" w14:textId="17131A06" w:rsidR="0025248C" w:rsidRPr="0025248C" w:rsidRDefault="0025248C" w:rsidP="0025248C">
            <w:pPr>
              <w:pStyle w:val="ANOTACION"/>
              <w:spacing w:before="0" w:after="0" w:line="218" w:lineRule="exact"/>
              <w:jc w:val="left"/>
              <w:rPr>
                <w:rFonts w:ascii="Verdana" w:hAnsi="Verdana"/>
                <w:sz w:val="16"/>
                <w:szCs w:val="16"/>
              </w:rPr>
            </w:pPr>
            <w:r w:rsidRPr="0025248C">
              <w:rPr>
                <w:rFonts w:ascii="Verdana" w:hAnsi="Verdana"/>
                <w:sz w:val="16"/>
                <w:szCs w:val="16"/>
              </w:rPr>
              <w:t>DE LA TRANSICIÓN ENERGÉTICA, LA REDUCCIÓN DE LA POBREZA ENERGÉTICA Y EL APROVECHAMIENTO SUSTENTABLE DE LA ENERGÍA</w:t>
            </w:r>
          </w:p>
        </w:tc>
        <w:tc>
          <w:tcPr>
            <w:tcW w:w="4642" w:type="dxa"/>
          </w:tcPr>
          <w:p w14:paraId="2D1391FF" w14:textId="52DA23A2" w:rsidR="0025248C" w:rsidRPr="0025248C" w:rsidRDefault="0025248C" w:rsidP="0025248C">
            <w:pPr>
              <w:pStyle w:val="ANOTACION"/>
              <w:spacing w:before="0" w:after="0" w:line="218" w:lineRule="exact"/>
              <w:jc w:val="left"/>
              <w:rPr>
                <w:rFonts w:ascii="Verdana" w:hAnsi="Verdana"/>
                <w:sz w:val="16"/>
                <w:szCs w:val="16"/>
                <w:lang w:val="en-US"/>
              </w:rPr>
            </w:pPr>
            <w:r w:rsidRPr="0025248C">
              <w:rPr>
                <w:rFonts w:ascii="Verdana" w:hAnsi="Verdana"/>
                <w:sz w:val="16"/>
                <w:szCs w:val="16"/>
                <w:lang w:val="en-US"/>
              </w:rPr>
              <w:t>ENERGY TRANSITION TO REDUCING ENERGY POVERTY AND THE SUSTAINABLE USE OF ENERGY</w:t>
            </w:r>
          </w:p>
        </w:tc>
      </w:tr>
      <w:tr w:rsidR="0025248C" w:rsidRPr="005B5BAE" w14:paraId="145203C2" w14:textId="77777777" w:rsidTr="00C041D6">
        <w:tc>
          <w:tcPr>
            <w:tcW w:w="4708" w:type="dxa"/>
          </w:tcPr>
          <w:p w14:paraId="124B52FA" w14:textId="1595D452"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I</w:t>
            </w:r>
          </w:p>
        </w:tc>
        <w:tc>
          <w:tcPr>
            <w:tcW w:w="4642" w:type="dxa"/>
          </w:tcPr>
          <w:p w14:paraId="6EBAEE39" w14:textId="2FFF18CB"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Chapter I</w:t>
            </w:r>
          </w:p>
        </w:tc>
      </w:tr>
      <w:tr w:rsidR="0025248C" w:rsidRPr="005B5BAE" w14:paraId="642299BF" w14:textId="77777777" w:rsidTr="00C041D6">
        <w:tc>
          <w:tcPr>
            <w:tcW w:w="4708" w:type="dxa"/>
          </w:tcPr>
          <w:p w14:paraId="2966F77B" w14:textId="6866F6C4"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 los Fondos</w:t>
            </w:r>
          </w:p>
        </w:tc>
        <w:tc>
          <w:tcPr>
            <w:tcW w:w="4642" w:type="dxa"/>
          </w:tcPr>
          <w:p w14:paraId="6E30E087" w14:textId="5115A0EF"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Funds</w:t>
            </w:r>
          </w:p>
        </w:tc>
      </w:tr>
      <w:tr w:rsidR="0025248C" w:rsidRPr="005B5BAE" w14:paraId="6960A1AA" w14:textId="77777777" w:rsidTr="00C041D6">
        <w:tc>
          <w:tcPr>
            <w:tcW w:w="4708" w:type="dxa"/>
          </w:tcPr>
          <w:p w14:paraId="1E711439" w14:textId="45CBC199"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II</w:t>
            </w:r>
          </w:p>
        </w:tc>
        <w:tc>
          <w:tcPr>
            <w:tcW w:w="4642" w:type="dxa"/>
          </w:tcPr>
          <w:p w14:paraId="73218E65" w14:textId="34CEDD14"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Chapter II</w:t>
            </w:r>
          </w:p>
        </w:tc>
      </w:tr>
      <w:tr w:rsidR="0025248C" w:rsidRPr="009C0EA4" w14:paraId="06200B1C" w14:textId="77777777" w:rsidTr="00C041D6">
        <w:tc>
          <w:tcPr>
            <w:tcW w:w="4708" w:type="dxa"/>
          </w:tcPr>
          <w:p w14:paraId="3B26E308" w14:textId="7F042194"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Del Financiamiento y la Inversión para la Transición Energética</w:t>
            </w:r>
          </w:p>
        </w:tc>
        <w:tc>
          <w:tcPr>
            <w:tcW w:w="4642" w:type="dxa"/>
          </w:tcPr>
          <w:p w14:paraId="5DE06F70" w14:textId="5C891862"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Financing and Investment for the Energy Transition</w:t>
            </w:r>
          </w:p>
        </w:tc>
      </w:tr>
      <w:tr w:rsidR="0025248C" w:rsidRPr="005B5BAE" w14:paraId="1D0EAC0B" w14:textId="77777777" w:rsidTr="00C041D6">
        <w:tc>
          <w:tcPr>
            <w:tcW w:w="4708" w:type="dxa"/>
          </w:tcPr>
          <w:p w14:paraId="54BDB9A2" w14:textId="12795DEB"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Sección I</w:t>
            </w:r>
          </w:p>
        </w:tc>
        <w:tc>
          <w:tcPr>
            <w:tcW w:w="4642" w:type="dxa"/>
          </w:tcPr>
          <w:p w14:paraId="0D875D30" w14:textId="5514AC94"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Section I</w:t>
            </w:r>
          </w:p>
        </w:tc>
      </w:tr>
      <w:tr w:rsidR="0025248C" w:rsidRPr="009C0EA4" w14:paraId="5CBF9C1A" w14:textId="77777777" w:rsidTr="00C041D6">
        <w:tc>
          <w:tcPr>
            <w:tcW w:w="4708" w:type="dxa"/>
          </w:tcPr>
          <w:p w14:paraId="56EADEE9" w14:textId="152D8A0D"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Del Financiamiento para el Aprovechamiento Sustentable de la Energía</w:t>
            </w:r>
          </w:p>
        </w:tc>
        <w:tc>
          <w:tcPr>
            <w:tcW w:w="4642" w:type="dxa"/>
          </w:tcPr>
          <w:p w14:paraId="0B768456" w14:textId="0F15D7DD"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Financing for Sustainable Energy Use</w:t>
            </w:r>
          </w:p>
        </w:tc>
      </w:tr>
      <w:tr w:rsidR="0025248C" w:rsidRPr="005B5BAE" w14:paraId="3D1B603C" w14:textId="77777777" w:rsidTr="00C041D6">
        <w:tc>
          <w:tcPr>
            <w:tcW w:w="4708" w:type="dxa"/>
          </w:tcPr>
          <w:p w14:paraId="3DD46883" w14:textId="5406E32B"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Sección II</w:t>
            </w:r>
          </w:p>
        </w:tc>
        <w:tc>
          <w:tcPr>
            <w:tcW w:w="4642" w:type="dxa"/>
          </w:tcPr>
          <w:p w14:paraId="18BA45FB" w14:textId="2745D711"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Section II</w:t>
            </w:r>
          </w:p>
        </w:tc>
      </w:tr>
      <w:tr w:rsidR="0025248C" w:rsidRPr="005B5BAE" w14:paraId="17A3380D" w14:textId="77777777" w:rsidTr="00C041D6">
        <w:tc>
          <w:tcPr>
            <w:tcW w:w="4708" w:type="dxa"/>
          </w:tcPr>
          <w:p w14:paraId="5E47C486" w14:textId="3D5876FA"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 los Certificados de Energías Limpias</w:t>
            </w:r>
          </w:p>
        </w:tc>
        <w:tc>
          <w:tcPr>
            <w:tcW w:w="4642" w:type="dxa"/>
          </w:tcPr>
          <w:p w14:paraId="024B23A6" w14:textId="05D91975"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Clean Energy Certificates</w:t>
            </w:r>
          </w:p>
        </w:tc>
      </w:tr>
      <w:tr w:rsidR="0025248C" w:rsidRPr="005B5BAE" w14:paraId="2C8E1743" w14:textId="77777777" w:rsidTr="00C041D6">
        <w:tc>
          <w:tcPr>
            <w:tcW w:w="4708" w:type="dxa"/>
          </w:tcPr>
          <w:p w14:paraId="6BAA0CA9" w14:textId="74B25FAA"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III</w:t>
            </w:r>
          </w:p>
        </w:tc>
        <w:tc>
          <w:tcPr>
            <w:tcW w:w="4642" w:type="dxa"/>
          </w:tcPr>
          <w:p w14:paraId="75B49A3D" w14:textId="7A0CE581"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Chapter III</w:t>
            </w:r>
          </w:p>
        </w:tc>
      </w:tr>
      <w:tr w:rsidR="0025248C" w:rsidRPr="009C0EA4" w14:paraId="16ED7FBE" w14:textId="77777777" w:rsidTr="00C041D6">
        <w:tc>
          <w:tcPr>
            <w:tcW w:w="4708" w:type="dxa"/>
          </w:tcPr>
          <w:p w14:paraId="621F3DFA" w14:textId="5BCD83AB"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Del Aprovechamiento Sustentable de la Energía y de la Eficiencia Energética</w:t>
            </w:r>
          </w:p>
        </w:tc>
        <w:tc>
          <w:tcPr>
            <w:tcW w:w="4642" w:type="dxa"/>
          </w:tcPr>
          <w:p w14:paraId="63999B73" w14:textId="7641100F"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Sustainable Use of Energy and Energy Efficiency</w:t>
            </w:r>
          </w:p>
        </w:tc>
      </w:tr>
      <w:tr w:rsidR="0025248C" w:rsidRPr="005B5BAE" w14:paraId="4F04BF69" w14:textId="77777777" w:rsidTr="00C041D6">
        <w:tc>
          <w:tcPr>
            <w:tcW w:w="4708" w:type="dxa"/>
          </w:tcPr>
          <w:p w14:paraId="3F8F0C16" w14:textId="39120097"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Sección I</w:t>
            </w:r>
          </w:p>
        </w:tc>
        <w:tc>
          <w:tcPr>
            <w:tcW w:w="4642" w:type="dxa"/>
          </w:tcPr>
          <w:p w14:paraId="6DCF9144" w14:textId="02AD857D"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Section I</w:t>
            </w:r>
          </w:p>
        </w:tc>
      </w:tr>
      <w:tr w:rsidR="0025248C" w:rsidRPr="009C0EA4" w14:paraId="36874E9B" w14:textId="77777777" w:rsidTr="00C041D6">
        <w:tc>
          <w:tcPr>
            <w:tcW w:w="4708" w:type="dxa"/>
          </w:tcPr>
          <w:p w14:paraId="042FF398" w14:textId="55E6BDB6"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 las personas Usuarias de Patrón de Alto Consumo</w:t>
            </w:r>
          </w:p>
        </w:tc>
        <w:tc>
          <w:tcPr>
            <w:tcW w:w="4642" w:type="dxa"/>
          </w:tcPr>
          <w:p w14:paraId="3EA0B688" w14:textId="1008DCE5"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Users of High Consumption Pattern</w:t>
            </w:r>
          </w:p>
        </w:tc>
      </w:tr>
      <w:tr w:rsidR="0025248C" w:rsidRPr="005B5BAE" w14:paraId="5323B51D" w14:textId="77777777" w:rsidTr="00C041D6">
        <w:tc>
          <w:tcPr>
            <w:tcW w:w="4708" w:type="dxa"/>
          </w:tcPr>
          <w:p w14:paraId="7FDF69EB" w14:textId="3F0EE547"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Sección II</w:t>
            </w:r>
          </w:p>
        </w:tc>
        <w:tc>
          <w:tcPr>
            <w:tcW w:w="4642" w:type="dxa"/>
          </w:tcPr>
          <w:p w14:paraId="38EF65DE" w14:textId="397EB574"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Section II</w:t>
            </w:r>
          </w:p>
        </w:tc>
      </w:tr>
      <w:tr w:rsidR="0025248C" w:rsidRPr="005B5BAE" w14:paraId="4712A9AB" w14:textId="77777777" w:rsidTr="00C041D6">
        <w:tc>
          <w:tcPr>
            <w:tcW w:w="4708" w:type="dxa"/>
          </w:tcPr>
          <w:p w14:paraId="1BE7ED9B" w14:textId="4D03E2C1"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 los Acuerdos Voluntarios</w:t>
            </w:r>
          </w:p>
        </w:tc>
        <w:tc>
          <w:tcPr>
            <w:tcW w:w="4642" w:type="dxa"/>
          </w:tcPr>
          <w:p w14:paraId="2B932582" w14:textId="291EE81F"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Voluntary Agreements</w:t>
            </w:r>
          </w:p>
        </w:tc>
      </w:tr>
      <w:tr w:rsidR="0025248C" w:rsidRPr="005B5BAE" w14:paraId="0E50A516" w14:textId="77777777" w:rsidTr="00C041D6">
        <w:tc>
          <w:tcPr>
            <w:tcW w:w="4708" w:type="dxa"/>
          </w:tcPr>
          <w:p w14:paraId="3203DCDD" w14:textId="21BBB738"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IV</w:t>
            </w:r>
          </w:p>
        </w:tc>
        <w:tc>
          <w:tcPr>
            <w:tcW w:w="4642" w:type="dxa"/>
          </w:tcPr>
          <w:p w14:paraId="593CD8A9" w14:textId="39709D89"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Chapter IV</w:t>
            </w:r>
          </w:p>
        </w:tc>
      </w:tr>
      <w:tr w:rsidR="0025248C" w:rsidRPr="005B5BAE" w14:paraId="18B2B55F" w14:textId="77777777" w:rsidTr="00C041D6">
        <w:tc>
          <w:tcPr>
            <w:tcW w:w="4708" w:type="dxa"/>
          </w:tcPr>
          <w:p w14:paraId="46DA00BA" w14:textId="30586178"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 las Metodologías</w:t>
            </w:r>
          </w:p>
        </w:tc>
        <w:tc>
          <w:tcPr>
            <w:tcW w:w="4642" w:type="dxa"/>
          </w:tcPr>
          <w:p w14:paraId="345AC134" w14:textId="49A0041F"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Methodologies</w:t>
            </w:r>
          </w:p>
        </w:tc>
      </w:tr>
      <w:tr w:rsidR="0025248C" w:rsidRPr="005B5BAE" w14:paraId="7F4F838F" w14:textId="77777777" w:rsidTr="00C041D6">
        <w:tc>
          <w:tcPr>
            <w:tcW w:w="4708" w:type="dxa"/>
          </w:tcPr>
          <w:p w14:paraId="49F66ACC" w14:textId="1ACAF6B3" w:rsidR="0025248C" w:rsidRPr="0025248C" w:rsidRDefault="0025248C" w:rsidP="0025248C">
            <w:pPr>
              <w:pStyle w:val="ANOTACION"/>
              <w:spacing w:before="0" w:after="0" w:line="218" w:lineRule="exact"/>
              <w:jc w:val="left"/>
              <w:rPr>
                <w:rFonts w:ascii="Verdana" w:hAnsi="Verdana"/>
                <w:sz w:val="16"/>
                <w:szCs w:val="16"/>
              </w:rPr>
            </w:pPr>
            <w:r w:rsidRPr="0025248C">
              <w:rPr>
                <w:rFonts w:ascii="Verdana" w:hAnsi="Verdana"/>
                <w:sz w:val="16"/>
                <w:szCs w:val="16"/>
              </w:rPr>
              <w:t>TÍTULO SÉPTIMO</w:t>
            </w:r>
          </w:p>
        </w:tc>
        <w:tc>
          <w:tcPr>
            <w:tcW w:w="4642" w:type="dxa"/>
          </w:tcPr>
          <w:p w14:paraId="0D6BE57C" w14:textId="7766F7E8" w:rsidR="0025248C" w:rsidRPr="0025248C" w:rsidRDefault="0025248C" w:rsidP="0025248C">
            <w:pPr>
              <w:pStyle w:val="ANOTACION"/>
              <w:spacing w:before="0" w:after="0" w:line="218" w:lineRule="exact"/>
              <w:jc w:val="left"/>
              <w:rPr>
                <w:rFonts w:ascii="Verdana" w:hAnsi="Verdana"/>
                <w:sz w:val="16"/>
                <w:szCs w:val="16"/>
                <w:lang w:val="en-US"/>
              </w:rPr>
            </w:pPr>
            <w:r w:rsidRPr="0025248C">
              <w:rPr>
                <w:rFonts w:ascii="Verdana" w:hAnsi="Verdana"/>
                <w:sz w:val="16"/>
                <w:szCs w:val="16"/>
                <w:lang w:val="en-US"/>
              </w:rPr>
              <w:t>SEVENTH TITLE</w:t>
            </w:r>
          </w:p>
        </w:tc>
      </w:tr>
      <w:tr w:rsidR="0025248C" w:rsidRPr="005B5BAE" w14:paraId="150F4664" w14:textId="77777777" w:rsidTr="00C041D6">
        <w:tc>
          <w:tcPr>
            <w:tcW w:w="4708" w:type="dxa"/>
          </w:tcPr>
          <w:p w14:paraId="28770A06" w14:textId="4441790A" w:rsidR="0025248C" w:rsidRPr="0025248C" w:rsidRDefault="0025248C" w:rsidP="0025248C">
            <w:pPr>
              <w:pStyle w:val="ANOTACION"/>
              <w:spacing w:before="0" w:after="0" w:line="218" w:lineRule="exact"/>
              <w:jc w:val="left"/>
              <w:rPr>
                <w:rFonts w:ascii="Verdana" w:hAnsi="Verdana"/>
                <w:sz w:val="16"/>
                <w:szCs w:val="16"/>
              </w:rPr>
            </w:pPr>
            <w:r w:rsidRPr="0025248C">
              <w:rPr>
                <w:rFonts w:ascii="Verdana" w:hAnsi="Verdana"/>
                <w:sz w:val="16"/>
                <w:szCs w:val="16"/>
              </w:rPr>
              <w:t>DE LA INSPECCIÓN, VIGILANCIA Y SANCIONES</w:t>
            </w:r>
          </w:p>
        </w:tc>
        <w:tc>
          <w:tcPr>
            <w:tcW w:w="4642" w:type="dxa"/>
          </w:tcPr>
          <w:p w14:paraId="79C8526E" w14:textId="1ECD54EB" w:rsidR="0025248C" w:rsidRPr="0025248C" w:rsidRDefault="0025248C" w:rsidP="0025248C">
            <w:pPr>
              <w:pStyle w:val="ANOTACION"/>
              <w:spacing w:before="0" w:after="0" w:line="218" w:lineRule="exact"/>
              <w:jc w:val="left"/>
              <w:rPr>
                <w:rFonts w:ascii="Verdana" w:hAnsi="Verdana"/>
                <w:sz w:val="16"/>
                <w:szCs w:val="16"/>
                <w:lang w:val="en-US"/>
              </w:rPr>
            </w:pPr>
            <w:r w:rsidRPr="0025248C">
              <w:rPr>
                <w:rFonts w:ascii="Verdana" w:hAnsi="Verdana"/>
                <w:sz w:val="16"/>
                <w:szCs w:val="16"/>
                <w:lang w:val="en-US"/>
              </w:rPr>
              <w:t>INSPECTION, OVERSIGHT AND SANCTIONS</w:t>
            </w:r>
          </w:p>
        </w:tc>
      </w:tr>
      <w:tr w:rsidR="0025248C" w:rsidRPr="005B5BAE" w14:paraId="615A2ECF" w14:textId="77777777" w:rsidTr="00C041D6">
        <w:tc>
          <w:tcPr>
            <w:tcW w:w="4708" w:type="dxa"/>
          </w:tcPr>
          <w:p w14:paraId="060C2AB2" w14:textId="463F7E82"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I</w:t>
            </w:r>
          </w:p>
        </w:tc>
        <w:tc>
          <w:tcPr>
            <w:tcW w:w="4642" w:type="dxa"/>
          </w:tcPr>
          <w:p w14:paraId="1BCEA344" w14:textId="0CE5117A"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Chapter I</w:t>
            </w:r>
          </w:p>
        </w:tc>
      </w:tr>
      <w:tr w:rsidR="0025248C" w:rsidRPr="005B5BAE" w14:paraId="112FC8A0" w14:textId="77777777" w:rsidTr="00C041D6">
        <w:tc>
          <w:tcPr>
            <w:tcW w:w="4708" w:type="dxa"/>
          </w:tcPr>
          <w:p w14:paraId="5BC2A37F" w14:textId="4ADC3D67"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 las visitas de verificación</w:t>
            </w:r>
          </w:p>
        </w:tc>
        <w:tc>
          <w:tcPr>
            <w:tcW w:w="4642" w:type="dxa"/>
          </w:tcPr>
          <w:p w14:paraId="55073958" w14:textId="7E2C6837"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Verification Visits</w:t>
            </w:r>
          </w:p>
        </w:tc>
      </w:tr>
      <w:tr w:rsidR="0025248C" w:rsidRPr="005B5BAE" w14:paraId="21D7B835" w14:textId="77777777" w:rsidTr="00C041D6">
        <w:tc>
          <w:tcPr>
            <w:tcW w:w="4708" w:type="dxa"/>
          </w:tcPr>
          <w:p w14:paraId="71306BED" w14:textId="08A6F0FB"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III</w:t>
            </w:r>
          </w:p>
        </w:tc>
        <w:tc>
          <w:tcPr>
            <w:tcW w:w="4642" w:type="dxa"/>
          </w:tcPr>
          <w:p w14:paraId="69A96013" w14:textId="07778F59"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Chapter III</w:t>
            </w:r>
          </w:p>
        </w:tc>
      </w:tr>
      <w:tr w:rsidR="0025248C" w:rsidRPr="005B5BAE" w14:paraId="35AE2EC5" w14:textId="77777777" w:rsidTr="00C041D6">
        <w:tc>
          <w:tcPr>
            <w:tcW w:w="4708" w:type="dxa"/>
          </w:tcPr>
          <w:p w14:paraId="6BC29408" w14:textId="10C30BB9"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Del Procedimiento Administrativo de Sanción</w:t>
            </w:r>
          </w:p>
        </w:tc>
        <w:tc>
          <w:tcPr>
            <w:tcW w:w="4642" w:type="dxa"/>
          </w:tcPr>
          <w:p w14:paraId="22B5DB63" w14:textId="25A56923"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Administrative Sanction Procedure</w:t>
            </w:r>
          </w:p>
        </w:tc>
      </w:tr>
      <w:tr w:rsidR="0025248C" w:rsidRPr="005B5BAE" w14:paraId="6C99DDA0" w14:textId="77777777" w:rsidTr="00C041D6">
        <w:tc>
          <w:tcPr>
            <w:tcW w:w="4708" w:type="dxa"/>
          </w:tcPr>
          <w:p w14:paraId="2DA45A4F" w14:textId="55BF2EA4"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Capítulo IV</w:t>
            </w:r>
          </w:p>
        </w:tc>
        <w:tc>
          <w:tcPr>
            <w:tcW w:w="4642" w:type="dxa"/>
          </w:tcPr>
          <w:p w14:paraId="15294DC9" w14:textId="226D3BFF"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Chapter IV</w:t>
            </w:r>
          </w:p>
        </w:tc>
      </w:tr>
      <w:tr w:rsidR="0025248C" w:rsidRPr="005B5BAE" w14:paraId="67FA3E26" w14:textId="77777777" w:rsidTr="00C041D6">
        <w:tc>
          <w:tcPr>
            <w:tcW w:w="4708" w:type="dxa"/>
          </w:tcPr>
          <w:p w14:paraId="65D83982" w14:textId="53A36720" w:rsidR="0025248C" w:rsidRPr="0025248C" w:rsidRDefault="0025248C" w:rsidP="0025248C">
            <w:pPr>
              <w:pStyle w:val="ANOTACION"/>
              <w:spacing w:before="0" w:after="0" w:line="218" w:lineRule="exact"/>
              <w:jc w:val="left"/>
              <w:rPr>
                <w:rFonts w:ascii="Verdana" w:hAnsi="Verdana"/>
                <w:b w:val="0"/>
                <w:bCs/>
                <w:sz w:val="16"/>
                <w:szCs w:val="16"/>
              </w:rPr>
            </w:pPr>
            <w:r w:rsidRPr="006769D0">
              <w:rPr>
                <w:rFonts w:ascii="Verdana" w:hAnsi="Verdana"/>
                <w:b w:val="0"/>
                <w:bCs/>
                <w:sz w:val="16"/>
                <w:szCs w:val="16"/>
              </w:rPr>
              <w:t>De la Transparencia, Rendición de Cuentas e Información</w:t>
            </w:r>
          </w:p>
        </w:tc>
        <w:tc>
          <w:tcPr>
            <w:tcW w:w="4642" w:type="dxa"/>
          </w:tcPr>
          <w:p w14:paraId="33233021" w14:textId="3EB80706" w:rsidR="0025248C" w:rsidRPr="0025248C" w:rsidRDefault="0025248C" w:rsidP="0025248C">
            <w:pPr>
              <w:pStyle w:val="ANOTACION"/>
              <w:spacing w:before="0" w:after="0" w:line="218" w:lineRule="exact"/>
              <w:jc w:val="left"/>
              <w:rPr>
                <w:rFonts w:ascii="Verdana" w:hAnsi="Verdana"/>
                <w:b w:val="0"/>
                <w:bCs/>
                <w:sz w:val="16"/>
                <w:szCs w:val="16"/>
                <w:lang w:val="en-US"/>
              </w:rPr>
            </w:pPr>
            <w:r w:rsidRPr="006769D0">
              <w:rPr>
                <w:rFonts w:ascii="Verdana" w:hAnsi="Verdana"/>
                <w:b w:val="0"/>
                <w:bCs/>
                <w:sz w:val="16"/>
                <w:szCs w:val="16"/>
                <w:lang w:val="en-US"/>
              </w:rPr>
              <w:t>Transparency, Accountability and Information</w:t>
            </w:r>
          </w:p>
        </w:tc>
      </w:tr>
      <w:tr w:rsidR="0025248C" w:rsidRPr="005B5BAE" w14:paraId="02C7BD08" w14:textId="77777777" w:rsidTr="00C041D6">
        <w:tc>
          <w:tcPr>
            <w:tcW w:w="4708" w:type="dxa"/>
          </w:tcPr>
          <w:p w14:paraId="062F21AF" w14:textId="34F24733" w:rsidR="0025248C" w:rsidRPr="0025248C" w:rsidRDefault="0025248C" w:rsidP="0025248C">
            <w:pPr>
              <w:pStyle w:val="ANOTACION"/>
              <w:spacing w:before="0" w:after="0" w:line="218" w:lineRule="exact"/>
              <w:jc w:val="left"/>
              <w:rPr>
                <w:rFonts w:ascii="Verdana" w:hAnsi="Verdana"/>
                <w:sz w:val="16"/>
                <w:szCs w:val="16"/>
              </w:rPr>
            </w:pPr>
            <w:r w:rsidRPr="0025248C">
              <w:rPr>
                <w:rFonts w:ascii="Verdana" w:hAnsi="Verdana"/>
                <w:sz w:val="16"/>
                <w:szCs w:val="16"/>
              </w:rPr>
              <w:t>TRANSITORIOS</w:t>
            </w:r>
          </w:p>
        </w:tc>
        <w:tc>
          <w:tcPr>
            <w:tcW w:w="4642" w:type="dxa"/>
          </w:tcPr>
          <w:p w14:paraId="592BDCF0" w14:textId="4DA23715" w:rsidR="0025248C" w:rsidRPr="0025248C" w:rsidRDefault="0025248C" w:rsidP="0025248C">
            <w:pPr>
              <w:pStyle w:val="ANOTACION"/>
              <w:spacing w:before="0" w:after="0" w:line="218" w:lineRule="exact"/>
              <w:jc w:val="left"/>
              <w:rPr>
                <w:rFonts w:ascii="Verdana" w:hAnsi="Verdana"/>
                <w:sz w:val="16"/>
                <w:szCs w:val="16"/>
                <w:lang w:val="en-US"/>
              </w:rPr>
            </w:pPr>
            <w:r w:rsidRPr="0025248C">
              <w:rPr>
                <w:rFonts w:ascii="Verdana" w:hAnsi="Verdana"/>
                <w:sz w:val="16"/>
                <w:szCs w:val="16"/>
              </w:rPr>
              <w:t>TRANSITIONAL ARTICLES</w:t>
            </w:r>
          </w:p>
        </w:tc>
      </w:tr>
      <w:tr w:rsidR="0025248C" w:rsidRPr="005B5BAE" w14:paraId="10867BBE" w14:textId="77777777" w:rsidTr="00C041D6">
        <w:tc>
          <w:tcPr>
            <w:tcW w:w="4708" w:type="dxa"/>
          </w:tcPr>
          <w:p w14:paraId="43AB8737" w14:textId="77777777" w:rsidR="0025248C" w:rsidRPr="0025248C" w:rsidRDefault="0025248C" w:rsidP="0025248C">
            <w:pPr>
              <w:pStyle w:val="ANOTACION"/>
              <w:spacing w:before="0" w:after="0" w:line="218" w:lineRule="exact"/>
              <w:jc w:val="left"/>
              <w:rPr>
                <w:rFonts w:ascii="Verdana" w:hAnsi="Verdana"/>
                <w:b w:val="0"/>
                <w:bCs/>
                <w:sz w:val="16"/>
                <w:szCs w:val="16"/>
              </w:rPr>
            </w:pPr>
          </w:p>
        </w:tc>
        <w:tc>
          <w:tcPr>
            <w:tcW w:w="4642" w:type="dxa"/>
          </w:tcPr>
          <w:p w14:paraId="266F2260" w14:textId="77777777" w:rsidR="0025248C" w:rsidRPr="0025248C" w:rsidRDefault="0025248C" w:rsidP="0025248C">
            <w:pPr>
              <w:pStyle w:val="ANOTACION"/>
              <w:spacing w:before="0" w:after="0" w:line="218" w:lineRule="exact"/>
              <w:jc w:val="left"/>
              <w:rPr>
                <w:rFonts w:ascii="Verdana" w:hAnsi="Verdana"/>
                <w:b w:val="0"/>
                <w:bCs/>
                <w:sz w:val="16"/>
                <w:szCs w:val="16"/>
                <w:lang w:val="en-US"/>
              </w:rPr>
            </w:pPr>
          </w:p>
        </w:tc>
      </w:tr>
      <w:tr w:rsidR="0025248C" w:rsidRPr="005B5BAE" w14:paraId="3D43E7C4" w14:textId="77777777" w:rsidTr="00C041D6">
        <w:tc>
          <w:tcPr>
            <w:tcW w:w="4708" w:type="dxa"/>
          </w:tcPr>
          <w:p w14:paraId="6B5AD332" w14:textId="77777777" w:rsidR="0025248C" w:rsidRPr="0025248C" w:rsidRDefault="0025248C" w:rsidP="0025248C">
            <w:pPr>
              <w:pStyle w:val="ANOTACION"/>
              <w:spacing w:before="0" w:after="0" w:line="218" w:lineRule="exact"/>
              <w:jc w:val="left"/>
              <w:rPr>
                <w:rFonts w:ascii="Verdana" w:hAnsi="Verdana"/>
                <w:b w:val="0"/>
                <w:bCs/>
                <w:sz w:val="16"/>
                <w:szCs w:val="16"/>
              </w:rPr>
            </w:pPr>
          </w:p>
        </w:tc>
        <w:tc>
          <w:tcPr>
            <w:tcW w:w="4642" w:type="dxa"/>
          </w:tcPr>
          <w:p w14:paraId="16650A2C" w14:textId="77777777" w:rsidR="0025248C" w:rsidRPr="0025248C" w:rsidRDefault="0025248C" w:rsidP="0025248C">
            <w:pPr>
              <w:pStyle w:val="ANOTACION"/>
              <w:spacing w:before="0" w:after="0" w:line="218" w:lineRule="exact"/>
              <w:jc w:val="left"/>
              <w:rPr>
                <w:rFonts w:ascii="Verdana" w:hAnsi="Verdana"/>
                <w:b w:val="0"/>
                <w:bCs/>
                <w:sz w:val="16"/>
                <w:szCs w:val="16"/>
                <w:lang w:val="en-US"/>
              </w:rPr>
            </w:pPr>
          </w:p>
        </w:tc>
      </w:tr>
      <w:tr w:rsidR="0025248C" w:rsidRPr="00D0180E" w14:paraId="5BBFCD37" w14:textId="55419180" w:rsidTr="00C041D6">
        <w:tc>
          <w:tcPr>
            <w:tcW w:w="4708" w:type="dxa"/>
          </w:tcPr>
          <w:p w14:paraId="1BA9CA3A" w14:textId="77777777" w:rsidR="0025248C" w:rsidRPr="00D0180E" w:rsidRDefault="0025248C" w:rsidP="0025248C">
            <w:pPr>
              <w:pStyle w:val="Texto"/>
              <w:spacing w:line="218" w:lineRule="exact"/>
              <w:ind w:firstLine="0"/>
              <w:jc w:val="center"/>
              <w:rPr>
                <w:rFonts w:ascii="Verdana" w:hAnsi="Verdana"/>
                <w:b/>
                <w:sz w:val="16"/>
                <w:szCs w:val="16"/>
              </w:rPr>
            </w:pPr>
            <w:r w:rsidRPr="00D0180E">
              <w:rPr>
                <w:rFonts w:ascii="Verdana" w:hAnsi="Verdana"/>
                <w:b/>
                <w:sz w:val="16"/>
                <w:szCs w:val="16"/>
              </w:rPr>
              <w:t>TÍTULO PRIMERO</w:t>
            </w:r>
          </w:p>
        </w:tc>
        <w:tc>
          <w:tcPr>
            <w:tcW w:w="4642" w:type="dxa"/>
          </w:tcPr>
          <w:p w14:paraId="4F77C320" w14:textId="09461C9A" w:rsidR="0025248C" w:rsidRPr="00D0180E" w:rsidRDefault="0025248C" w:rsidP="0025248C">
            <w:pPr>
              <w:pStyle w:val="Texto"/>
              <w:spacing w:line="218" w:lineRule="exact"/>
              <w:ind w:firstLine="0"/>
              <w:jc w:val="center"/>
              <w:rPr>
                <w:rFonts w:ascii="Verdana" w:hAnsi="Verdana"/>
                <w:b/>
                <w:sz w:val="16"/>
                <w:szCs w:val="16"/>
                <w:lang w:val="en-US"/>
              </w:rPr>
            </w:pPr>
            <w:r w:rsidRPr="00D0180E">
              <w:rPr>
                <w:rFonts w:ascii="Verdana" w:hAnsi="Verdana"/>
                <w:b/>
                <w:sz w:val="16"/>
                <w:szCs w:val="16"/>
              </w:rPr>
              <w:t>FIRST TITLE</w:t>
            </w:r>
          </w:p>
        </w:tc>
      </w:tr>
      <w:tr w:rsidR="0025248C" w:rsidRPr="00D0180E" w14:paraId="29EB9D11" w14:textId="4085847B" w:rsidTr="00C041D6">
        <w:tc>
          <w:tcPr>
            <w:tcW w:w="4708" w:type="dxa"/>
          </w:tcPr>
          <w:p w14:paraId="68308F05" w14:textId="77777777" w:rsidR="0025248C" w:rsidRPr="00D0180E" w:rsidRDefault="0025248C" w:rsidP="0025248C">
            <w:pPr>
              <w:pStyle w:val="Texto"/>
              <w:spacing w:line="218" w:lineRule="exact"/>
              <w:ind w:firstLine="0"/>
              <w:jc w:val="center"/>
              <w:rPr>
                <w:rFonts w:ascii="Verdana" w:hAnsi="Verdana"/>
                <w:b/>
                <w:sz w:val="16"/>
                <w:szCs w:val="16"/>
              </w:rPr>
            </w:pPr>
            <w:r w:rsidRPr="00D0180E">
              <w:rPr>
                <w:rFonts w:ascii="Verdana" w:hAnsi="Verdana"/>
                <w:b/>
                <w:sz w:val="16"/>
                <w:szCs w:val="16"/>
              </w:rPr>
              <w:t>DE LAS DISPOSICIONES GENERALES</w:t>
            </w:r>
          </w:p>
        </w:tc>
        <w:tc>
          <w:tcPr>
            <w:tcW w:w="4642" w:type="dxa"/>
          </w:tcPr>
          <w:p w14:paraId="5D384510" w14:textId="705581A3" w:rsidR="0025248C" w:rsidRPr="00C77AD4" w:rsidRDefault="0025248C" w:rsidP="0025248C">
            <w:pPr>
              <w:pStyle w:val="Texto"/>
              <w:spacing w:line="218" w:lineRule="exact"/>
              <w:ind w:firstLine="0"/>
              <w:jc w:val="center"/>
              <w:rPr>
                <w:rFonts w:ascii="Verdana" w:hAnsi="Verdana"/>
                <w:b/>
                <w:sz w:val="16"/>
                <w:szCs w:val="16"/>
                <w:lang w:val="en-US"/>
              </w:rPr>
            </w:pPr>
            <w:r w:rsidRPr="00C77AD4">
              <w:rPr>
                <w:rFonts w:ascii="Verdana" w:hAnsi="Verdana"/>
                <w:b/>
                <w:sz w:val="16"/>
                <w:szCs w:val="16"/>
                <w:lang w:val="en-US"/>
              </w:rPr>
              <w:t>GENERAL PROVISIONS</w:t>
            </w:r>
          </w:p>
        </w:tc>
      </w:tr>
      <w:tr w:rsidR="0025248C" w:rsidRPr="00D0180E" w14:paraId="36329AD6" w14:textId="52BE639C" w:rsidTr="00C041D6">
        <w:tc>
          <w:tcPr>
            <w:tcW w:w="4708" w:type="dxa"/>
          </w:tcPr>
          <w:p w14:paraId="4EF55E61" w14:textId="77777777" w:rsidR="0025248C" w:rsidRPr="00D0180E" w:rsidRDefault="0025248C" w:rsidP="0025248C">
            <w:pPr>
              <w:pStyle w:val="Texto"/>
              <w:spacing w:line="218" w:lineRule="exact"/>
              <w:ind w:firstLine="0"/>
              <w:jc w:val="center"/>
              <w:rPr>
                <w:rFonts w:ascii="Verdana" w:hAnsi="Verdana"/>
                <w:b/>
                <w:sz w:val="16"/>
                <w:szCs w:val="16"/>
              </w:rPr>
            </w:pPr>
            <w:r w:rsidRPr="00D0180E">
              <w:rPr>
                <w:rFonts w:ascii="Verdana" w:hAnsi="Verdana"/>
                <w:b/>
                <w:sz w:val="16"/>
                <w:szCs w:val="16"/>
              </w:rPr>
              <w:t>Capítulo Único</w:t>
            </w:r>
          </w:p>
        </w:tc>
        <w:tc>
          <w:tcPr>
            <w:tcW w:w="4642" w:type="dxa"/>
          </w:tcPr>
          <w:p w14:paraId="6D00279E" w14:textId="477B73D1" w:rsidR="0025248C" w:rsidRPr="00C77AD4" w:rsidRDefault="0025248C" w:rsidP="0025248C">
            <w:pPr>
              <w:pStyle w:val="Texto"/>
              <w:spacing w:line="218" w:lineRule="exact"/>
              <w:ind w:firstLine="0"/>
              <w:jc w:val="center"/>
              <w:rPr>
                <w:rFonts w:ascii="Verdana" w:hAnsi="Verdana"/>
                <w:b/>
                <w:sz w:val="16"/>
                <w:szCs w:val="16"/>
                <w:lang w:val="en-US"/>
              </w:rPr>
            </w:pPr>
            <w:r w:rsidRPr="00C77AD4">
              <w:rPr>
                <w:rFonts w:ascii="Verdana" w:hAnsi="Verdana"/>
                <w:b/>
                <w:sz w:val="16"/>
                <w:szCs w:val="16"/>
                <w:lang w:val="en-US"/>
              </w:rPr>
              <w:t>Sole Chapter</w:t>
            </w:r>
          </w:p>
        </w:tc>
      </w:tr>
      <w:tr w:rsidR="0025248C" w:rsidRPr="0030351B" w14:paraId="73D1F9A9" w14:textId="39FCD155" w:rsidTr="00C041D6">
        <w:tc>
          <w:tcPr>
            <w:tcW w:w="4708" w:type="dxa"/>
          </w:tcPr>
          <w:p w14:paraId="4E6AD749"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Artículo 1.</w:t>
            </w:r>
            <w:r w:rsidRPr="00D0180E">
              <w:rPr>
                <w:rFonts w:ascii="Verdana" w:hAnsi="Verdana"/>
                <w:sz w:val="16"/>
                <w:szCs w:val="16"/>
              </w:rPr>
              <w:t xml:space="preserve"> El presente Reglamento es de observancia general en los Estados Unidos Mexicanos y tiene por </w:t>
            </w:r>
            <w:r w:rsidRPr="00D0180E">
              <w:rPr>
                <w:rFonts w:ascii="Verdana" w:hAnsi="Verdana"/>
                <w:sz w:val="16"/>
                <w:szCs w:val="16"/>
              </w:rPr>
              <w:lastRenderedPageBreak/>
              <w:t>objeto reglamentar las disposiciones de la Ley de Planeación y Transición Energética en lo que se refiere a la planeación vinculante del Sector Energético, el fortalecimiento de la Transición Energética, así como el Aprovechamiento Sustentable de la Energía, las obligaciones en materia de Energías Limpias y la reducción de emisiones contaminantes, manteniendo la competitividad de los sectores productivos, con el fin de contribuir con la soberanía, justicia y autosuficiencia energética.</w:t>
            </w:r>
          </w:p>
        </w:tc>
        <w:tc>
          <w:tcPr>
            <w:tcW w:w="4642" w:type="dxa"/>
          </w:tcPr>
          <w:p w14:paraId="32F78A50" w14:textId="7020FBFB" w:rsidR="0025248C" w:rsidRPr="00050B09" w:rsidRDefault="0025248C" w:rsidP="0025248C">
            <w:pPr>
              <w:pStyle w:val="Texto"/>
              <w:spacing w:line="218" w:lineRule="exact"/>
              <w:ind w:firstLine="0"/>
              <w:rPr>
                <w:rFonts w:ascii="Verdana" w:hAnsi="Verdana"/>
                <w:b/>
                <w:sz w:val="16"/>
                <w:szCs w:val="16"/>
                <w:lang w:val="en-US"/>
              </w:rPr>
            </w:pPr>
            <w:r w:rsidRPr="00050B09">
              <w:rPr>
                <w:rFonts w:ascii="Verdana" w:hAnsi="Verdana"/>
                <w:b/>
                <w:sz w:val="16"/>
                <w:szCs w:val="16"/>
                <w:lang w:val="en-US"/>
              </w:rPr>
              <w:lastRenderedPageBreak/>
              <w:t xml:space="preserve">Article 1. </w:t>
            </w:r>
            <w:r w:rsidRPr="00050B09">
              <w:rPr>
                <w:rFonts w:ascii="Verdana" w:hAnsi="Verdana"/>
                <w:sz w:val="16"/>
                <w:szCs w:val="16"/>
                <w:lang w:val="en-US"/>
              </w:rPr>
              <w:t xml:space="preserve">This Regulation is of general observance in the United Mexican States and aims to regulate the </w:t>
            </w:r>
            <w:r w:rsidRPr="00050B09">
              <w:rPr>
                <w:rFonts w:ascii="Verdana" w:hAnsi="Verdana"/>
                <w:sz w:val="16"/>
                <w:szCs w:val="16"/>
                <w:lang w:val="en-US"/>
              </w:rPr>
              <w:lastRenderedPageBreak/>
              <w:t xml:space="preserve">provisions of the </w:t>
            </w:r>
            <w:r>
              <w:rPr>
                <w:rFonts w:ascii="Verdana" w:hAnsi="Verdana"/>
                <w:sz w:val="16"/>
                <w:szCs w:val="16"/>
                <w:lang w:val="en-US"/>
              </w:rPr>
              <w:t>Law of Energy Planning and Transition</w:t>
            </w:r>
            <w:r w:rsidRPr="00050B09">
              <w:rPr>
                <w:rFonts w:ascii="Verdana" w:hAnsi="Verdana"/>
                <w:sz w:val="16"/>
                <w:szCs w:val="16"/>
                <w:lang w:val="en-US"/>
              </w:rPr>
              <w:t xml:space="preserve"> regarding the binding planning of the Energy Sector, the strengthening of the Energy Transition, as well as the Sustainable Use of Energy, obligations regarding Clean Energy and the reduction of polluting emissions, maintaining the competitiveness of the productive sectors, in order to contribute to energy sovereignty, justice and self-sufficiency.</w:t>
            </w:r>
          </w:p>
        </w:tc>
      </w:tr>
      <w:tr w:rsidR="0025248C" w:rsidRPr="0030351B" w14:paraId="6424A68D" w14:textId="5D81F022" w:rsidTr="00C041D6">
        <w:tc>
          <w:tcPr>
            <w:tcW w:w="4708" w:type="dxa"/>
          </w:tcPr>
          <w:p w14:paraId="5963C90C"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lastRenderedPageBreak/>
              <w:t>Artículo 2.</w:t>
            </w:r>
            <w:r w:rsidRPr="00D0180E">
              <w:rPr>
                <w:rFonts w:ascii="Verdana" w:hAnsi="Verdana"/>
                <w:sz w:val="16"/>
                <w:szCs w:val="16"/>
              </w:rPr>
              <w:t xml:space="preserve"> La planeación vinculante del Sector Energético la realiza la Secretaría de Energía y se materializa mediante lo establecido en los Instrumentos de Planeación del Sector Energético y el cumplimiento de las disposiciones administrativas de carácter general para la planeación vinculante que esta expida.</w:t>
            </w:r>
          </w:p>
        </w:tc>
        <w:tc>
          <w:tcPr>
            <w:tcW w:w="4642" w:type="dxa"/>
          </w:tcPr>
          <w:p w14:paraId="5CE636B8" w14:textId="4DB51069" w:rsidR="0025248C" w:rsidRPr="00050B09" w:rsidRDefault="0025248C" w:rsidP="0025248C">
            <w:pPr>
              <w:pStyle w:val="Texto"/>
              <w:spacing w:line="218" w:lineRule="exact"/>
              <w:ind w:firstLine="0"/>
              <w:rPr>
                <w:rFonts w:ascii="Verdana" w:hAnsi="Verdana"/>
                <w:b/>
                <w:sz w:val="16"/>
                <w:szCs w:val="16"/>
                <w:lang w:val="en-US"/>
              </w:rPr>
            </w:pPr>
            <w:r w:rsidRPr="00050B09">
              <w:rPr>
                <w:rFonts w:ascii="Verdana" w:hAnsi="Verdana"/>
                <w:b/>
                <w:sz w:val="16"/>
                <w:szCs w:val="16"/>
                <w:lang w:val="en-US"/>
              </w:rPr>
              <w:t xml:space="preserve">Article 2. </w:t>
            </w:r>
            <w:r w:rsidRPr="00050B09">
              <w:rPr>
                <w:rFonts w:ascii="Verdana" w:hAnsi="Verdana"/>
                <w:sz w:val="16"/>
                <w:szCs w:val="16"/>
                <w:lang w:val="en-US"/>
              </w:rPr>
              <w:t>Binding planning for the Energy Sector is carried out by the Secretary of Energy and is implemented through the provisions of the Energy Sector Planning Instruments and compliance with the general administrative provisions for binding planning issued by the Secretary.</w:t>
            </w:r>
          </w:p>
        </w:tc>
      </w:tr>
      <w:tr w:rsidR="0025248C" w:rsidRPr="0030351B" w14:paraId="0E02F9B3" w14:textId="06CE200B" w:rsidTr="00C041D6">
        <w:tc>
          <w:tcPr>
            <w:tcW w:w="4708" w:type="dxa"/>
          </w:tcPr>
          <w:p w14:paraId="6D165D37"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sz w:val="16"/>
                <w:szCs w:val="16"/>
              </w:rPr>
              <w:t>La Secretaría de Energía cuenta con el apoyo del Consejo de Planeación Energética para la coordinación y seguimiento de la planeación vinculante.</w:t>
            </w:r>
          </w:p>
        </w:tc>
        <w:tc>
          <w:tcPr>
            <w:tcW w:w="4642" w:type="dxa"/>
          </w:tcPr>
          <w:p w14:paraId="2CAFE864" w14:textId="538C7C21" w:rsidR="0025248C" w:rsidRPr="00050B09" w:rsidRDefault="0025248C" w:rsidP="0025248C">
            <w:pPr>
              <w:pStyle w:val="Texto"/>
              <w:spacing w:line="218" w:lineRule="exact"/>
              <w:ind w:firstLine="0"/>
              <w:rPr>
                <w:rFonts w:ascii="Verdana" w:hAnsi="Verdana"/>
                <w:sz w:val="16"/>
                <w:szCs w:val="16"/>
                <w:lang w:val="en-US"/>
              </w:rPr>
            </w:pPr>
            <w:r w:rsidRPr="00050B09">
              <w:rPr>
                <w:rFonts w:ascii="Verdana" w:hAnsi="Verdana"/>
                <w:sz w:val="16"/>
                <w:szCs w:val="16"/>
                <w:lang w:val="en-US"/>
              </w:rPr>
              <w:t>The Secretary of Energy has the support of the Energy Planning Council for the coordination and monitoring of binding planning.</w:t>
            </w:r>
          </w:p>
        </w:tc>
      </w:tr>
      <w:tr w:rsidR="0025248C" w:rsidRPr="0030351B" w14:paraId="50144F54" w14:textId="7373061D" w:rsidTr="00C041D6">
        <w:tc>
          <w:tcPr>
            <w:tcW w:w="4708" w:type="dxa"/>
          </w:tcPr>
          <w:p w14:paraId="2331FF1A"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Artículo 3.</w:t>
            </w:r>
            <w:r w:rsidRPr="00D0180E">
              <w:rPr>
                <w:rFonts w:ascii="Verdana" w:hAnsi="Verdana"/>
                <w:sz w:val="16"/>
                <w:szCs w:val="16"/>
              </w:rPr>
              <w:t xml:space="preserve"> La Secretaría de Energía debe establecer la planeación vinculante del Sector Energético de conformidad con lo previsto en la Ley de Planeación y Transición Energética, además de considerar lo establecido en los artículos 12 de la Ley del Sector Eléctrico y 8 de la Ley del Sector Hidrocarburos, así como los procedimientos establecidos en este Reglamento.</w:t>
            </w:r>
          </w:p>
        </w:tc>
        <w:tc>
          <w:tcPr>
            <w:tcW w:w="4642" w:type="dxa"/>
          </w:tcPr>
          <w:p w14:paraId="1EBE72CF" w14:textId="59E401F4" w:rsidR="0025248C" w:rsidRPr="00050B09" w:rsidRDefault="0025248C" w:rsidP="0025248C">
            <w:pPr>
              <w:pStyle w:val="Texto"/>
              <w:spacing w:line="218" w:lineRule="exact"/>
              <w:ind w:firstLine="0"/>
              <w:rPr>
                <w:rFonts w:ascii="Verdana" w:hAnsi="Verdana"/>
                <w:b/>
                <w:sz w:val="16"/>
                <w:szCs w:val="16"/>
                <w:lang w:val="en-US"/>
              </w:rPr>
            </w:pPr>
            <w:r w:rsidRPr="00050B09">
              <w:rPr>
                <w:rFonts w:ascii="Verdana" w:hAnsi="Verdana"/>
                <w:b/>
                <w:sz w:val="16"/>
                <w:szCs w:val="16"/>
                <w:lang w:val="en-US"/>
              </w:rPr>
              <w:t xml:space="preserve">Article 3. </w:t>
            </w:r>
            <w:r w:rsidRPr="00050B09">
              <w:rPr>
                <w:rFonts w:ascii="Verdana" w:hAnsi="Verdana"/>
                <w:sz w:val="16"/>
                <w:szCs w:val="16"/>
                <w:lang w:val="en-US"/>
              </w:rPr>
              <w:t xml:space="preserve">The Secretary of Energy must establish binding planning for the Energy Sector in accordance with the provisions of the </w:t>
            </w:r>
            <w:r>
              <w:rPr>
                <w:rFonts w:ascii="Verdana" w:hAnsi="Verdana"/>
                <w:sz w:val="16"/>
                <w:szCs w:val="16"/>
                <w:lang w:val="en-US"/>
              </w:rPr>
              <w:t>Law of Energy Planning and Transition</w:t>
            </w:r>
            <w:r w:rsidRPr="00050B09">
              <w:rPr>
                <w:rFonts w:ascii="Verdana" w:hAnsi="Verdana"/>
                <w:sz w:val="16"/>
                <w:szCs w:val="16"/>
                <w:lang w:val="en-US"/>
              </w:rPr>
              <w:t xml:space="preserve">, in addition to considering the provisions of Articles 12 of the </w:t>
            </w:r>
            <w:r>
              <w:rPr>
                <w:rFonts w:ascii="Verdana" w:hAnsi="Verdana"/>
                <w:sz w:val="16"/>
                <w:szCs w:val="16"/>
                <w:lang w:val="en-US"/>
              </w:rPr>
              <w:t>Law of the Electricity Sector</w:t>
            </w:r>
            <w:r w:rsidRPr="00050B09">
              <w:rPr>
                <w:rFonts w:ascii="Verdana" w:hAnsi="Verdana"/>
                <w:sz w:val="16"/>
                <w:szCs w:val="16"/>
                <w:lang w:val="en-US"/>
              </w:rPr>
              <w:t xml:space="preserve"> and 8 of the Law of the Hydrocarbons Sector, as well as the procedures established in this Regulation.</w:t>
            </w:r>
          </w:p>
        </w:tc>
      </w:tr>
      <w:tr w:rsidR="0025248C" w:rsidRPr="0030351B" w14:paraId="0845F6DB" w14:textId="0B4734D0" w:rsidTr="00C041D6">
        <w:tc>
          <w:tcPr>
            <w:tcW w:w="4708" w:type="dxa"/>
          </w:tcPr>
          <w:p w14:paraId="36341CE9" w14:textId="77777777" w:rsidR="0025248C" w:rsidRPr="003E3DE9" w:rsidRDefault="0025248C" w:rsidP="0025248C">
            <w:pPr>
              <w:pStyle w:val="Texto"/>
              <w:spacing w:line="218" w:lineRule="exact"/>
              <w:ind w:firstLine="0"/>
              <w:rPr>
                <w:rFonts w:ascii="Verdana" w:hAnsi="Verdana"/>
                <w:sz w:val="16"/>
                <w:szCs w:val="16"/>
              </w:rPr>
            </w:pPr>
            <w:r w:rsidRPr="003E3DE9">
              <w:rPr>
                <w:rFonts w:ascii="Verdana" w:hAnsi="Verdana"/>
                <w:b/>
                <w:sz w:val="16"/>
                <w:szCs w:val="16"/>
              </w:rPr>
              <w:t>Artículo 4.</w:t>
            </w:r>
            <w:r w:rsidRPr="003E3DE9">
              <w:rPr>
                <w:rFonts w:ascii="Verdana" w:hAnsi="Verdana"/>
                <w:sz w:val="16"/>
                <w:szCs w:val="16"/>
              </w:rPr>
              <w:t xml:space="preserve"> La planeación vinculante del Sector Energético debe ser considerada por la Secretaría de Energía y la Comisión Nacional de Energía, en el ámbito de sus competencias, para el otorgamiento de asignaciones, contratos, permisos, concesiones y autorizaciones en términos de lo dispuesto en la Ley del Sector Eléctrico, la Ley del Sector Hidrocarburos, la Ley de Biocombustibles, la Ley de Geotermia y sus reglamentos.</w:t>
            </w:r>
          </w:p>
        </w:tc>
        <w:tc>
          <w:tcPr>
            <w:tcW w:w="4642" w:type="dxa"/>
          </w:tcPr>
          <w:p w14:paraId="45C1B939" w14:textId="0E2EE5D2" w:rsidR="0025248C" w:rsidRPr="003E3DE9" w:rsidRDefault="0025248C" w:rsidP="0025248C">
            <w:pPr>
              <w:pStyle w:val="Texto"/>
              <w:spacing w:line="218" w:lineRule="exact"/>
              <w:ind w:firstLine="0"/>
              <w:rPr>
                <w:rFonts w:ascii="Verdana" w:hAnsi="Verdana"/>
                <w:b/>
                <w:sz w:val="16"/>
                <w:szCs w:val="16"/>
                <w:lang w:val="en-US"/>
              </w:rPr>
            </w:pPr>
            <w:r w:rsidRPr="003E3DE9">
              <w:rPr>
                <w:rFonts w:ascii="Verdana" w:hAnsi="Verdana"/>
                <w:b/>
                <w:sz w:val="16"/>
                <w:szCs w:val="16"/>
                <w:lang w:val="en-US"/>
              </w:rPr>
              <w:t xml:space="preserve">Article 4. </w:t>
            </w:r>
            <w:r w:rsidRPr="003E3DE9">
              <w:rPr>
                <w:rFonts w:ascii="Verdana" w:hAnsi="Verdana"/>
                <w:sz w:val="16"/>
                <w:szCs w:val="16"/>
                <w:lang w:val="en-US"/>
              </w:rPr>
              <w:t>Binding planning of the Energy Sector must be considered by the Secretary of Energy and the National Energy Commission, within the scope of their powers, for the granting of assignments, contracts, permits, concessions and authorizations in accordance with the provisions of the Law of the Electricity Sector, the Law of the Hydrocarbons Sector, the Law of Biofuels, the Law of Geothermal Energy and its Regulation.</w:t>
            </w:r>
          </w:p>
        </w:tc>
      </w:tr>
      <w:tr w:rsidR="0025248C" w:rsidRPr="0030351B" w14:paraId="6D2F12F0" w14:textId="33EB993F" w:rsidTr="00C041D6">
        <w:tc>
          <w:tcPr>
            <w:tcW w:w="4708" w:type="dxa"/>
          </w:tcPr>
          <w:p w14:paraId="7F1BEBB9"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sz w:val="16"/>
                <w:szCs w:val="16"/>
              </w:rPr>
              <w:t>Lo anterior, de conformidad con lo establecido en los Instrumentos de Planeación del Sector Energético aplicables y el cumplimiento de las disposiciones administrativas de carácter general para la planeación vinculante que expida la Secretaría.</w:t>
            </w:r>
          </w:p>
        </w:tc>
        <w:tc>
          <w:tcPr>
            <w:tcW w:w="4642" w:type="dxa"/>
          </w:tcPr>
          <w:p w14:paraId="7062E20C" w14:textId="321C7DB3" w:rsidR="0025248C" w:rsidRPr="00050B09" w:rsidRDefault="0025248C" w:rsidP="0025248C">
            <w:pPr>
              <w:pStyle w:val="Texto"/>
              <w:spacing w:line="218" w:lineRule="exact"/>
              <w:ind w:firstLine="0"/>
              <w:rPr>
                <w:rFonts w:ascii="Verdana" w:hAnsi="Verdana"/>
                <w:sz w:val="16"/>
                <w:szCs w:val="16"/>
                <w:lang w:val="en-US"/>
              </w:rPr>
            </w:pPr>
            <w:r w:rsidRPr="00050B09">
              <w:rPr>
                <w:rFonts w:ascii="Verdana" w:hAnsi="Verdana"/>
                <w:sz w:val="16"/>
                <w:szCs w:val="16"/>
                <w:lang w:val="en-US"/>
              </w:rPr>
              <w:t>The foregoing, in accordance with the provisions of the applicable Energy Sector Planning Instruments and compliance with the general administrative provisions for binding planning issued by the Secretary.</w:t>
            </w:r>
          </w:p>
        </w:tc>
      </w:tr>
      <w:tr w:rsidR="0025248C" w:rsidRPr="0030351B" w14:paraId="261CCA1D" w14:textId="1C86D03C" w:rsidTr="00C041D6">
        <w:tc>
          <w:tcPr>
            <w:tcW w:w="4708" w:type="dxa"/>
          </w:tcPr>
          <w:p w14:paraId="41F66F68"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Artículo 5.</w:t>
            </w:r>
            <w:r w:rsidRPr="00D0180E">
              <w:rPr>
                <w:rFonts w:ascii="Verdana" w:hAnsi="Verdana"/>
                <w:sz w:val="16"/>
                <w:szCs w:val="16"/>
              </w:rPr>
              <w:t xml:space="preserve"> Para efectos de la interpretación y aplicación del presente Reglamento se deben entender los conceptos y las definiciones, en singular o plural, previstas en los artículos 3 de la Ley de Planeación y Transición Energética, 3 de la Ley del Sector Eléctrico, 5 de la Ley del Sector Hidrocarburos, 2 de la Ley de Biocombustibles, así como las definiciones siguientes:</w:t>
            </w:r>
          </w:p>
        </w:tc>
        <w:tc>
          <w:tcPr>
            <w:tcW w:w="4642" w:type="dxa"/>
          </w:tcPr>
          <w:p w14:paraId="7AEF5A98" w14:textId="6C1BCC98" w:rsidR="0025248C" w:rsidRPr="00050B09" w:rsidRDefault="0025248C" w:rsidP="0025248C">
            <w:pPr>
              <w:pStyle w:val="Texto"/>
              <w:spacing w:line="218" w:lineRule="exact"/>
              <w:ind w:firstLine="0"/>
              <w:rPr>
                <w:rFonts w:ascii="Verdana" w:hAnsi="Verdana"/>
                <w:b/>
                <w:sz w:val="16"/>
                <w:szCs w:val="16"/>
                <w:lang w:val="en-US"/>
              </w:rPr>
            </w:pPr>
            <w:r w:rsidRPr="00050B09">
              <w:rPr>
                <w:rFonts w:ascii="Verdana" w:hAnsi="Verdana"/>
                <w:b/>
                <w:sz w:val="16"/>
                <w:szCs w:val="16"/>
                <w:lang w:val="en-US"/>
              </w:rPr>
              <w:t xml:space="preserve">Article 5. </w:t>
            </w:r>
            <w:r w:rsidRPr="00050B09">
              <w:rPr>
                <w:rFonts w:ascii="Verdana" w:hAnsi="Verdana"/>
                <w:sz w:val="16"/>
                <w:szCs w:val="16"/>
                <w:lang w:val="en-US"/>
              </w:rPr>
              <w:t xml:space="preserve">For the purposes of the interpretation and application of this Regulation, the concepts and definitions, in singular or plural, provided for in Articles 3 of the </w:t>
            </w:r>
            <w:r>
              <w:rPr>
                <w:rFonts w:ascii="Verdana" w:hAnsi="Verdana"/>
                <w:sz w:val="16"/>
                <w:szCs w:val="16"/>
                <w:lang w:val="en-US"/>
              </w:rPr>
              <w:t>Law of Energy Planning and Transition</w:t>
            </w:r>
            <w:r w:rsidRPr="00050B09">
              <w:rPr>
                <w:rFonts w:ascii="Verdana" w:hAnsi="Verdana"/>
                <w:sz w:val="16"/>
                <w:szCs w:val="16"/>
                <w:lang w:val="en-US"/>
              </w:rPr>
              <w:t xml:space="preserve">, 3 of the </w:t>
            </w:r>
            <w:r>
              <w:rPr>
                <w:rFonts w:ascii="Verdana" w:hAnsi="Verdana"/>
                <w:sz w:val="16"/>
                <w:szCs w:val="16"/>
                <w:lang w:val="en-US"/>
              </w:rPr>
              <w:t>Law of the Electricity Sector</w:t>
            </w:r>
            <w:r w:rsidRPr="00050B09">
              <w:rPr>
                <w:rFonts w:ascii="Verdana" w:hAnsi="Verdana"/>
                <w:sz w:val="16"/>
                <w:szCs w:val="16"/>
                <w:lang w:val="en-US"/>
              </w:rPr>
              <w:t xml:space="preserve">, 5 of the Law of the Hydrocarbons Sector, 2 of </w:t>
            </w:r>
            <w:r>
              <w:rPr>
                <w:rFonts w:ascii="Verdana" w:hAnsi="Verdana"/>
                <w:sz w:val="16"/>
                <w:szCs w:val="16"/>
                <w:lang w:val="en-US"/>
              </w:rPr>
              <w:t>the Law of Biofuels</w:t>
            </w:r>
            <w:r w:rsidRPr="00050B09">
              <w:rPr>
                <w:rFonts w:ascii="Verdana" w:hAnsi="Verdana"/>
                <w:sz w:val="16"/>
                <w:szCs w:val="16"/>
                <w:lang w:val="en-US"/>
              </w:rPr>
              <w:t>, as well as the following definitions, must be understood:</w:t>
            </w:r>
          </w:p>
        </w:tc>
      </w:tr>
      <w:tr w:rsidR="0025248C" w:rsidRPr="00D0180E" w14:paraId="613B1BC7" w14:textId="4B738064" w:rsidTr="00C041D6">
        <w:tc>
          <w:tcPr>
            <w:tcW w:w="4708" w:type="dxa"/>
          </w:tcPr>
          <w:p w14:paraId="39829280"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CENAGAS: Centro Nacional de Control del Gas Natural;</w:t>
            </w:r>
          </w:p>
        </w:tc>
        <w:tc>
          <w:tcPr>
            <w:tcW w:w="4642" w:type="dxa"/>
          </w:tcPr>
          <w:p w14:paraId="291149E1" w14:textId="58E168B2" w:rsidR="0025248C" w:rsidRPr="00EB59C5" w:rsidRDefault="0025248C" w:rsidP="0025248C">
            <w:pPr>
              <w:pStyle w:val="Texto"/>
              <w:spacing w:line="218" w:lineRule="exact"/>
              <w:ind w:firstLine="0"/>
              <w:rPr>
                <w:rFonts w:ascii="Verdana" w:hAnsi="Verdana"/>
                <w:b/>
                <w:sz w:val="16"/>
                <w:szCs w:val="16"/>
                <w:lang w:val="en-US"/>
              </w:rPr>
            </w:pPr>
            <w:r w:rsidRPr="00EB59C5">
              <w:rPr>
                <w:rFonts w:ascii="Verdana" w:hAnsi="Verdana"/>
                <w:b/>
                <w:sz w:val="16"/>
                <w:szCs w:val="16"/>
                <w:lang w:val="en-US"/>
              </w:rPr>
              <w:t xml:space="preserve">I. </w:t>
            </w:r>
            <w:r w:rsidRPr="00EB59C5">
              <w:rPr>
                <w:rFonts w:ascii="Verdana" w:hAnsi="Verdana"/>
                <w:b/>
                <w:sz w:val="16"/>
                <w:szCs w:val="16"/>
                <w:lang w:val="en-US"/>
              </w:rPr>
              <w:tab/>
            </w:r>
            <w:r w:rsidRPr="00EB59C5">
              <w:rPr>
                <w:rFonts w:ascii="Verdana" w:hAnsi="Verdana"/>
                <w:sz w:val="16"/>
                <w:szCs w:val="16"/>
                <w:lang w:val="en-US"/>
              </w:rPr>
              <w:t>CENAGAS: National Center for Natural Gas Control;</w:t>
            </w:r>
          </w:p>
        </w:tc>
      </w:tr>
      <w:tr w:rsidR="0025248C" w:rsidRPr="0030351B" w14:paraId="72514C67" w14:textId="174C1681" w:rsidTr="00C041D6">
        <w:tc>
          <w:tcPr>
            <w:tcW w:w="4708" w:type="dxa"/>
          </w:tcPr>
          <w:p w14:paraId="33A594FC"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CFE: Empresa Pública del Estado, Comisión Federal de Electricidad;</w:t>
            </w:r>
          </w:p>
        </w:tc>
        <w:tc>
          <w:tcPr>
            <w:tcW w:w="4642" w:type="dxa"/>
          </w:tcPr>
          <w:p w14:paraId="5D081D91" w14:textId="688E50C1" w:rsidR="0025248C" w:rsidRPr="00EB59C5" w:rsidRDefault="0025248C" w:rsidP="0025248C">
            <w:pPr>
              <w:pStyle w:val="Texto"/>
              <w:spacing w:line="218" w:lineRule="exact"/>
              <w:ind w:firstLine="0"/>
              <w:rPr>
                <w:rFonts w:ascii="Verdana" w:hAnsi="Verdana"/>
                <w:b/>
                <w:sz w:val="16"/>
                <w:szCs w:val="16"/>
                <w:lang w:val="en-US"/>
              </w:rPr>
            </w:pPr>
            <w:r w:rsidRPr="00EB59C5">
              <w:rPr>
                <w:rFonts w:ascii="Verdana" w:hAnsi="Verdana"/>
                <w:b/>
                <w:sz w:val="16"/>
                <w:szCs w:val="16"/>
                <w:lang w:val="en-US"/>
              </w:rPr>
              <w:t>II</w:t>
            </w:r>
            <w:proofErr w:type="gramStart"/>
            <w:r w:rsidRPr="00EB59C5">
              <w:rPr>
                <w:rFonts w:ascii="Verdana" w:hAnsi="Verdana"/>
                <w:b/>
                <w:sz w:val="16"/>
                <w:szCs w:val="16"/>
                <w:lang w:val="en-US"/>
              </w:rPr>
              <w:t xml:space="preserve">. </w:t>
            </w:r>
            <w:r w:rsidRPr="00EB59C5">
              <w:rPr>
                <w:rFonts w:ascii="Verdana" w:hAnsi="Verdana"/>
                <w:b/>
                <w:sz w:val="16"/>
                <w:szCs w:val="16"/>
                <w:lang w:val="en-US"/>
              </w:rPr>
              <w:tab/>
            </w:r>
            <w:r w:rsidRPr="00EB59C5">
              <w:rPr>
                <w:rFonts w:ascii="Verdana" w:hAnsi="Verdana"/>
                <w:sz w:val="16"/>
                <w:szCs w:val="16"/>
                <w:lang w:val="en-US"/>
              </w:rPr>
              <w:t>CFE</w:t>
            </w:r>
            <w:proofErr w:type="gramEnd"/>
            <w:r w:rsidRPr="00EB59C5">
              <w:rPr>
                <w:rFonts w:ascii="Verdana" w:hAnsi="Verdana"/>
                <w:sz w:val="16"/>
                <w:szCs w:val="16"/>
                <w:lang w:val="en-US"/>
              </w:rPr>
              <w:t>: State Public Enterprise, Federal Electricity Commission;</w:t>
            </w:r>
          </w:p>
        </w:tc>
      </w:tr>
      <w:tr w:rsidR="0025248C" w:rsidRPr="0030351B" w14:paraId="2779495F" w14:textId="1B632130" w:rsidTr="00C041D6">
        <w:tc>
          <w:tcPr>
            <w:tcW w:w="4708" w:type="dxa"/>
          </w:tcPr>
          <w:p w14:paraId="33ED08D9"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Consejo: Consejo de Planeación Energética;</w:t>
            </w:r>
          </w:p>
        </w:tc>
        <w:tc>
          <w:tcPr>
            <w:tcW w:w="4642" w:type="dxa"/>
          </w:tcPr>
          <w:p w14:paraId="44FCFC4A" w14:textId="23BD5E89" w:rsidR="0025248C" w:rsidRPr="00EB59C5" w:rsidRDefault="0025248C" w:rsidP="0025248C">
            <w:pPr>
              <w:pStyle w:val="Texto"/>
              <w:spacing w:line="218" w:lineRule="exact"/>
              <w:ind w:firstLine="0"/>
              <w:rPr>
                <w:rFonts w:ascii="Verdana" w:hAnsi="Verdana"/>
                <w:b/>
                <w:sz w:val="16"/>
                <w:szCs w:val="16"/>
                <w:lang w:val="en-US"/>
              </w:rPr>
            </w:pPr>
            <w:r w:rsidRPr="00EB59C5">
              <w:rPr>
                <w:rFonts w:ascii="Verdana" w:hAnsi="Verdana"/>
                <w:b/>
                <w:sz w:val="16"/>
                <w:szCs w:val="16"/>
                <w:lang w:val="en-US"/>
              </w:rPr>
              <w:t>III</w:t>
            </w:r>
            <w:proofErr w:type="gramStart"/>
            <w:r w:rsidRPr="00EB59C5">
              <w:rPr>
                <w:rFonts w:ascii="Verdana" w:hAnsi="Verdana"/>
                <w:b/>
                <w:sz w:val="16"/>
                <w:szCs w:val="16"/>
                <w:lang w:val="en-US"/>
              </w:rPr>
              <w:t xml:space="preserve">. </w:t>
            </w:r>
            <w:r w:rsidRPr="00EB59C5">
              <w:rPr>
                <w:rFonts w:ascii="Verdana" w:hAnsi="Verdana"/>
                <w:b/>
                <w:sz w:val="16"/>
                <w:szCs w:val="16"/>
                <w:lang w:val="en-US"/>
              </w:rPr>
              <w:tab/>
            </w:r>
            <w:r w:rsidRPr="00EB59C5">
              <w:rPr>
                <w:rFonts w:ascii="Verdana" w:hAnsi="Verdana"/>
                <w:sz w:val="16"/>
                <w:szCs w:val="16"/>
                <w:lang w:val="en-US"/>
              </w:rPr>
              <w:t>Council</w:t>
            </w:r>
            <w:proofErr w:type="gramEnd"/>
            <w:r w:rsidRPr="00EB59C5">
              <w:rPr>
                <w:rFonts w:ascii="Verdana" w:hAnsi="Verdana"/>
                <w:sz w:val="16"/>
                <w:szCs w:val="16"/>
                <w:lang w:val="en-US"/>
              </w:rPr>
              <w:t>: Energy Planning Council;</w:t>
            </w:r>
          </w:p>
        </w:tc>
      </w:tr>
      <w:tr w:rsidR="0025248C" w:rsidRPr="0030351B" w14:paraId="7574E9FB" w14:textId="38677228" w:rsidTr="00C041D6">
        <w:tc>
          <w:tcPr>
            <w:tcW w:w="4708" w:type="dxa"/>
          </w:tcPr>
          <w:p w14:paraId="7300817F"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lastRenderedPageBreak/>
              <w:t>IV.</w:t>
            </w:r>
            <w:r w:rsidRPr="00D0180E">
              <w:rPr>
                <w:rFonts w:ascii="Verdana" w:hAnsi="Verdana"/>
                <w:b/>
                <w:sz w:val="16"/>
                <w:szCs w:val="16"/>
              </w:rPr>
              <w:tab/>
            </w:r>
            <w:r w:rsidRPr="00D0180E">
              <w:rPr>
                <w:rFonts w:ascii="Verdana" w:hAnsi="Verdana"/>
                <w:sz w:val="16"/>
                <w:szCs w:val="16"/>
              </w:rPr>
              <w:t>Comité: Los comités técnicos especializados del Consejo;</w:t>
            </w:r>
          </w:p>
        </w:tc>
        <w:tc>
          <w:tcPr>
            <w:tcW w:w="4642" w:type="dxa"/>
          </w:tcPr>
          <w:p w14:paraId="7393491C" w14:textId="32E063CB" w:rsidR="0025248C" w:rsidRPr="00EB59C5" w:rsidRDefault="0025248C" w:rsidP="0025248C">
            <w:pPr>
              <w:pStyle w:val="Texto"/>
              <w:spacing w:line="218" w:lineRule="exact"/>
              <w:ind w:firstLine="0"/>
              <w:rPr>
                <w:rFonts w:ascii="Verdana" w:hAnsi="Verdana"/>
                <w:b/>
                <w:sz w:val="16"/>
                <w:szCs w:val="16"/>
                <w:lang w:val="en-US"/>
              </w:rPr>
            </w:pPr>
            <w:r w:rsidRPr="00EB59C5">
              <w:rPr>
                <w:rFonts w:ascii="Verdana" w:hAnsi="Verdana"/>
                <w:b/>
                <w:sz w:val="16"/>
                <w:szCs w:val="16"/>
                <w:lang w:val="en-US"/>
              </w:rPr>
              <w:t>IV</w:t>
            </w:r>
            <w:proofErr w:type="gramStart"/>
            <w:r w:rsidRPr="00EB59C5">
              <w:rPr>
                <w:rFonts w:ascii="Verdana" w:hAnsi="Verdana"/>
                <w:b/>
                <w:sz w:val="16"/>
                <w:szCs w:val="16"/>
                <w:lang w:val="en-US"/>
              </w:rPr>
              <w:t xml:space="preserve">. </w:t>
            </w:r>
            <w:r w:rsidRPr="00EB59C5">
              <w:rPr>
                <w:rFonts w:ascii="Verdana" w:hAnsi="Verdana"/>
                <w:b/>
                <w:sz w:val="16"/>
                <w:szCs w:val="16"/>
                <w:lang w:val="en-US"/>
              </w:rPr>
              <w:tab/>
            </w:r>
            <w:r w:rsidRPr="00EB59C5">
              <w:rPr>
                <w:rFonts w:ascii="Verdana" w:hAnsi="Verdana"/>
                <w:sz w:val="16"/>
                <w:szCs w:val="16"/>
                <w:lang w:val="en-US"/>
              </w:rPr>
              <w:t>Committee</w:t>
            </w:r>
            <w:proofErr w:type="gramEnd"/>
            <w:r w:rsidRPr="00EB59C5">
              <w:rPr>
                <w:rFonts w:ascii="Verdana" w:hAnsi="Verdana"/>
                <w:sz w:val="16"/>
                <w:szCs w:val="16"/>
                <w:lang w:val="en-US"/>
              </w:rPr>
              <w:t>: The specialized technical committees of the Council;</w:t>
            </w:r>
          </w:p>
        </w:tc>
      </w:tr>
      <w:tr w:rsidR="0025248C" w:rsidRPr="0030351B" w14:paraId="5FE75E59" w14:textId="7468BC8B" w:rsidTr="00C041D6">
        <w:tc>
          <w:tcPr>
            <w:tcW w:w="4708" w:type="dxa"/>
          </w:tcPr>
          <w:p w14:paraId="21414456"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 xml:space="preserve">Instrumentos de Planeación del Sector Energético: La Estrategia, el PROSENER, el PLATEASE, el PLADESE, y el </w:t>
            </w:r>
            <w:proofErr w:type="spellStart"/>
            <w:r w:rsidRPr="00D0180E">
              <w:rPr>
                <w:rFonts w:ascii="Verdana" w:hAnsi="Verdana"/>
                <w:sz w:val="16"/>
                <w:szCs w:val="16"/>
              </w:rPr>
              <w:t>PLADESHi</w:t>
            </w:r>
            <w:proofErr w:type="spellEnd"/>
            <w:r w:rsidRPr="00D0180E">
              <w:rPr>
                <w:rFonts w:ascii="Verdana" w:hAnsi="Verdana"/>
                <w:sz w:val="16"/>
                <w:szCs w:val="16"/>
              </w:rPr>
              <w:t>;</w:t>
            </w:r>
          </w:p>
        </w:tc>
        <w:tc>
          <w:tcPr>
            <w:tcW w:w="4642" w:type="dxa"/>
          </w:tcPr>
          <w:p w14:paraId="7116069F" w14:textId="65613B29" w:rsidR="0025248C" w:rsidRPr="00EB59C5" w:rsidRDefault="0025248C" w:rsidP="0025248C">
            <w:pPr>
              <w:pStyle w:val="Texto"/>
              <w:spacing w:line="218" w:lineRule="exact"/>
              <w:ind w:firstLine="0"/>
              <w:rPr>
                <w:rFonts w:ascii="Verdana" w:hAnsi="Verdana"/>
                <w:b/>
                <w:sz w:val="16"/>
                <w:szCs w:val="16"/>
                <w:lang w:val="en-US"/>
              </w:rPr>
            </w:pPr>
            <w:r w:rsidRPr="00EB59C5">
              <w:rPr>
                <w:rFonts w:ascii="Verdana" w:hAnsi="Verdana"/>
                <w:b/>
                <w:sz w:val="16"/>
                <w:szCs w:val="16"/>
                <w:lang w:val="en-US"/>
              </w:rPr>
              <w:t>V</w:t>
            </w:r>
            <w:proofErr w:type="gramStart"/>
            <w:r w:rsidRPr="00EB59C5">
              <w:rPr>
                <w:rFonts w:ascii="Verdana" w:hAnsi="Verdana"/>
                <w:b/>
                <w:sz w:val="16"/>
                <w:szCs w:val="16"/>
                <w:lang w:val="en-US"/>
              </w:rPr>
              <w:t xml:space="preserve">. </w:t>
            </w:r>
            <w:r w:rsidRPr="00EB59C5">
              <w:rPr>
                <w:rFonts w:ascii="Verdana" w:hAnsi="Verdana"/>
                <w:b/>
                <w:sz w:val="16"/>
                <w:szCs w:val="16"/>
                <w:lang w:val="en-US"/>
              </w:rPr>
              <w:tab/>
            </w:r>
            <w:r w:rsidRPr="00EB59C5">
              <w:rPr>
                <w:rFonts w:ascii="Verdana" w:hAnsi="Verdana"/>
                <w:sz w:val="16"/>
                <w:szCs w:val="16"/>
                <w:lang w:val="en-US"/>
              </w:rPr>
              <w:t>Energy</w:t>
            </w:r>
            <w:proofErr w:type="gramEnd"/>
            <w:r w:rsidRPr="00EB59C5">
              <w:rPr>
                <w:rFonts w:ascii="Verdana" w:hAnsi="Verdana"/>
                <w:sz w:val="16"/>
                <w:szCs w:val="16"/>
                <w:lang w:val="en-US"/>
              </w:rPr>
              <w:t xml:space="preserve"> Sector Planning Instruments: The Strategy, PROSENER, PLATEASE, PLADESE, and </w:t>
            </w:r>
            <w:proofErr w:type="spellStart"/>
            <w:r w:rsidRPr="00EB59C5">
              <w:rPr>
                <w:rFonts w:ascii="Verdana" w:hAnsi="Verdana"/>
                <w:sz w:val="16"/>
                <w:szCs w:val="16"/>
                <w:lang w:val="en-US"/>
              </w:rPr>
              <w:t>PLADESHi</w:t>
            </w:r>
            <w:proofErr w:type="spellEnd"/>
            <w:r w:rsidRPr="00EB59C5">
              <w:rPr>
                <w:rFonts w:ascii="Verdana" w:hAnsi="Verdana"/>
                <w:sz w:val="16"/>
                <w:szCs w:val="16"/>
                <w:lang w:val="en-US"/>
              </w:rPr>
              <w:t>;</w:t>
            </w:r>
          </w:p>
        </w:tc>
      </w:tr>
      <w:tr w:rsidR="0025248C" w:rsidRPr="0030351B" w14:paraId="17F06EB3" w14:textId="7508F1C7" w:rsidTr="00C041D6">
        <w:tc>
          <w:tcPr>
            <w:tcW w:w="4708" w:type="dxa"/>
          </w:tcPr>
          <w:p w14:paraId="4A1B64A2"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Ley: Ley de Planeación y Transición Energética;</w:t>
            </w:r>
          </w:p>
        </w:tc>
        <w:tc>
          <w:tcPr>
            <w:tcW w:w="4642" w:type="dxa"/>
          </w:tcPr>
          <w:p w14:paraId="73304E69" w14:textId="3819F352" w:rsidR="0025248C" w:rsidRPr="00050B09" w:rsidRDefault="0025248C" w:rsidP="0025248C">
            <w:pPr>
              <w:pStyle w:val="Texto"/>
              <w:spacing w:line="218" w:lineRule="exact"/>
              <w:ind w:firstLine="0"/>
              <w:rPr>
                <w:rFonts w:ascii="Verdana" w:hAnsi="Verdana"/>
                <w:b/>
                <w:sz w:val="16"/>
                <w:szCs w:val="16"/>
                <w:lang w:val="en-US"/>
              </w:rPr>
            </w:pPr>
            <w:r w:rsidRPr="00050B09">
              <w:rPr>
                <w:rFonts w:ascii="Verdana" w:hAnsi="Verdana"/>
                <w:b/>
                <w:sz w:val="16"/>
                <w:szCs w:val="16"/>
                <w:lang w:val="en-US"/>
              </w:rPr>
              <w:t>VI</w:t>
            </w:r>
            <w:proofErr w:type="gramStart"/>
            <w:r w:rsidRPr="00050B09">
              <w:rPr>
                <w:rFonts w:ascii="Verdana" w:hAnsi="Verdana"/>
                <w:b/>
                <w:sz w:val="16"/>
                <w:szCs w:val="16"/>
                <w:lang w:val="en-US"/>
              </w:rPr>
              <w:t xml:space="preserve">. </w:t>
            </w:r>
            <w:r w:rsidRPr="00050B09">
              <w:rPr>
                <w:rFonts w:ascii="Verdana" w:hAnsi="Verdana"/>
                <w:b/>
                <w:sz w:val="16"/>
                <w:szCs w:val="16"/>
                <w:lang w:val="en-US"/>
              </w:rPr>
              <w:tab/>
            </w:r>
            <w:r w:rsidRPr="00050B09">
              <w:rPr>
                <w:rFonts w:ascii="Verdana" w:hAnsi="Verdana"/>
                <w:sz w:val="16"/>
                <w:szCs w:val="16"/>
                <w:lang w:val="en-US"/>
              </w:rPr>
              <w:t>Law</w:t>
            </w:r>
            <w:proofErr w:type="gramEnd"/>
            <w:r w:rsidRPr="00050B09">
              <w:rPr>
                <w:rFonts w:ascii="Verdana" w:hAnsi="Verdana"/>
                <w:sz w:val="16"/>
                <w:szCs w:val="16"/>
                <w:lang w:val="en-US"/>
              </w:rPr>
              <w:t xml:space="preserve">: </w:t>
            </w:r>
            <w:r>
              <w:rPr>
                <w:rFonts w:ascii="Verdana" w:hAnsi="Verdana"/>
                <w:sz w:val="16"/>
                <w:szCs w:val="16"/>
                <w:lang w:val="en-US"/>
              </w:rPr>
              <w:t>Law of Energy Planning and Transition</w:t>
            </w:r>
            <w:r w:rsidRPr="00050B09">
              <w:rPr>
                <w:rFonts w:ascii="Verdana" w:hAnsi="Verdana"/>
                <w:sz w:val="16"/>
                <w:szCs w:val="16"/>
                <w:lang w:val="en-US"/>
              </w:rPr>
              <w:t>;</w:t>
            </w:r>
          </w:p>
        </w:tc>
      </w:tr>
      <w:tr w:rsidR="0025248C" w:rsidRPr="0030351B" w14:paraId="36D4C198" w14:textId="1F3CFA5F" w:rsidTr="00C041D6">
        <w:tc>
          <w:tcPr>
            <w:tcW w:w="4708" w:type="dxa"/>
          </w:tcPr>
          <w:p w14:paraId="7DD38651"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Lineamientos de Operación: Lineamientos de Operación del Consejo de Planeación Energética;</w:t>
            </w:r>
          </w:p>
        </w:tc>
        <w:tc>
          <w:tcPr>
            <w:tcW w:w="4642" w:type="dxa"/>
          </w:tcPr>
          <w:p w14:paraId="015DDB78" w14:textId="2B9800BA" w:rsidR="0025248C" w:rsidRPr="00050B09" w:rsidRDefault="0025248C" w:rsidP="0025248C">
            <w:pPr>
              <w:pStyle w:val="Texto"/>
              <w:spacing w:line="218" w:lineRule="exact"/>
              <w:ind w:firstLine="0"/>
              <w:rPr>
                <w:rFonts w:ascii="Verdana" w:hAnsi="Verdana"/>
                <w:b/>
                <w:sz w:val="16"/>
                <w:szCs w:val="16"/>
                <w:lang w:val="en-US"/>
              </w:rPr>
            </w:pPr>
            <w:r w:rsidRPr="00050B09">
              <w:rPr>
                <w:rFonts w:ascii="Verdana" w:hAnsi="Verdana"/>
                <w:b/>
                <w:sz w:val="16"/>
                <w:szCs w:val="16"/>
                <w:lang w:val="en-US"/>
              </w:rPr>
              <w:t>VII</w:t>
            </w:r>
            <w:proofErr w:type="gramStart"/>
            <w:r w:rsidRPr="00050B09">
              <w:rPr>
                <w:rFonts w:ascii="Verdana" w:hAnsi="Verdana"/>
                <w:b/>
                <w:sz w:val="16"/>
                <w:szCs w:val="16"/>
                <w:lang w:val="en-US"/>
              </w:rPr>
              <w:t xml:space="preserve">. </w:t>
            </w:r>
            <w:r w:rsidRPr="00050B09">
              <w:rPr>
                <w:rFonts w:ascii="Verdana" w:hAnsi="Verdana"/>
                <w:b/>
                <w:sz w:val="16"/>
                <w:szCs w:val="16"/>
                <w:lang w:val="en-US"/>
              </w:rPr>
              <w:tab/>
            </w:r>
            <w:r w:rsidRPr="00050B09">
              <w:rPr>
                <w:rFonts w:ascii="Verdana" w:hAnsi="Verdana"/>
                <w:sz w:val="16"/>
                <w:szCs w:val="16"/>
                <w:lang w:val="en-US"/>
              </w:rPr>
              <w:t>Operating</w:t>
            </w:r>
            <w:proofErr w:type="gramEnd"/>
            <w:r w:rsidRPr="00050B09">
              <w:rPr>
                <w:rFonts w:ascii="Verdana" w:hAnsi="Verdana"/>
                <w:sz w:val="16"/>
                <w:szCs w:val="16"/>
                <w:lang w:val="en-US"/>
              </w:rPr>
              <w:t xml:space="preserve"> Guidelines: Operating Guidelines of the Energy Planning Council;</w:t>
            </w:r>
          </w:p>
        </w:tc>
      </w:tr>
      <w:tr w:rsidR="0025248C" w:rsidRPr="0030351B" w14:paraId="5EF65C8D" w14:textId="08B92C9D" w:rsidTr="00C041D6">
        <w:tc>
          <w:tcPr>
            <w:tcW w:w="4708" w:type="dxa"/>
          </w:tcPr>
          <w:p w14:paraId="1B13BAEA"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LSE: Ley del Sector Eléctrico;</w:t>
            </w:r>
          </w:p>
        </w:tc>
        <w:tc>
          <w:tcPr>
            <w:tcW w:w="4642" w:type="dxa"/>
          </w:tcPr>
          <w:p w14:paraId="42F14858" w14:textId="6A58F460" w:rsidR="0025248C" w:rsidRPr="00050B09" w:rsidRDefault="0025248C" w:rsidP="0025248C">
            <w:pPr>
              <w:pStyle w:val="Texto"/>
              <w:spacing w:after="96"/>
              <w:ind w:firstLine="0"/>
              <w:rPr>
                <w:rFonts w:ascii="Verdana" w:hAnsi="Verdana"/>
                <w:b/>
                <w:sz w:val="16"/>
                <w:szCs w:val="16"/>
                <w:lang w:val="en-US"/>
              </w:rPr>
            </w:pPr>
            <w:r w:rsidRPr="00050B09">
              <w:rPr>
                <w:rFonts w:ascii="Verdana" w:hAnsi="Verdana"/>
                <w:b/>
                <w:sz w:val="16"/>
                <w:szCs w:val="16"/>
                <w:lang w:val="en-US"/>
              </w:rPr>
              <w:t>VIII</w:t>
            </w:r>
            <w:proofErr w:type="gramStart"/>
            <w:r w:rsidRPr="00050B09">
              <w:rPr>
                <w:rFonts w:ascii="Verdana" w:hAnsi="Verdana"/>
                <w:b/>
                <w:sz w:val="16"/>
                <w:szCs w:val="16"/>
                <w:lang w:val="en-US"/>
              </w:rPr>
              <w:t xml:space="preserve">. </w:t>
            </w:r>
            <w:r w:rsidRPr="00050B09">
              <w:rPr>
                <w:rFonts w:ascii="Verdana" w:hAnsi="Verdana"/>
                <w:b/>
                <w:sz w:val="16"/>
                <w:szCs w:val="16"/>
                <w:lang w:val="en-US"/>
              </w:rPr>
              <w:tab/>
            </w:r>
            <w:r w:rsidRPr="00050B09">
              <w:rPr>
                <w:rFonts w:ascii="Verdana" w:hAnsi="Verdana"/>
                <w:sz w:val="16"/>
                <w:szCs w:val="16"/>
                <w:lang w:val="en-US"/>
              </w:rPr>
              <w:t>LSE</w:t>
            </w:r>
            <w:proofErr w:type="gramEnd"/>
            <w:r w:rsidRPr="00050B09">
              <w:rPr>
                <w:rFonts w:ascii="Verdana" w:hAnsi="Verdana"/>
                <w:sz w:val="16"/>
                <w:szCs w:val="16"/>
                <w:lang w:val="en-US"/>
              </w:rPr>
              <w:t xml:space="preserve">: </w:t>
            </w:r>
            <w:r>
              <w:rPr>
                <w:rFonts w:ascii="Verdana" w:hAnsi="Verdana"/>
                <w:sz w:val="16"/>
                <w:szCs w:val="16"/>
                <w:lang w:val="en-US"/>
              </w:rPr>
              <w:t>Law of the Electricity Sector</w:t>
            </w:r>
            <w:r w:rsidRPr="00050B09">
              <w:rPr>
                <w:rFonts w:ascii="Verdana" w:hAnsi="Verdana"/>
                <w:sz w:val="16"/>
                <w:szCs w:val="16"/>
                <w:lang w:val="en-US"/>
              </w:rPr>
              <w:t>;</w:t>
            </w:r>
          </w:p>
        </w:tc>
      </w:tr>
      <w:tr w:rsidR="0025248C" w:rsidRPr="0030351B" w14:paraId="19E38161" w14:textId="3D713DFC" w:rsidTr="00C041D6">
        <w:tc>
          <w:tcPr>
            <w:tcW w:w="4708" w:type="dxa"/>
          </w:tcPr>
          <w:p w14:paraId="2C497A3F"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IX.</w:t>
            </w:r>
            <w:r w:rsidRPr="00D0180E">
              <w:rPr>
                <w:rFonts w:ascii="Verdana" w:hAnsi="Verdana"/>
                <w:b/>
                <w:sz w:val="16"/>
                <w:szCs w:val="16"/>
              </w:rPr>
              <w:tab/>
            </w:r>
            <w:r w:rsidRPr="00D0180E">
              <w:rPr>
                <w:rFonts w:ascii="Verdana" w:hAnsi="Verdana"/>
                <w:sz w:val="16"/>
                <w:szCs w:val="16"/>
              </w:rPr>
              <w:t>LSH: Ley del Sector Hidrocarburos;</w:t>
            </w:r>
          </w:p>
        </w:tc>
        <w:tc>
          <w:tcPr>
            <w:tcW w:w="4642" w:type="dxa"/>
          </w:tcPr>
          <w:p w14:paraId="3C63BED2" w14:textId="2B1A3E32" w:rsidR="0025248C" w:rsidRPr="00050B09" w:rsidRDefault="0025248C" w:rsidP="0025248C">
            <w:pPr>
              <w:pStyle w:val="Texto"/>
              <w:spacing w:after="96"/>
              <w:ind w:firstLine="0"/>
              <w:rPr>
                <w:rFonts w:ascii="Verdana" w:hAnsi="Verdana"/>
                <w:b/>
                <w:sz w:val="16"/>
                <w:szCs w:val="16"/>
                <w:lang w:val="en-US"/>
              </w:rPr>
            </w:pPr>
            <w:r w:rsidRPr="00050B09">
              <w:rPr>
                <w:rFonts w:ascii="Verdana" w:hAnsi="Verdana"/>
                <w:b/>
                <w:sz w:val="16"/>
                <w:szCs w:val="16"/>
                <w:lang w:val="en-US"/>
              </w:rPr>
              <w:t>IX</w:t>
            </w:r>
            <w:proofErr w:type="gramStart"/>
            <w:r w:rsidRPr="00050B09">
              <w:rPr>
                <w:rFonts w:ascii="Verdana" w:hAnsi="Verdana"/>
                <w:b/>
                <w:sz w:val="16"/>
                <w:szCs w:val="16"/>
                <w:lang w:val="en-US"/>
              </w:rPr>
              <w:t xml:space="preserve">. </w:t>
            </w:r>
            <w:r w:rsidRPr="00050B09">
              <w:rPr>
                <w:rFonts w:ascii="Verdana" w:hAnsi="Verdana"/>
                <w:b/>
                <w:sz w:val="16"/>
                <w:szCs w:val="16"/>
                <w:lang w:val="en-US"/>
              </w:rPr>
              <w:tab/>
            </w:r>
            <w:r w:rsidRPr="00050B09">
              <w:rPr>
                <w:rFonts w:ascii="Verdana" w:hAnsi="Verdana"/>
                <w:sz w:val="16"/>
                <w:szCs w:val="16"/>
                <w:lang w:val="en-US"/>
              </w:rPr>
              <w:t>LSH</w:t>
            </w:r>
            <w:proofErr w:type="gramEnd"/>
            <w:r w:rsidRPr="00050B09">
              <w:rPr>
                <w:rFonts w:ascii="Verdana" w:hAnsi="Verdana"/>
                <w:sz w:val="16"/>
                <w:szCs w:val="16"/>
                <w:lang w:val="en-US"/>
              </w:rPr>
              <w:t>: Law of the Hydrocarbons Sector;</w:t>
            </w:r>
          </w:p>
        </w:tc>
      </w:tr>
      <w:tr w:rsidR="0025248C" w:rsidRPr="0030351B" w14:paraId="0AA0F2D3" w14:textId="599C42B3" w:rsidTr="00C041D6">
        <w:tc>
          <w:tcPr>
            <w:tcW w:w="4708" w:type="dxa"/>
          </w:tcPr>
          <w:p w14:paraId="47E72C72"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X.</w:t>
            </w:r>
            <w:r w:rsidRPr="00D0180E">
              <w:rPr>
                <w:rFonts w:ascii="Verdana" w:hAnsi="Verdana"/>
                <w:b/>
                <w:sz w:val="16"/>
                <w:szCs w:val="16"/>
              </w:rPr>
              <w:tab/>
            </w:r>
            <w:r w:rsidRPr="00D0180E">
              <w:rPr>
                <w:rFonts w:ascii="Verdana" w:hAnsi="Verdana"/>
                <w:sz w:val="16"/>
                <w:szCs w:val="16"/>
              </w:rPr>
              <w:t>Parte Sujeta de Obligación: Dependencias de la Administración Pública Federal, empresas públicas del Estado, gobiernos locales y otros organismos públicos o privados, así como particulares, que deban entregar o actualizar Registros e Información Geoespacial o cualquier otra información del Sector Energético al Sistema Nacional de Información Energética, conforme a lo establecido en la Ley, LSE, LSH, Ley de Biocombustibles, Ley de Geotermia, Ley de la Comisión Nacional de Energía, sus reglamentos respectivos y las disposiciones que emita la Secretaría;</w:t>
            </w:r>
          </w:p>
        </w:tc>
        <w:tc>
          <w:tcPr>
            <w:tcW w:w="4642" w:type="dxa"/>
          </w:tcPr>
          <w:p w14:paraId="5AB7A0A5" w14:textId="416B22E3" w:rsidR="0025248C" w:rsidRPr="00050B09" w:rsidRDefault="0025248C" w:rsidP="0025248C">
            <w:pPr>
              <w:pStyle w:val="Texto"/>
              <w:spacing w:after="96"/>
              <w:ind w:firstLine="0"/>
              <w:rPr>
                <w:rFonts w:ascii="Verdana" w:hAnsi="Verdana"/>
                <w:b/>
                <w:sz w:val="16"/>
                <w:szCs w:val="16"/>
                <w:lang w:val="en-US"/>
              </w:rPr>
            </w:pPr>
            <w:r w:rsidRPr="00050B09">
              <w:rPr>
                <w:rFonts w:ascii="Verdana" w:hAnsi="Verdana"/>
                <w:b/>
                <w:sz w:val="16"/>
                <w:szCs w:val="16"/>
                <w:lang w:val="en-US"/>
              </w:rPr>
              <w:t xml:space="preserve">X. </w:t>
            </w:r>
            <w:r w:rsidRPr="00050B09">
              <w:rPr>
                <w:rFonts w:ascii="Verdana" w:hAnsi="Verdana"/>
                <w:b/>
                <w:sz w:val="16"/>
                <w:szCs w:val="16"/>
                <w:lang w:val="en-US"/>
              </w:rPr>
              <w:tab/>
            </w:r>
            <w:r w:rsidRPr="00050B09">
              <w:rPr>
                <w:rFonts w:ascii="Verdana" w:hAnsi="Verdana"/>
                <w:sz w:val="16"/>
                <w:szCs w:val="16"/>
                <w:lang w:val="en-US"/>
              </w:rPr>
              <w:t>Oblig</w:t>
            </w:r>
            <w:r>
              <w:rPr>
                <w:rFonts w:ascii="Verdana" w:hAnsi="Verdana"/>
                <w:sz w:val="16"/>
                <w:szCs w:val="16"/>
                <w:lang w:val="en-US"/>
              </w:rPr>
              <w:t>at</w:t>
            </w:r>
            <w:r w:rsidRPr="00050B09">
              <w:rPr>
                <w:rFonts w:ascii="Verdana" w:hAnsi="Verdana"/>
                <w:sz w:val="16"/>
                <w:szCs w:val="16"/>
                <w:lang w:val="en-US"/>
              </w:rPr>
              <w:t xml:space="preserve">ed Party: Federal Public Administration agencies, State-owned companies, local governments and other public or private organizations, as well as individuals, who must submit or update records and geospatial information or any other information of the energy sector to the National Energy Information System, in accordance with the provisions of the Law, LSE, LSH, Biofuels Law, Geothermal Law, Law of the National Energy Commission, </w:t>
            </w:r>
            <w:r>
              <w:rPr>
                <w:rFonts w:ascii="Verdana" w:hAnsi="Verdana"/>
                <w:sz w:val="16"/>
                <w:szCs w:val="16"/>
                <w:lang w:val="en-US"/>
              </w:rPr>
              <w:t>its</w:t>
            </w:r>
            <w:r w:rsidRPr="00050B09">
              <w:rPr>
                <w:rFonts w:ascii="Verdana" w:hAnsi="Verdana"/>
                <w:sz w:val="16"/>
                <w:szCs w:val="16"/>
                <w:lang w:val="en-US"/>
              </w:rPr>
              <w:t xml:space="preserve"> respective Regulation and the provisions issued by the Secretary;</w:t>
            </w:r>
          </w:p>
        </w:tc>
      </w:tr>
      <w:tr w:rsidR="0025248C" w:rsidRPr="0030351B" w14:paraId="482306DE" w14:textId="519ACF0E" w:rsidTr="00C041D6">
        <w:tc>
          <w:tcPr>
            <w:tcW w:w="4708" w:type="dxa"/>
          </w:tcPr>
          <w:p w14:paraId="5B904139"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XI.</w:t>
            </w:r>
            <w:r w:rsidRPr="00D0180E">
              <w:rPr>
                <w:rFonts w:ascii="Verdana" w:hAnsi="Verdana"/>
                <w:b/>
                <w:sz w:val="16"/>
                <w:szCs w:val="16"/>
              </w:rPr>
              <w:tab/>
            </w:r>
            <w:r w:rsidRPr="00D0180E">
              <w:rPr>
                <w:rFonts w:ascii="Verdana" w:hAnsi="Verdana"/>
                <w:sz w:val="16"/>
                <w:szCs w:val="16"/>
              </w:rPr>
              <w:t>PAM: Los Programas de Ampliación y Modernización de la Red Nacional de Transmisión y de las Redes Generales de Distribución a los que hace referencia el artículo 13 de la LSE;</w:t>
            </w:r>
          </w:p>
        </w:tc>
        <w:tc>
          <w:tcPr>
            <w:tcW w:w="4642" w:type="dxa"/>
          </w:tcPr>
          <w:p w14:paraId="3B062241" w14:textId="72EF9B92" w:rsidR="0025248C" w:rsidRPr="00050B09" w:rsidRDefault="0025248C" w:rsidP="0025248C">
            <w:pPr>
              <w:pStyle w:val="Texto"/>
              <w:spacing w:after="96"/>
              <w:ind w:firstLine="0"/>
              <w:rPr>
                <w:rFonts w:ascii="Verdana" w:hAnsi="Verdana"/>
                <w:b/>
                <w:sz w:val="16"/>
                <w:szCs w:val="16"/>
                <w:lang w:val="en-US"/>
              </w:rPr>
            </w:pPr>
            <w:r w:rsidRPr="00050B09">
              <w:rPr>
                <w:rFonts w:ascii="Verdana" w:hAnsi="Verdana"/>
                <w:b/>
                <w:sz w:val="16"/>
                <w:szCs w:val="16"/>
                <w:lang w:val="en-US"/>
              </w:rPr>
              <w:t>XI</w:t>
            </w:r>
            <w:proofErr w:type="gramStart"/>
            <w:r w:rsidRPr="00050B09">
              <w:rPr>
                <w:rFonts w:ascii="Verdana" w:hAnsi="Verdana"/>
                <w:b/>
                <w:sz w:val="16"/>
                <w:szCs w:val="16"/>
                <w:lang w:val="en-US"/>
              </w:rPr>
              <w:t xml:space="preserve">. </w:t>
            </w:r>
            <w:r w:rsidRPr="00050B09">
              <w:rPr>
                <w:rFonts w:ascii="Verdana" w:hAnsi="Verdana"/>
                <w:b/>
                <w:sz w:val="16"/>
                <w:szCs w:val="16"/>
                <w:lang w:val="en-US"/>
              </w:rPr>
              <w:tab/>
            </w:r>
            <w:r w:rsidRPr="00050B09">
              <w:rPr>
                <w:rFonts w:ascii="Verdana" w:hAnsi="Verdana"/>
                <w:sz w:val="16"/>
                <w:szCs w:val="16"/>
                <w:lang w:val="en-US"/>
              </w:rPr>
              <w:t>PAM</w:t>
            </w:r>
            <w:proofErr w:type="gramEnd"/>
            <w:r w:rsidRPr="00050B09">
              <w:rPr>
                <w:rFonts w:ascii="Verdana" w:hAnsi="Verdana"/>
                <w:sz w:val="16"/>
                <w:szCs w:val="16"/>
                <w:lang w:val="en-US"/>
              </w:rPr>
              <w:t>: The Expansion and Modernization Programs of the National Transmission Network and the General Distribution Networks referred to in article 13 of the LSE;</w:t>
            </w:r>
          </w:p>
        </w:tc>
      </w:tr>
      <w:tr w:rsidR="0025248C" w:rsidRPr="00D0180E" w14:paraId="4A707E08" w14:textId="755CED1B" w:rsidTr="00C041D6">
        <w:tc>
          <w:tcPr>
            <w:tcW w:w="4708" w:type="dxa"/>
          </w:tcPr>
          <w:p w14:paraId="02CB405A"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XII.</w:t>
            </w:r>
            <w:r w:rsidRPr="00D0180E">
              <w:rPr>
                <w:rFonts w:ascii="Verdana" w:hAnsi="Verdana"/>
                <w:b/>
                <w:sz w:val="16"/>
                <w:szCs w:val="16"/>
              </w:rPr>
              <w:tab/>
            </w:r>
            <w:r w:rsidRPr="00D0180E">
              <w:rPr>
                <w:rFonts w:ascii="Verdana" w:hAnsi="Verdana"/>
                <w:sz w:val="16"/>
                <w:szCs w:val="16"/>
              </w:rPr>
              <w:t>PEMEX: Empresa Pública del Estado, Petróleos Mexicanos;</w:t>
            </w:r>
          </w:p>
        </w:tc>
        <w:tc>
          <w:tcPr>
            <w:tcW w:w="4642" w:type="dxa"/>
          </w:tcPr>
          <w:p w14:paraId="09010851" w14:textId="6D302620" w:rsidR="0025248C" w:rsidRPr="00C80AED" w:rsidRDefault="0025248C" w:rsidP="0025248C">
            <w:pPr>
              <w:pStyle w:val="Texto"/>
              <w:spacing w:after="96"/>
              <w:ind w:firstLine="0"/>
              <w:rPr>
                <w:rFonts w:ascii="Verdana" w:hAnsi="Verdana"/>
                <w:b/>
                <w:sz w:val="16"/>
                <w:szCs w:val="16"/>
                <w:lang w:val="es-MX"/>
              </w:rPr>
            </w:pPr>
            <w:r w:rsidRPr="00D0180E">
              <w:rPr>
                <w:rFonts w:ascii="Verdana" w:hAnsi="Verdana"/>
                <w:b/>
                <w:sz w:val="16"/>
                <w:szCs w:val="16"/>
              </w:rPr>
              <w:t xml:space="preserve">XII. </w:t>
            </w:r>
            <w:r w:rsidRPr="00D0180E">
              <w:rPr>
                <w:rFonts w:ascii="Verdana" w:hAnsi="Verdana"/>
                <w:b/>
                <w:sz w:val="16"/>
                <w:szCs w:val="16"/>
              </w:rPr>
              <w:tab/>
            </w:r>
            <w:r w:rsidRPr="00D0180E">
              <w:rPr>
                <w:rFonts w:ascii="Verdana" w:hAnsi="Verdana"/>
                <w:sz w:val="16"/>
                <w:szCs w:val="16"/>
              </w:rPr>
              <w:t xml:space="preserve">PEMEX: </w:t>
            </w:r>
            <w:proofErr w:type="spellStart"/>
            <w:r w:rsidRPr="00D0180E">
              <w:rPr>
                <w:rFonts w:ascii="Verdana" w:hAnsi="Verdana"/>
                <w:sz w:val="16"/>
                <w:szCs w:val="16"/>
              </w:rPr>
              <w:t>State-owned</w:t>
            </w:r>
            <w:proofErr w:type="spellEnd"/>
            <w:r w:rsidRPr="00D0180E">
              <w:rPr>
                <w:rFonts w:ascii="Verdana" w:hAnsi="Verdana"/>
                <w:sz w:val="16"/>
                <w:szCs w:val="16"/>
              </w:rPr>
              <w:t xml:space="preserve"> </w:t>
            </w:r>
            <w:proofErr w:type="spellStart"/>
            <w:r w:rsidRPr="00D0180E">
              <w:rPr>
                <w:rFonts w:ascii="Verdana" w:hAnsi="Verdana"/>
                <w:sz w:val="16"/>
                <w:szCs w:val="16"/>
              </w:rPr>
              <w:t>company</w:t>
            </w:r>
            <w:proofErr w:type="spellEnd"/>
            <w:r w:rsidRPr="00D0180E">
              <w:rPr>
                <w:rFonts w:ascii="Verdana" w:hAnsi="Verdana"/>
                <w:sz w:val="16"/>
                <w:szCs w:val="16"/>
              </w:rPr>
              <w:t>, Petróleos Mexicanos;</w:t>
            </w:r>
          </w:p>
        </w:tc>
      </w:tr>
      <w:tr w:rsidR="0025248C" w:rsidRPr="0030351B" w14:paraId="08A3B833" w14:textId="07A8C74C" w:rsidTr="00C041D6">
        <w:tc>
          <w:tcPr>
            <w:tcW w:w="4708" w:type="dxa"/>
          </w:tcPr>
          <w:p w14:paraId="589FE1BB"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XIII.</w:t>
            </w:r>
            <w:r w:rsidRPr="00D0180E">
              <w:rPr>
                <w:rFonts w:ascii="Verdana" w:hAnsi="Verdana"/>
                <w:b/>
                <w:sz w:val="16"/>
                <w:szCs w:val="16"/>
              </w:rPr>
              <w:tab/>
            </w:r>
            <w:r w:rsidRPr="00D0180E">
              <w:rPr>
                <w:rFonts w:ascii="Verdana" w:hAnsi="Verdana"/>
                <w:sz w:val="16"/>
                <w:szCs w:val="16"/>
              </w:rPr>
              <w:t>PND: Plan Nacional de Desarrollo;</w:t>
            </w:r>
          </w:p>
        </w:tc>
        <w:tc>
          <w:tcPr>
            <w:tcW w:w="4642" w:type="dxa"/>
          </w:tcPr>
          <w:p w14:paraId="70F2671A" w14:textId="6B337DA7" w:rsidR="0025248C" w:rsidRPr="00050B09" w:rsidRDefault="0025248C" w:rsidP="0025248C">
            <w:pPr>
              <w:pStyle w:val="Texto"/>
              <w:spacing w:after="96"/>
              <w:ind w:firstLine="0"/>
              <w:rPr>
                <w:rFonts w:ascii="Verdana" w:hAnsi="Verdana"/>
                <w:b/>
                <w:sz w:val="16"/>
                <w:szCs w:val="16"/>
                <w:lang w:val="en-US"/>
              </w:rPr>
            </w:pPr>
            <w:r w:rsidRPr="00050B09">
              <w:rPr>
                <w:rFonts w:ascii="Verdana" w:hAnsi="Verdana"/>
                <w:b/>
                <w:sz w:val="16"/>
                <w:szCs w:val="16"/>
                <w:lang w:val="en-US"/>
              </w:rPr>
              <w:t>XIII</w:t>
            </w:r>
            <w:proofErr w:type="gramStart"/>
            <w:r w:rsidRPr="00050B09">
              <w:rPr>
                <w:rFonts w:ascii="Verdana" w:hAnsi="Verdana"/>
                <w:b/>
                <w:sz w:val="16"/>
                <w:szCs w:val="16"/>
                <w:lang w:val="en-US"/>
              </w:rPr>
              <w:t xml:space="preserve">. </w:t>
            </w:r>
            <w:r w:rsidRPr="00050B09">
              <w:rPr>
                <w:rFonts w:ascii="Verdana" w:hAnsi="Verdana"/>
                <w:b/>
                <w:sz w:val="16"/>
                <w:szCs w:val="16"/>
                <w:lang w:val="en-US"/>
              </w:rPr>
              <w:tab/>
            </w:r>
            <w:r w:rsidRPr="00050B09">
              <w:rPr>
                <w:rFonts w:ascii="Verdana" w:hAnsi="Verdana"/>
                <w:sz w:val="16"/>
                <w:szCs w:val="16"/>
                <w:lang w:val="en-US"/>
              </w:rPr>
              <w:t>PND</w:t>
            </w:r>
            <w:proofErr w:type="gramEnd"/>
            <w:r w:rsidRPr="00050B09">
              <w:rPr>
                <w:rFonts w:ascii="Verdana" w:hAnsi="Verdana"/>
                <w:sz w:val="16"/>
                <w:szCs w:val="16"/>
                <w:lang w:val="en-US"/>
              </w:rPr>
              <w:t>: National Development Plan;</w:t>
            </w:r>
          </w:p>
        </w:tc>
      </w:tr>
      <w:tr w:rsidR="0025248C" w:rsidRPr="0030351B" w14:paraId="676E3651" w14:textId="1E6A4F00" w:rsidTr="00C041D6">
        <w:tc>
          <w:tcPr>
            <w:tcW w:w="4708" w:type="dxa"/>
          </w:tcPr>
          <w:p w14:paraId="0BDE3A46"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XIV.</w:t>
            </w:r>
            <w:r w:rsidRPr="00D0180E">
              <w:rPr>
                <w:rFonts w:ascii="Verdana" w:hAnsi="Verdana"/>
                <w:b/>
                <w:sz w:val="16"/>
                <w:szCs w:val="16"/>
              </w:rPr>
              <w:tab/>
            </w:r>
            <w:r w:rsidRPr="00D0180E">
              <w:rPr>
                <w:rFonts w:ascii="Verdana" w:hAnsi="Verdana"/>
                <w:sz w:val="16"/>
                <w:szCs w:val="16"/>
              </w:rPr>
              <w:t>PROCFE: El Programa de Desarrollo de la Comisión Federal de Electricidad al que hace referencia el artículo 16 de la Ley de la Empresa Pública del Estado, Comisión Federal de Electricidad;</w:t>
            </w:r>
          </w:p>
        </w:tc>
        <w:tc>
          <w:tcPr>
            <w:tcW w:w="4642" w:type="dxa"/>
          </w:tcPr>
          <w:p w14:paraId="6F6584E5" w14:textId="07B8E8AD" w:rsidR="0025248C" w:rsidRPr="00050B09" w:rsidRDefault="0025248C" w:rsidP="0025248C">
            <w:pPr>
              <w:pStyle w:val="Texto"/>
              <w:spacing w:after="96"/>
              <w:ind w:firstLine="0"/>
              <w:rPr>
                <w:rFonts w:ascii="Verdana" w:hAnsi="Verdana"/>
                <w:b/>
                <w:sz w:val="16"/>
                <w:szCs w:val="16"/>
                <w:lang w:val="en-US"/>
              </w:rPr>
            </w:pPr>
            <w:r w:rsidRPr="00050B09">
              <w:rPr>
                <w:rFonts w:ascii="Verdana" w:hAnsi="Verdana"/>
                <w:b/>
                <w:sz w:val="16"/>
                <w:szCs w:val="16"/>
                <w:lang w:val="en-US"/>
              </w:rPr>
              <w:t xml:space="preserve">XIV. </w:t>
            </w:r>
            <w:r w:rsidRPr="00050B09">
              <w:rPr>
                <w:rFonts w:ascii="Verdana" w:hAnsi="Verdana"/>
                <w:b/>
                <w:sz w:val="16"/>
                <w:szCs w:val="16"/>
                <w:lang w:val="en-US"/>
              </w:rPr>
              <w:tab/>
            </w:r>
            <w:r w:rsidRPr="00050B09">
              <w:rPr>
                <w:rFonts w:ascii="Verdana" w:hAnsi="Verdana"/>
                <w:sz w:val="16"/>
                <w:szCs w:val="16"/>
                <w:lang w:val="en-US"/>
              </w:rPr>
              <w:t xml:space="preserve">PROCFE: The Development Program of the Federal Electricity Commission referred to in article 16 of the Law of the </w:t>
            </w:r>
            <w:r>
              <w:rPr>
                <w:rFonts w:ascii="Verdana" w:hAnsi="Verdana"/>
                <w:sz w:val="16"/>
                <w:szCs w:val="16"/>
                <w:lang w:val="en-US"/>
              </w:rPr>
              <w:t>State Public Enterprise,</w:t>
            </w:r>
            <w:r w:rsidRPr="00050B09">
              <w:rPr>
                <w:rFonts w:ascii="Verdana" w:hAnsi="Verdana"/>
                <w:sz w:val="16"/>
                <w:szCs w:val="16"/>
                <w:lang w:val="en-US"/>
              </w:rPr>
              <w:t xml:space="preserve"> Federal Electricity Commission;</w:t>
            </w:r>
          </w:p>
        </w:tc>
      </w:tr>
      <w:tr w:rsidR="0025248C" w:rsidRPr="0030351B" w14:paraId="07AEDF67" w14:textId="24A8337D" w:rsidTr="00C041D6">
        <w:tc>
          <w:tcPr>
            <w:tcW w:w="4708" w:type="dxa"/>
          </w:tcPr>
          <w:p w14:paraId="0A26A5AF"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XV.</w:t>
            </w:r>
            <w:r w:rsidRPr="00D0180E">
              <w:rPr>
                <w:rFonts w:ascii="Verdana" w:hAnsi="Verdana"/>
                <w:b/>
                <w:sz w:val="16"/>
                <w:szCs w:val="16"/>
              </w:rPr>
              <w:tab/>
            </w:r>
            <w:r w:rsidRPr="00D0180E">
              <w:rPr>
                <w:rFonts w:ascii="Verdana" w:hAnsi="Verdana"/>
                <w:sz w:val="16"/>
                <w:szCs w:val="16"/>
              </w:rPr>
              <w:t>PROPEMEX: El Programa de Desarrollo de Petróleos Mexicanos al que hace referencia el artículo 16, fracción III y el artículo 17 de la Ley de la Empresa Pública del Estado, Petróleos Mexicanos;</w:t>
            </w:r>
          </w:p>
        </w:tc>
        <w:tc>
          <w:tcPr>
            <w:tcW w:w="4642" w:type="dxa"/>
          </w:tcPr>
          <w:p w14:paraId="63CC0445" w14:textId="5E889322" w:rsidR="0025248C" w:rsidRPr="00050B09" w:rsidRDefault="0025248C" w:rsidP="0025248C">
            <w:pPr>
              <w:pStyle w:val="Texto"/>
              <w:spacing w:after="96"/>
              <w:ind w:firstLine="0"/>
              <w:rPr>
                <w:rFonts w:ascii="Verdana" w:hAnsi="Verdana"/>
                <w:b/>
                <w:sz w:val="16"/>
                <w:szCs w:val="16"/>
                <w:lang w:val="en-US"/>
              </w:rPr>
            </w:pPr>
            <w:r w:rsidRPr="00050B09">
              <w:rPr>
                <w:rFonts w:ascii="Verdana" w:hAnsi="Verdana"/>
                <w:b/>
                <w:sz w:val="16"/>
                <w:szCs w:val="16"/>
                <w:lang w:val="en-US"/>
              </w:rPr>
              <w:t xml:space="preserve">XV. </w:t>
            </w:r>
            <w:r w:rsidRPr="00050B09">
              <w:rPr>
                <w:rFonts w:ascii="Verdana" w:hAnsi="Verdana"/>
                <w:b/>
                <w:sz w:val="16"/>
                <w:szCs w:val="16"/>
                <w:lang w:val="en-US"/>
              </w:rPr>
              <w:tab/>
            </w:r>
            <w:r w:rsidRPr="00050B09">
              <w:rPr>
                <w:rFonts w:ascii="Verdana" w:hAnsi="Verdana"/>
                <w:sz w:val="16"/>
                <w:szCs w:val="16"/>
                <w:lang w:val="en-US"/>
              </w:rPr>
              <w:t xml:space="preserve">PROPEMEX: The Petróleos Mexicanos Development Program referred to in article 16, section III and article 17 of the Law of the </w:t>
            </w:r>
            <w:r>
              <w:rPr>
                <w:rFonts w:ascii="Verdana" w:hAnsi="Verdana"/>
                <w:sz w:val="16"/>
                <w:szCs w:val="16"/>
                <w:lang w:val="en-US"/>
              </w:rPr>
              <w:t>State Public Enterprise,</w:t>
            </w:r>
            <w:r w:rsidRPr="00050B09">
              <w:rPr>
                <w:rFonts w:ascii="Verdana" w:hAnsi="Verdana"/>
                <w:sz w:val="16"/>
                <w:szCs w:val="16"/>
                <w:lang w:val="en-US"/>
              </w:rPr>
              <w:t xml:space="preserve"> Petróleos Mexicanos;</w:t>
            </w:r>
          </w:p>
        </w:tc>
      </w:tr>
      <w:tr w:rsidR="0025248C" w:rsidRPr="00D0180E" w14:paraId="25B6F01D" w14:textId="24CCBE4F" w:rsidTr="00C041D6">
        <w:tc>
          <w:tcPr>
            <w:tcW w:w="4708" w:type="dxa"/>
          </w:tcPr>
          <w:p w14:paraId="5ABD2811"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XVI.</w:t>
            </w:r>
            <w:r w:rsidRPr="00D0180E">
              <w:rPr>
                <w:rFonts w:ascii="Verdana" w:hAnsi="Verdana"/>
                <w:b/>
                <w:sz w:val="16"/>
                <w:szCs w:val="16"/>
              </w:rPr>
              <w:tab/>
            </w:r>
            <w:r w:rsidRPr="00D0180E">
              <w:rPr>
                <w:rFonts w:ascii="Verdana" w:hAnsi="Verdana"/>
                <w:sz w:val="16"/>
                <w:szCs w:val="16"/>
              </w:rPr>
              <w:t>PROSENER: Programa Sectorial de Energía;</w:t>
            </w:r>
          </w:p>
        </w:tc>
        <w:tc>
          <w:tcPr>
            <w:tcW w:w="4642" w:type="dxa"/>
          </w:tcPr>
          <w:p w14:paraId="5DAD9E1C" w14:textId="0E4C5A44" w:rsidR="0025248C" w:rsidRPr="004E5948" w:rsidRDefault="0025248C" w:rsidP="0025248C">
            <w:pPr>
              <w:pStyle w:val="Texto"/>
              <w:spacing w:after="96"/>
              <w:ind w:firstLine="0"/>
              <w:rPr>
                <w:rFonts w:ascii="Verdana" w:hAnsi="Verdana"/>
                <w:b/>
                <w:sz w:val="16"/>
                <w:szCs w:val="16"/>
                <w:lang w:val="en-US"/>
              </w:rPr>
            </w:pPr>
            <w:r w:rsidRPr="004E5948">
              <w:rPr>
                <w:rFonts w:ascii="Verdana" w:hAnsi="Verdana"/>
                <w:b/>
                <w:sz w:val="16"/>
                <w:szCs w:val="16"/>
                <w:lang w:val="en-US"/>
              </w:rPr>
              <w:t>XVI</w:t>
            </w:r>
            <w:proofErr w:type="gramStart"/>
            <w:r w:rsidRPr="004E5948">
              <w:rPr>
                <w:rFonts w:ascii="Verdana" w:hAnsi="Verdana"/>
                <w:b/>
                <w:sz w:val="16"/>
                <w:szCs w:val="16"/>
                <w:lang w:val="en-US"/>
              </w:rPr>
              <w:t xml:space="preserve">. </w:t>
            </w:r>
            <w:r w:rsidRPr="004E5948">
              <w:rPr>
                <w:rFonts w:ascii="Verdana" w:hAnsi="Verdana"/>
                <w:b/>
                <w:sz w:val="16"/>
                <w:szCs w:val="16"/>
                <w:lang w:val="en-US"/>
              </w:rPr>
              <w:tab/>
            </w:r>
            <w:r w:rsidRPr="004E5948">
              <w:rPr>
                <w:rFonts w:ascii="Verdana" w:hAnsi="Verdana"/>
                <w:sz w:val="16"/>
                <w:szCs w:val="16"/>
                <w:lang w:val="en-US"/>
              </w:rPr>
              <w:t>PROSENER</w:t>
            </w:r>
            <w:proofErr w:type="gramEnd"/>
            <w:r w:rsidRPr="004E5948">
              <w:rPr>
                <w:rFonts w:ascii="Verdana" w:hAnsi="Verdana"/>
                <w:sz w:val="16"/>
                <w:szCs w:val="16"/>
                <w:lang w:val="en-US"/>
              </w:rPr>
              <w:t>: Energy Sector Program;</w:t>
            </w:r>
          </w:p>
        </w:tc>
      </w:tr>
      <w:tr w:rsidR="0025248C" w:rsidRPr="0030351B" w14:paraId="38DDF6F4" w14:textId="689787F6" w:rsidTr="00C041D6">
        <w:tc>
          <w:tcPr>
            <w:tcW w:w="4708" w:type="dxa"/>
          </w:tcPr>
          <w:p w14:paraId="76265D80"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XVII.</w:t>
            </w:r>
            <w:r w:rsidRPr="00D0180E">
              <w:rPr>
                <w:rFonts w:ascii="Verdana" w:hAnsi="Verdana"/>
                <w:b/>
                <w:sz w:val="16"/>
                <w:szCs w:val="16"/>
              </w:rPr>
              <w:tab/>
            </w:r>
            <w:r w:rsidRPr="00D0180E">
              <w:rPr>
                <w:rFonts w:ascii="Verdana" w:hAnsi="Verdana"/>
                <w:sz w:val="16"/>
                <w:szCs w:val="16"/>
              </w:rPr>
              <w:t>Plan Quinquenal de Expansión del SISTRANGAS: El plan quinquenal de expansión del Sistema de Transporte y Almacenamiento Nacional Integrado de Gas Natural al que hacen referencia los artículos 103 y 115 de la LSH, aprobado por la Secretaría a propuesta del CENAGAS;</w:t>
            </w:r>
          </w:p>
        </w:tc>
        <w:tc>
          <w:tcPr>
            <w:tcW w:w="4642" w:type="dxa"/>
          </w:tcPr>
          <w:p w14:paraId="1847E8DF" w14:textId="53CD4EE2" w:rsidR="0025248C" w:rsidRPr="004E5948" w:rsidRDefault="0025248C" w:rsidP="0025248C">
            <w:pPr>
              <w:pStyle w:val="Texto"/>
              <w:spacing w:after="96"/>
              <w:ind w:firstLine="0"/>
              <w:rPr>
                <w:rFonts w:ascii="Verdana" w:hAnsi="Verdana"/>
                <w:b/>
                <w:sz w:val="16"/>
                <w:szCs w:val="16"/>
                <w:lang w:val="en-US"/>
              </w:rPr>
            </w:pPr>
            <w:r w:rsidRPr="004E5948">
              <w:rPr>
                <w:rFonts w:ascii="Verdana" w:hAnsi="Verdana"/>
                <w:b/>
                <w:sz w:val="16"/>
                <w:szCs w:val="16"/>
                <w:lang w:val="en-US"/>
              </w:rPr>
              <w:t>XVII</w:t>
            </w:r>
            <w:proofErr w:type="gramStart"/>
            <w:r w:rsidRPr="004E5948">
              <w:rPr>
                <w:rFonts w:ascii="Verdana" w:hAnsi="Verdana"/>
                <w:b/>
                <w:sz w:val="16"/>
                <w:szCs w:val="16"/>
                <w:lang w:val="en-US"/>
              </w:rPr>
              <w:t xml:space="preserve">. </w:t>
            </w:r>
            <w:r w:rsidRPr="004E5948">
              <w:rPr>
                <w:rFonts w:ascii="Verdana" w:hAnsi="Verdana"/>
                <w:b/>
                <w:sz w:val="16"/>
                <w:szCs w:val="16"/>
                <w:lang w:val="en-US"/>
              </w:rPr>
              <w:tab/>
            </w:r>
            <w:r w:rsidRPr="004E5948">
              <w:rPr>
                <w:rFonts w:ascii="Verdana" w:hAnsi="Verdana"/>
                <w:sz w:val="16"/>
                <w:szCs w:val="16"/>
                <w:lang w:val="en-US"/>
              </w:rPr>
              <w:t>Five</w:t>
            </w:r>
            <w:proofErr w:type="gramEnd"/>
            <w:r w:rsidRPr="004E5948">
              <w:rPr>
                <w:rFonts w:ascii="Verdana" w:hAnsi="Verdana"/>
                <w:sz w:val="16"/>
                <w:szCs w:val="16"/>
                <w:lang w:val="en-US"/>
              </w:rPr>
              <w:t>-Year Expansion Plan of SISTRANGAS: The five-year expansion plan of the National Integrated Natural Gas Transportation and Storage System referred to in articles 103 and 115 of the LSH, approved by the Secretary at the proposal of CENAGAS;</w:t>
            </w:r>
          </w:p>
        </w:tc>
      </w:tr>
      <w:tr w:rsidR="0025248C" w:rsidRPr="0030351B" w14:paraId="608AAA2A" w14:textId="19BD7A32" w:rsidTr="00C041D6">
        <w:tc>
          <w:tcPr>
            <w:tcW w:w="4708" w:type="dxa"/>
          </w:tcPr>
          <w:p w14:paraId="3657C76E"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XVIII.</w:t>
            </w:r>
            <w:r w:rsidRPr="00D0180E">
              <w:rPr>
                <w:rFonts w:ascii="Verdana" w:hAnsi="Verdana"/>
                <w:b/>
                <w:sz w:val="16"/>
                <w:szCs w:val="16"/>
              </w:rPr>
              <w:tab/>
            </w:r>
            <w:r w:rsidRPr="00D0180E">
              <w:rPr>
                <w:rFonts w:ascii="Verdana" w:hAnsi="Verdana"/>
                <w:sz w:val="16"/>
                <w:szCs w:val="16"/>
              </w:rPr>
              <w:t>Plan Quinquenal de Expansión y Optimización de la Infraestructura: El plan quinquenal de expansión y optimización de la infraestructura de Transporte por ducto y Almacenamiento de Petróleo y Petrolíferos al que hacen referencia los artículos 94 y 115 de la LSH, emitido por la Secretaría a propuesta de los gestores de los sistemas integrados;</w:t>
            </w:r>
          </w:p>
        </w:tc>
        <w:tc>
          <w:tcPr>
            <w:tcW w:w="4642" w:type="dxa"/>
          </w:tcPr>
          <w:p w14:paraId="15059912" w14:textId="6C3B359E" w:rsidR="0025248C" w:rsidRPr="00050B09" w:rsidRDefault="0025248C" w:rsidP="0025248C">
            <w:pPr>
              <w:pStyle w:val="Texto"/>
              <w:spacing w:after="96"/>
              <w:ind w:firstLine="0"/>
              <w:rPr>
                <w:rFonts w:ascii="Verdana" w:hAnsi="Verdana"/>
                <w:b/>
                <w:sz w:val="16"/>
                <w:szCs w:val="16"/>
                <w:lang w:val="en-US"/>
              </w:rPr>
            </w:pPr>
            <w:r w:rsidRPr="00050B09">
              <w:rPr>
                <w:rFonts w:ascii="Verdana" w:hAnsi="Verdana"/>
                <w:b/>
                <w:sz w:val="16"/>
                <w:szCs w:val="16"/>
                <w:lang w:val="en-US"/>
              </w:rPr>
              <w:t>XVIII</w:t>
            </w:r>
            <w:proofErr w:type="gramStart"/>
            <w:r w:rsidRPr="00050B09">
              <w:rPr>
                <w:rFonts w:ascii="Verdana" w:hAnsi="Verdana"/>
                <w:b/>
                <w:sz w:val="16"/>
                <w:szCs w:val="16"/>
                <w:lang w:val="en-US"/>
              </w:rPr>
              <w:t xml:space="preserve">. </w:t>
            </w:r>
            <w:r w:rsidRPr="00050B09">
              <w:rPr>
                <w:rFonts w:ascii="Verdana" w:hAnsi="Verdana"/>
                <w:b/>
                <w:sz w:val="16"/>
                <w:szCs w:val="16"/>
                <w:lang w:val="en-US"/>
              </w:rPr>
              <w:tab/>
            </w:r>
            <w:r w:rsidRPr="00050B09">
              <w:rPr>
                <w:rFonts w:ascii="Verdana" w:hAnsi="Verdana"/>
                <w:sz w:val="16"/>
                <w:szCs w:val="16"/>
                <w:lang w:val="en-US"/>
              </w:rPr>
              <w:t>Five</w:t>
            </w:r>
            <w:proofErr w:type="gramEnd"/>
            <w:r w:rsidRPr="00050B09">
              <w:rPr>
                <w:rFonts w:ascii="Verdana" w:hAnsi="Verdana"/>
                <w:sz w:val="16"/>
                <w:szCs w:val="16"/>
                <w:lang w:val="en-US"/>
              </w:rPr>
              <w:t xml:space="preserve">-Year Plan for the Expansion and Optimization of Infrastructure: The five-year plan for the expansion and optimization of the infrastructure for </w:t>
            </w:r>
            <w:proofErr w:type="gramStart"/>
            <w:r w:rsidRPr="00050B09">
              <w:rPr>
                <w:rFonts w:ascii="Verdana" w:hAnsi="Verdana"/>
                <w:sz w:val="16"/>
                <w:szCs w:val="16"/>
                <w:lang w:val="en-US"/>
              </w:rPr>
              <w:t>the transportation</w:t>
            </w:r>
            <w:proofErr w:type="gramEnd"/>
            <w:r w:rsidRPr="00050B09">
              <w:rPr>
                <w:rFonts w:ascii="Verdana" w:hAnsi="Verdana"/>
                <w:sz w:val="16"/>
                <w:szCs w:val="16"/>
                <w:lang w:val="en-US"/>
              </w:rPr>
              <w:t xml:space="preserve"> by pipeline and storage of petroleum and petroleum products referred to in Articles 94 and 115 of the LSH, issued by the Secretary at the proposal of the managers of the integrated systems;</w:t>
            </w:r>
          </w:p>
        </w:tc>
      </w:tr>
      <w:tr w:rsidR="0025248C" w:rsidRPr="0030351B" w14:paraId="4DB8DB2A" w14:textId="12CE1744" w:rsidTr="00C041D6">
        <w:tc>
          <w:tcPr>
            <w:tcW w:w="4708" w:type="dxa"/>
          </w:tcPr>
          <w:p w14:paraId="42AEF9FB"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XIX.</w:t>
            </w:r>
            <w:r w:rsidRPr="00D0180E">
              <w:rPr>
                <w:rFonts w:ascii="Verdana" w:hAnsi="Verdana"/>
                <w:b/>
                <w:sz w:val="16"/>
                <w:szCs w:val="16"/>
              </w:rPr>
              <w:tab/>
            </w:r>
            <w:r w:rsidRPr="00D0180E">
              <w:rPr>
                <w:rFonts w:ascii="Verdana" w:hAnsi="Verdana"/>
                <w:sz w:val="16"/>
                <w:szCs w:val="16"/>
              </w:rPr>
              <w:t xml:space="preserve">PSPEMEX: El Plan de Sostenibilidad de Petróleos Mexicanos al que hacen referencia los artículos </w:t>
            </w:r>
            <w:r w:rsidRPr="00D0180E">
              <w:rPr>
                <w:rFonts w:ascii="Verdana" w:hAnsi="Verdana"/>
                <w:sz w:val="16"/>
                <w:szCs w:val="16"/>
              </w:rPr>
              <w:lastRenderedPageBreak/>
              <w:t>16, fracción VI, 49 fracción VI y 50 fracción IV de la Ley de la Empresa Pública del Estado, Petróleos Mexicanos;</w:t>
            </w:r>
          </w:p>
        </w:tc>
        <w:tc>
          <w:tcPr>
            <w:tcW w:w="4642" w:type="dxa"/>
          </w:tcPr>
          <w:p w14:paraId="075F495F" w14:textId="596F0E9F" w:rsidR="0025248C" w:rsidRPr="00050B09" w:rsidRDefault="0025248C" w:rsidP="0025248C">
            <w:pPr>
              <w:pStyle w:val="Texto"/>
              <w:spacing w:after="96"/>
              <w:ind w:firstLine="0"/>
              <w:rPr>
                <w:rFonts w:ascii="Verdana" w:hAnsi="Verdana"/>
                <w:b/>
                <w:sz w:val="16"/>
                <w:szCs w:val="16"/>
                <w:lang w:val="en-US"/>
              </w:rPr>
            </w:pPr>
            <w:r w:rsidRPr="00050B09">
              <w:rPr>
                <w:rFonts w:ascii="Verdana" w:hAnsi="Verdana"/>
                <w:b/>
                <w:sz w:val="16"/>
                <w:szCs w:val="16"/>
                <w:lang w:val="en-US"/>
              </w:rPr>
              <w:lastRenderedPageBreak/>
              <w:t xml:space="preserve">XIX. </w:t>
            </w:r>
            <w:r w:rsidRPr="00050B09">
              <w:rPr>
                <w:rFonts w:ascii="Verdana" w:hAnsi="Verdana"/>
                <w:b/>
                <w:sz w:val="16"/>
                <w:szCs w:val="16"/>
                <w:lang w:val="en-US"/>
              </w:rPr>
              <w:tab/>
            </w:r>
            <w:r w:rsidRPr="00050B09">
              <w:rPr>
                <w:rFonts w:ascii="Verdana" w:hAnsi="Verdana"/>
                <w:sz w:val="16"/>
                <w:szCs w:val="16"/>
                <w:lang w:val="en-US"/>
              </w:rPr>
              <w:t xml:space="preserve">PSPEMEX: The Sustainability Plan of Petróleos Mexicanos referred to in articles 16, section VI, 49 </w:t>
            </w:r>
            <w:proofErr w:type="gramStart"/>
            <w:r w:rsidRPr="00050B09">
              <w:rPr>
                <w:rFonts w:ascii="Verdana" w:hAnsi="Verdana"/>
                <w:sz w:val="16"/>
                <w:szCs w:val="16"/>
                <w:lang w:val="en-US"/>
              </w:rPr>
              <w:lastRenderedPageBreak/>
              <w:t>section</w:t>
            </w:r>
            <w:proofErr w:type="gramEnd"/>
            <w:r w:rsidRPr="00050B09">
              <w:rPr>
                <w:rFonts w:ascii="Verdana" w:hAnsi="Verdana"/>
                <w:sz w:val="16"/>
                <w:szCs w:val="16"/>
                <w:lang w:val="en-US"/>
              </w:rPr>
              <w:t xml:space="preserve"> VI and 50 section IV of the Law of the </w:t>
            </w:r>
            <w:r>
              <w:rPr>
                <w:rFonts w:ascii="Verdana" w:hAnsi="Verdana"/>
                <w:sz w:val="16"/>
                <w:szCs w:val="16"/>
                <w:lang w:val="en-US"/>
              </w:rPr>
              <w:t>State Public Enterprise,</w:t>
            </w:r>
            <w:r w:rsidRPr="00050B09">
              <w:rPr>
                <w:rFonts w:ascii="Verdana" w:hAnsi="Verdana"/>
                <w:sz w:val="16"/>
                <w:szCs w:val="16"/>
                <w:lang w:val="en-US"/>
              </w:rPr>
              <w:t xml:space="preserve"> Petróleos Mexicanos;</w:t>
            </w:r>
          </w:p>
        </w:tc>
      </w:tr>
      <w:tr w:rsidR="0025248C" w:rsidRPr="0030351B" w14:paraId="2CDD3A30" w14:textId="6D8E87CB" w:rsidTr="00C041D6">
        <w:tc>
          <w:tcPr>
            <w:tcW w:w="4708" w:type="dxa"/>
          </w:tcPr>
          <w:p w14:paraId="47BCB0F3"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lastRenderedPageBreak/>
              <w:t>XX.</w:t>
            </w:r>
            <w:r w:rsidRPr="00D0180E">
              <w:rPr>
                <w:rFonts w:ascii="Verdana" w:hAnsi="Verdana"/>
                <w:b/>
                <w:sz w:val="16"/>
                <w:szCs w:val="16"/>
              </w:rPr>
              <w:tab/>
            </w:r>
            <w:r w:rsidRPr="00D0180E">
              <w:rPr>
                <w:rFonts w:ascii="Verdana" w:hAnsi="Verdana"/>
                <w:sz w:val="16"/>
                <w:szCs w:val="16"/>
              </w:rPr>
              <w:t>PVIRCE: Los programas vinculantes tanto para la instalación y retiro de Centrales Eléctricas a los que se refiere la Ley del Sector Eléctrico;</w:t>
            </w:r>
          </w:p>
        </w:tc>
        <w:tc>
          <w:tcPr>
            <w:tcW w:w="4642" w:type="dxa"/>
          </w:tcPr>
          <w:p w14:paraId="0FFC5F20" w14:textId="6157E324" w:rsidR="0025248C" w:rsidRPr="00050B09" w:rsidRDefault="0025248C" w:rsidP="0025248C">
            <w:pPr>
              <w:pStyle w:val="Texto"/>
              <w:spacing w:after="96"/>
              <w:ind w:firstLine="0"/>
              <w:rPr>
                <w:rFonts w:ascii="Verdana" w:hAnsi="Verdana"/>
                <w:b/>
                <w:sz w:val="16"/>
                <w:szCs w:val="16"/>
                <w:lang w:val="en-US"/>
              </w:rPr>
            </w:pPr>
            <w:r w:rsidRPr="00050B09">
              <w:rPr>
                <w:rFonts w:ascii="Verdana" w:hAnsi="Verdana"/>
                <w:b/>
                <w:sz w:val="16"/>
                <w:szCs w:val="16"/>
                <w:lang w:val="en-US"/>
              </w:rPr>
              <w:t>XX</w:t>
            </w:r>
            <w:proofErr w:type="gramStart"/>
            <w:r w:rsidRPr="00050B09">
              <w:rPr>
                <w:rFonts w:ascii="Verdana" w:hAnsi="Verdana"/>
                <w:b/>
                <w:sz w:val="16"/>
                <w:szCs w:val="16"/>
                <w:lang w:val="en-US"/>
              </w:rPr>
              <w:t xml:space="preserve">. </w:t>
            </w:r>
            <w:r w:rsidRPr="00050B09">
              <w:rPr>
                <w:rFonts w:ascii="Verdana" w:hAnsi="Verdana"/>
                <w:b/>
                <w:sz w:val="16"/>
                <w:szCs w:val="16"/>
                <w:lang w:val="en-US"/>
              </w:rPr>
              <w:tab/>
            </w:r>
            <w:r w:rsidRPr="00050B09">
              <w:rPr>
                <w:rFonts w:ascii="Verdana" w:hAnsi="Verdana"/>
                <w:sz w:val="16"/>
                <w:szCs w:val="16"/>
                <w:lang w:val="en-US"/>
              </w:rPr>
              <w:t>PVIRCE</w:t>
            </w:r>
            <w:proofErr w:type="gramEnd"/>
            <w:r w:rsidRPr="00050B09">
              <w:rPr>
                <w:rFonts w:ascii="Verdana" w:hAnsi="Verdana"/>
                <w:sz w:val="16"/>
                <w:szCs w:val="16"/>
                <w:lang w:val="en-US"/>
              </w:rPr>
              <w:t xml:space="preserve">: The binding programs for both the installation and retirement of </w:t>
            </w:r>
            <w:r>
              <w:rPr>
                <w:rFonts w:ascii="Verdana" w:hAnsi="Verdana"/>
                <w:sz w:val="16"/>
                <w:szCs w:val="16"/>
                <w:lang w:val="en-US"/>
              </w:rPr>
              <w:t>power plant</w:t>
            </w:r>
            <w:r w:rsidRPr="00050B09">
              <w:rPr>
                <w:rFonts w:ascii="Verdana" w:hAnsi="Verdana"/>
                <w:sz w:val="16"/>
                <w:szCs w:val="16"/>
                <w:lang w:val="en-US"/>
              </w:rPr>
              <w:t>s referred to in the</w:t>
            </w:r>
            <w:r>
              <w:rPr>
                <w:rFonts w:ascii="Verdana" w:hAnsi="Verdana"/>
                <w:sz w:val="16"/>
                <w:szCs w:val="16"/>
                <w:lang w:val="en-US"/>
              </w:rPr>
              <w:t xml:space="preserve"> Law of the</w:t>
            </w:r>
            <w:r w:rsidRPr="00050B09">
              <w:rPr>
                <w:rFonts w:ascii="Verdana" w:hAnsi="Verdana"/>
                <w:sz w:val="16"/>
                <w:szCs w:val="16"/>
                <w:lang w:val="en-US"/>
              </w:rPr>
              <w:t xml:space="preserve"> Electric Sector;</w:t>
            </w:r>
          </w:p>
        </w:tc>
      </w:tr>
      <w:tr w:rsidR="0025248C" w:rsidRPr="0030351B" w14:paraId="3BA61F93" w14:textId="5FDA0326" w:rsidTr="00C041D6">
        <w:tc>
          <w:tcPr>
            <w:tcW w:w="4708" w:type="dxa"/>
          </w:tcPr>
          <w:p w14:paraId="3E0E0A18"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XXI.</w:t>
            </w:r>
            <w:r w:rsidRPr="00D0180E">
              <w:rPr>
                <w:rFonts w:ascii="Verdana" w:hAnsi="Verdana"/>
                <w:b/>
                <w:sz w:val="16"/>
                <w:szCs w:val="16"/>
              </w:rPr>
              <w:tab/>
            </w:r>
            <w:r w:rsidRPr="00D0180E">
              <w:rPr>
                <w:rFonts w:ascii="Verdana" w:hAnsi="Verdana"/>
                <w:sz w:val="16"/>
                <w:szCs w:val="16"/>
              </w:rPr>
              <w:t>Registros e Información Geoespacial: Comprenden los datos resultantes de las actividades técnicas que, de manera continua y permanente, genera la Secretaría, sus órganos administrativos desconcentrados, empresas públicas del Estado y entidades paraestatales sectorizadas, mediante sus subsistemas de información, así como los que se obtienen de los censos, encuestas, formularios, la información energética y cualquier otra información para el Sector Energético que la Secretaría determine;</w:t>
            </w:r>
          </w:p>
        </w:tc>
        <w:tc>
          <w:tcPr>
            <w:tcW w:w="4642" w:type="dxa"/>
          </w:tcPr>
          <w:p w14:paraId="49B7AF4E" w14:textId="66A188FF" w:rsidR="0025248C" w:rsidRPr="00050B09" w:rsidRDefault="0025248C" w:rsidP="0025248C">
            <w:pPr>
              <w:pStyle w:val="Texto"/>
              <w:spacing w:after="96"/>
              <w:ind w:firstLine="0"/>
              <w:rPr>
                <w:rFonts w:ascii="Verdana" w:hAnsi="Verdana"/>
                <w:b/>
                <w:sz w:val="16"/>
                <w:szCs w:val="16"/>
                <w:lang w:val="en-US"/>
              </w:rPr>
            </w:pPr>
            <w:r w:rsidRPr="00050B09">
              <w:rPr>
                <w:rFonts w:ascii="Verdana" w:hAnsi="Verdana"/>
                <w:b/>
                <w:sz w:val="16"/>
                <w:szCs w:val="16"/>
                <w:lang w:val="en-US"/>
              </w:rPr>
              <w:t xml:space="preserve">XXI. </w:t>
            </w:r>
            <w:r w:rsidRPr="00050B09">
              <w:rPr>
                <w:rFonts w:ascii="Verdana" w:hAnsi="Verdana"/>
                <w:b/>
                <w:sz w:val="16"/>
                <w:szCs w:val="16"/>
                <w:lang w:val="en-US"/>
              </w:rPr>
              <w:tab/>
            </w:r>
            <w:r w:rsidRPr="00050B09">
              <w:rPr>
                <w:rFonts w:ascii="Verdana" w:hAnsi="Verdana"/>
                <w:sz w:val="16"/>
                <w:szCs w:val="16"/>
                <w:lang w:val="en-US"/>
              </w:rPr>
              <w:t>Geospatial Records and Information: These include data resulting from the technical activities that the Secretary, its decentralized administrative bodies, public state companies and sectorized parastatal entities generate on a continuous and permanent basis through their information subsystems, as well as data obtained from censuses, surveys, forms, energy information and any other information for the Energy Sector that the Secretary determines;</w:t>
            </w:r>
          </w:p>
        </w:tc>
      </w:tr>
      <w:tr w:rsidR="0025248C" w:rsidRPr="0030351B" w14:paraId="3C881214" w14:textId="26CD2FC2" w:rsidTr="00C041D6">
        <w:tc>
          <w:tcPr>
            <w:tcW w:w="4708" w:type="dxa"/>
          </w:tcPr>
          <w:p w14:paraId="6F16109C"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XXII.</w:t>
            </w:r>
            <w:r w:rsidRPr="00D0180E">
              <w:rPr>
                <w:rFonts w:ascii="Verdana" w:hAnsi="Verdana"/>
                <w:b/>
                <w:sz w:val="16"/>
                <w:szCs w:val="16"/>
              </w:rPr>
              <w:tab/>
            </w:r>
            <w:r w:rsidRPr="00D0180E">
              <w:rPr>
                <w:rFonts w:ascii="Verdana" w:hAnsi="Verdana"/>
                <w:sz w:val="16"/>
                <w:szCs w:val="16"/>
              </w:rPr>
              <w:t>Registro UPAC: El Registro nacional de las personas Usuarias de Patrón de Alto Consumo;</w:t>
            </w:r>
          </w:p>
        </w:tc>
        <w:tc>
          <w:tcPr>
            <w:tcW w:w="4642" w:type="dxa"/>
          </w:tcPr>
          <w:p w14:paraId="28ADF8F3" w14:textId="116050FA" w:rsidR="0025248C" w:rsidRPr="00050B09" w:rsidRDefault="0025248C" w:rsidP="0025248C">
            <w:pPr>
              <w:pStyle w:val="Texto"/>
              <w:spacing w:after="96"/>
              <w:ind w:firstLine="0"/>
              <w:rPr>
                <w:rFonts w:ascii="Verdana" w:hAnsi="Verdana"/>
                <w:b/>
                <w:sz w:val="16"/>
                <w:szCs w:val="16"/>
                <w:lang w:val="en-US"/>
              </w:rPr>
            </w:pPr>
            <w:r w:rsidRPr="00050B09">
              <w:rPr>
                <w:rFonts w:ascii="Verdana" w:hAnsi="Verdana"/>
                <w:b/>
                <w:sz w:val="16"/>
                <w:szCs w:val="16"/>
                <w:lang w:val="en-US"/>
              </w:rPr>
              <w:t>XXII</w:t>
            </w:r>
            <w:proofErr w:type="gramStart"/>
            <w:r w:rsidRPr="00050B09">
              <w:rPr>
                <w:rFonts w:ascii="Verdana" w:hAnsi="Verdana"/>
                <w:b/>
                <w:sz w:val="16"/>
                <w:szCs w:val="16"/>
                <w:lang w:val="en-US"/>
              </w:rPr>
              <w:t xml:space="preserve">. </w:t>
            </w:r>
            <w:r w:rsidRPr="00050B09">
              <w:rPr>
                <w:rFonts w:ascii="Verdana" w:hAnsi="Verdana"/>
                <w:b/>
                <w:sz w:val="16"/>
                <w:szCs w:val="16"/>
                <w:lang w:val="en-US"/>
              </w:rPr>
              <w:tab/>
            </w:r>
            <w:r w:rsidRPr="00050B09">
              <w:rPr>
                <w:rFonts w:ascii="Verdana" w:hAnsi="Verdana"/>
                <w:sz w:val="16"/>
                <w:szCs w:val="16"/>
                <w:lang w:val="en-US"/>
              </w:rPr>
              <w:t>UPAC</w:t>
            </w:r>
            <w:proofErr w:type="gramEnd"/>
            <w:r w:rsidRPr="00050B09">
              <w:rPr>
                <w:rFonts w:ascii="Verdana" w:hAnsi="Verdana"/>
                <w:sz w:val="16"/>
                <w:szCs w:val="16"/>
                <w:lang w:val="en-US"/>
              </w:rPr>
              <w:t xml:space="preserve"> Registry: The national registry of High Consumption Pattern Users;</w:t>
            </w:r>
          </w:p>
        </w:tc>
      </w:tr>
      <w:tr w:rsidR="0025248C" w:rsidRPr="0030351B" w14:paraId="34EC4BB0" w14:textId="35344317" w:rsidTr="00C041D6">
        <w:tc>
          <w:tcPr>
            <w:tcW w:w="4708" w:type="dxa"/>
          </w:tcPr>
          <w:p w14:paraId="4B2A6833"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XXIII.</w:t>
            </w:r>
            <w:r w:rsidRPr="00D0180E">
              <w:rPr>
                <w:rFonts w:ascii="Verdana" w:hAnsi="Verdana"/>
                <w:b/>
                <w:sz w:val="16"/>
                <w:szCs w:val="16"/>
              </w:rPr>
              <w:tab/>
            </w:r>
            <w:r w:rsidRPr="00D0180E">
              <w:rPr>
                <w:rFonts w:ascii="Verdana" w:hAnsi="Verdana"/>
                <w:sz w:val="16"/>
                <w:szCs w:val="16"/>
              </w:rPr>
              <w:t>Reglamento: Reglamento de la Ley de Planeación y Transición Energética;</w:t>
            </w:r>
          </w:p>
        </w:tc>
        <w:tc>
          <w:tcPr>
            <w:tcW w:w="4642" w:type="dxa"/>
          </w:tcPr>
          <w:p w14:paraId="30FEA7C4" w14:textId="310B8AFB" w:rsidR="0025248C" w:rsidRPr="00D0180E" w:rsidRDefault="0025248C" w:rsidP="0025248C">
            <w:pPr>
              <w:pStyle w:val="Texto"/>
              <w:spacing w:after="96"/>
              <w:ind w:firstLine="0"/>
              <w:rPr>
                <w:rFonts w:ascii="Verdana" w:hAnsi="Verdana"/>
                <w:b/>
                <w:sz w:val="16"/>
                <w:szCs w:val="16"/>
                <w:lang w:val="en-US"/>
              </w:rPr>
            </w:pPr>
            <w:r w:rsidRPr="00050B09">
              <w:rPr>
                <w:rFonts w:ascii="Verdana" w:hAnsi="Verdana"/>
                <w:b/>
                <w:sz w:val="16"/>
                <w:szCs w:val="16"/>
                <w:lang w:val="en-US"/>
              </w:rPr>
              <w:t>XXIII</w:t>
            </w:r>
            <w:proofErr w:type="gramStart"/>
            <w:r w:rsidRPr="00050B09">
              <w:rPr>
                <w:rFonts w:ascii="Verdana" w:hAnsi="Verdana"/>
                <w:b/>
                <w:sz w:val="16"/>
                <w:szCs w:val="16"/>
                <w:lang w:val="en-US"/>
              </w:rPr>
              <w:t xml:space="preserve">. </w:t>
            </w:r>
            <w:r w:rsidRPr="00050B09">
              <w:rPr>
                <w:rFonts w:ascii="Verdana" w:hAnsi="Verdana"/>
                <w:b/>
                <w:sz w:val="16"/>
                <w:szCs w:val="16"/>
                <w:lang w:val="en-US"/>
              </w:rPr>
              <w:tab/>
            </w:r>
            <w:r w:rsidRPr="00050B09">
              <w:rPr>
                <w:rFonts w:ascii="Verdana" w:hAnsi="Verdana"/>
                <w:sz w:val="16"/>
                <w:szCs w:val="16"/>
                <w:lang w:val="en-US"/>
              </w:rPr>
              <w:t>Regulation</w:t>
            </w:r>
            <w:proofErr w:type="gramEnd"/>
            <w:r w:rsidRPr="00050B09">
              <w:rPr>
                <w:rFonts w:ascii="Verdana" w:hAnsi="Verdana"/>
                <w:sz w:val="16"/>
                <w:szCs w:val="16"/>
                <w:lang w:val="en-US"/>
              </w:rPr>
              <w:t xml:space="preserve">: Regulation of the </w:t>
            </w:r>
            <w:r>
              <w:rPr>
                <w:rFonts w:ascii="Verdana" w:hAnsi="Verdana"/>
                <w:sz w:val="16"/>
                <w:szCs w:val="16"/>
                <w:lang w:val="en-US"/>
              </w:rPr>
              <w:t>Law of Energy Planning and Transition</w:t>
            </w:r>
            <w:r w:rsidRPr="00050B09">
              <w:rPr>
                <w:rFonts w:ascii="Verdana" w:hAnsi="Verdana"/>
                <w:sz w:val="16"/>
                <w:szCs w:val="16"/>
                <w:lang w:val="en-US"/>
              </w:rPr>
              <w:t>;</w:t>
            </w:r>
          </w:p>
        </w:tc>
      </w:tr>
      <w:tr w:rsidR="0025248C" w:rsidRPr="0030351B" w14:paraId="3EF490EA" w14:textId="3476DEF3" w:rsidTr="00C041D6">
        <w:tc>
          <w:tcPr>
            <w:tcW w:w="4708" w:type="dxa"/>
          </w:tcPr>
          <w:p w14:paraId="68206CA3"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XXIV.</w:t>
            </w:r>
            <w:r w:rsidRPr="00D0180E">
              <w:rPr>
                <w:rFonts w:ascii="Verdana" w:hAnsi="Verdana"/>
                <w:b/>
                <w:sz w:val="16"/>
                <w:szCs w:val="16"/>
              </w:rPr>
              <w:tab/>
            </w:r>
            <w:r w:rsidRPr="00D0180E">
              <w:rPr>
                <w:rFonts w:ascii="Verdana" w:hAnsi="Verdana"/>
                <w:sz w:val="16"/>
                <w:szCs w:val="16"/>
              </w:rPr>
              <w:t>RISENER: Reglamento Interior de la Secretaría de Energía, y</w:t>
            </w:r>
          </w:p>
        </w:tc>
        <w:tc>
          <w:tcPr>
            <w:tcW w:w="4642" w:type="dxa"/>
          </w:tcPr>
          <w:p w14:paraId="4F53D476" w14:textId="410048EB" w:rsidR="0025248C" w:rsidRPr="00D0180E" w:rsidRDefault="0025248C" w:rsidP="0025248C">
            <w:pPr>
              <w:pStyle w:val="Texto"/>
              <w:spacing w:after="96"/>
              <w:ind w:firstLine="0"/>
              <w:rPr>
                <w:rFonts w:ascii="Verdana" w:hAnsi="Verdana"/>
                <w:b/>
                <w:sz w:val="16"/>
                <w:szCs w:val="16"/>
                <w:lang w:val="en-US"/>
              </w:rPr>
            </w:pPr>
            <w:r w:rsidRPr="00050B09">
              <w:rPr>
                <w:rFonts w:ascii="Verdana" w:hAnsi="Verdana"/>
                <w:b/>
                <w:sz w:val="16"/>
                <w:szCs w:val="16"/>
                <w:lang w:val="en-US"/>
              </w:rPr>
              <w:t>XXIV</w:t>
            </w:r>
            <w:proofErr w:type="gramStart"/>
            <w:r w:rsidRPr="00050B09">
              <w:rPr>
                <w:rFonts w:ascii="Verdana" w:hAnsi="Verdana"/>
                <w:b/>
                <w:sz w:val="16"/>
                <w:szCs w:val="16"/>
                <w:lang w:val="en-US"/>
              </w:rPr>
              <w:t xml:space="preserve">. </w:t>
            </w:r>
            <w:r w:rsidRPr="00050B09">
              <w:rPr>
                <w:rFonts w:ascii="Verdana" w:hAnsi="Verdana"/>
                <w:b/>
                <w:sz w:val="16"/>
                <w:szCs w:val="16"/>
                <w:lang w:val="en-US"/>
              </w:rPr>
              <w:tab/>
            </w:r>
            <w:r w:rsidRPr="00050B09">
              <w:rPr>
                <w:rFonts w:ascii="Verdana" w:hAnsi="Verdana"/>
                <w:sz w:val="16"/>
                <w:szCs w:val="16"/>
                <w:lang w:val="en-US"/>
              </w:rPr>
              <w:t>RISENER</w:t>
            </w:r>
            <w:proofErr w:type="gramEnd"/>
            <w:r w:rsidRPr="00050B09">
              <w:rPr>
                <w:rFonts w:ascii="Verdana" w:hAnsi="Verdana"/>
                <w:sz w:val="16"/>
                <w:szCs w:val="16"/>
                <w:lang w:val="en-US"/>
              </w:rPr>
              <w:t>: Internal Regulation of the Secretary of Energy, and</w:t>
            </w:r>
          </w:p>
        </w:tc>
      </w:tr>
      <w:tr w:rsidR="0025248C" w:rsidRPr="0030351B" w14:paraId="06E54EA4" w14:textId="5E0A97F2" w:rsidTr="00C041D6">
        <w:tc>
          <w:tcPr>
            <w:tcW w:w="4708" w:type="dxa"/>
          </w:tcPr>
          <w:p w14:paraId="476849D5"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XXV.</w:t>
            </w:r>
            <w:r w:rsidRPr="00D0180E">
              <w:rPr>
                <w:rFonts w:ascii="Verdana" w:hAnsi="Verdana"/>
                <w:b/>
                <w:sz w:val="16"/>
                <w:szCs w:val="16"/>
              </w:rPr>
              <w:tab/>
            </w:r>
            <w:r w:rsidRPr="00D0180E">
              <w:rPr>
                <w:rFonts w:ascii="Verdana" w:hAnsi="Verdana"/>
                <w:sz w:val="16"/>
                <w:szCs w:val="16"/>
              </w:rPr>
              <w:t>Secretaría: La Secretaría de Energía.</w:t>
            </w:r>
          </w:p>
        </w:tc>
        <w:tc>
          <w:tcPr>
            <w:tcW w:w="4642" w:type="dxa"/>
          </w:tcPr>
          <w:p w14:paraId="5773FA07" w14:textId="4AA0DD14" w:rsidR="0025248C" w:rsidRPr="00D0180E" w:rsidRDefault="0025248C" w:rsidP="0025248C">
            <w:pPr>
              <w:pStyle w:val="Texto"/>
              <w:spacing w:after="96"/>
              <w:ind w:firstLine="0"/>
              <w:rPr>
                <w:rFonts w:ascii="Verdana" w:hAnsi="Verdana"/>
                <w:b/>
                <w:sz w:val="16"/>
                <w:szCs w:val="16"/>
                <w:lang w:val="en-US"/>
              </w:rPr>
            </w:pPr>
            <w:r w:rsidRPr="00050B09">
              <w:rPr>
                <w:rFonts w:ascii="Verdana" w:hAnsi="Verdana"/>
                <w:b/>
                <w:sz w:val="16"/>
                <w:szCs w:val="16"/>
                <w:lang w:val="en-US"/>
              </w:rPr>
              <w:t>XXV</w:t>
            </w:r>
            <w:proofErr w:type="gramStart"/>
            <w:r w:rsidRPr="00050B09">
              <w:rPr>
                <w:rFonts w:ascii="Verdana" w:hAnsi="Verdana"/>
                <w:b/>
                <w:sz w:val="16"/>
                <w:szCs w:val="16"/>
                <w:lang w:val="en-US"/>
              </w:rPr>
              <w:t xml:space="preserve">. </w:t>
            </w:r>
            <w:r w:rsidRPr="00050B09">
              <w:rPr>
                <w:rFonts w:ascii="Verdana" w:hAnsi="Verdana"/>
                <w:b/>
                <w:sz w:val="16"/>
                <w:szCs w:val="16"/>
                <w:lang w:val="en-US"/>
              </w:rPr>
              <w:tab/>
            </w:r>
            <w:r w:rsidRPr="00050B09">
              <w:rPr>
                <w:rFonts w:ascii="Verdana" w:hAnsi="Verdana"/>
                <w:sz w:val="16"/>
                <w:szCs w:val="16"/>
                <w:lang w:val="en-US"/>
              </w:rPr>
              <w:t>Secretary</w:t>
            </w:r>
            <w:proofErr w:type="gramEnd"/>
            <w:r w:rsidRPr="00050B09">
              <w:rPr>
                <w:rFonts w:ascii="Verdana" w:hAnsi="Verdana"/>
                <w:sz w:val="16"/>
                <w:szCs w:val="16"/>
                <w:lang w:val="en-US"/>
              </w:rPr>
              <w:t>: The Secretary of Energy.</w:t>
            </w:r>
          </w:p>
        </w:tc>
      </w:tr>
      <w:tr w:rsidR="0025248C" w:rsidRPr="0030351B" w14:paraId="69A99264" w14:textId="174BB397" w:rsidTr="00C041D6">
        <w:tc>
          <w:tcPr>
            <w:tcW w:w="4708" w:type="dxa"/>
          </w:tcPr>
          <w:p w14:paraId="2606B063"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Artículo 6.</w:t>
            </w:r>
            <w:r w:rsidRPr="00D0180E">
              <w:rPr>
                <w:rFonts w:ascii="Verdana" w:hAnsi="Verdana"/>
                <w:sz w:val="16"/>
                <w:szCs w:val="16"/>
              </w:rPr>
              <w:t xml:space="preserve"> La aplicación de este Reglamento compete al Ejecutivo Federal, por conducto de la Secretaría y la CONUEE, en el ámbito de sus competencias y sin perjuicio de las atribuciones que correspondan a otras dependencias y entidades de la Administración Pública Federal.</w:t>
            </w:r>
          </w:p>
        </w:tc>
        <w:tc>
          <w:tcPr>
            <w:tcW w:w="4642" w:type="dxa"/>
          </w:tcPr>
          <w:p w14:paraId="4E35618D" w14:textId="0AEC1B8D" w:rsidR="0025248C" w:rsidRPr="00D0180E" w:rsidRDefault="0025248C" w:rsidP="0025248C">
            <w:pPr>
              <w:pStyle w:val="Texto"/>
              <w:spacing w:after="96"/>
              <w:ind w:firstLine="0"/>
              <w:rPr>
                <w:rFonts w:ascii="Verdana" w:hAnsi="Verdana"/>
                <w:b/>
                <w:sz w:val="16"/>
                <w:szCs w:val="16"/>
                <w:lang w:val="en-US"/>
              </w:rPr>
            </w:pPr>
            <w:r w:rsidRPr="00050B09">
              <w:rPr>
                <w:rFonts w:ascii="Verdana" w:hAnsi="Verdana"/>
                <w:b/>
                <w:sz w:val="16"/>
                <w:szCs w:val="16"/>
                <w:lang w:val="en-US"/>
              </w:rPr>
              <w:t xml:space="preserve">Article 6. </w:t>
            </w:r>
            <w:r w:rsidRPr="00050B09">
              <w:rPr>
                <w:rFonts w:ascii="Verdana" w:hAnsi="Verdana"/>
                <w:sz w:val="16"/>
                <w:szCs w:val="16"/>
                <w:lang w:val="en-US"/>
              </w:rPr>
              <w:t>The application of this Regulation is the responsibility of the Federal Executive, through the Secretary and CONUEE, within the scope of its powers and without prejudice to the powers that correspond to other departments and entities of the Federal Public Administration.</w:t>
            </w:r>
          </w:p>
        </w:tc>
      </w:tr>
      <w:tr w:rsidR="0025248C" w:rsidRPr="0030351B" w14:paraId="2C741130" w14:textId="70EC32D0" w:rsidTr="00C041D6">
        <w:tc>
          <w:tcPr>
            <w:tcW w:w="4708" w:type="dxa"/>
          </w:tcPr>
          <w:p w14:paraId="2961EAA9"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Artículo 7.</w:t>
            </w:r>
            <w:r w:rsidRPr="00D0180E">
              <w:rPr>
                <w:rFonts w:ascii="Verdana" w:hAnsi="Verdana"/>
                <w:sz w:val="16"/>
                <w:szCs w:val="16"/>
              </w:rPr>
              <w:t xml:space="preserve"> La interpretación de este Reglamento para efectos administrativos corresponde a la Secretaría, de conformidad con las disposiciones legales y reglamentarias en la materia.</w:t>
            </w:r>
          </w:p>
        </w:tc>
        <w:tc>
          <w:tcPr>
            <w:tcW w:w="4642" w:type="dxa"/>
          </w:tcPr>
          <w:p w14:paraId="3066588A" w14:textId="0013DD07" w:rsidR="0025248C" w:rsidRPr="00D0180E" w:rsidRDefault="0025248C" w:rsidP="0025248C">
            <w:pPr>
              <w:pStyle w:val="Texto"/>
              <w:spacing w:after="96"/>
              <w:ind w:firstLine="0"/>
              <w:rPr>
                <w:rFonts w:ascii="Verdana" w:hAnsi="Verdana"/>
                <w:b/>
                <w:sz w:val="16"/>
                <w:szCs w:val="16"/>
                <w:lang w:val="en-US"/>
              </w:rPr>
            </w:pPr>
            <w:r w:rsidRPr="00F70477">
              <w:rPr>
                <w:rFonts w:ascii="Verdana" w:hAnsi="Verdana"/>
                <w:b/>
                <w:sz w:val="16"/>
                <w:szCs w:val="16"/>
                <w:lang w:val="en-US"/>
              </w:rPr>
              <w:t xml:space="preserve">Article 7. </w:t>
            </w:r>
            <w:r w:rsidRPr="00F70477">
              <w:rPr>
                <w:rFonts w:ascii="Verdana" w:hAnsi="Verdana"/>
                <w:sz w:val="16"/>
                <w:szCs w:val="16"/>
                <w:lang w:val="en-US"/>
              </w:rPr>
              <w:t>The interpretation of this Regulation for administrative purposes is the responsibility of the Secretary, in accordance with the legal and regulatory provisions on the matter.</w:t>
            </w:r>
          </w:p>
        </w:tc>
      </w:tr>
      <w:tr w:rsidR="0025248C" w:rsidRPr="0030351B" w14:paraId="316510D4" w14:textId="615F6D17" w:rsidTr="00C041D6">
        <w:tc>
          <w:tcPr>
            <w:tcW w:w="4708" w:type="dxa"/>
          </w:tcPr>
          <w:p w14:paraId="7BC43653" w14:textId="77777777" w:rsidR="0025248C" w:rsidRPr="00D0180E" w:rsidRDefault="0025248C" w:rsidP="0025248C">
            <w:pPr>
              <w:pStyle w:val="Texto"/>
              <w:spacing w:after="96"/>
              <w:ind w:firstLine="0"/>
              <w:rPr>
                <w:rFonts w:ascii="Verdana" w:hAnsi="Verdana"/>
                <w:b/>
                <w:sz w:val="16"/>
                <w:szCs w:val="16"/>
              </w:rPr>
            </w:pPr>
            <w:r w:rsidRPr="00D0180E">
              <w:rPr>
                <w:rFonts w:ascii="Verdana" w:hAnsi="Verdana"/>
                <w:b/>
                <w:sz w:val="16"/>
                <w:szCs w:val="16"/>
              </w:rPr>
              <w:t>Artículo 8.</w:t>
            </w:r>
            <w:r w:rsidRPr="00D0180E">
              <w:rPr>
                <w:rFonts w:ascii="Verdana" w:hAnsi="Verdana"/>
                <w:sz w:val="16"/>
                <w:szCs w:val="16"/>
              </w:rPr>
              <w:t xml:space="preserve"> Corresponde a la Secretaría, la CONUEE, la CNE, el CENACE y el CENAGAS, en el ámbito de sus competencias, la emisión de acuerdos, estándares, Normas Oficiales Mexicanas, lineamientos, criterios, metodologías, instructivos, directivas, reglas, manuales y disposiciones que tengan por objeto establecer obligaciones generales o específicas respecto de las actividades reguladas en la Ley, LSE, LSH, Ley de Biocombustibles y la Ley de Geotermia y en sus reglamentos respectivos, sin perjuicio de las facultades que, en su caso, correspondan a otras dependencias y entidades de la Administración Pública Federal.</w:t>
            </w:r>
          </w:p>
        </w:tc>
        <w:tc>
          <w:tcPr>
            <w:tcW w:w="4642" w:type="dxa"/>
          </w:tcPr>
          <w:p w14:paraId="24E8E5B9" w14:textId="4447B52C" w:rsidR="0025248C" w:rsidRPr="00D0180E" w:rsidRDefault="0025248C" w:rsidP="0025248C">
            <w:pPr>
              <w:pStyle w:val="Texto"/>
              <w:spacing w:after="96"/>
              <w:ind w:firstLine="0"/>
              <w:rPr>
                <w:rFonts w:ascii="Verdana" w:hAnsi="Verdana"/>
                <w:b/>
                <w:sz w:val="16"/>
                <w:szCs w:val="16"/>
                <w:lang w:val="en-US"/>
              </w:rPr>
            </w:pPr>
            <w:r w:rsidRPr="00F83EFF">
              <w:rPr>
                <w:rFonts w:ascii="Verdana" w:hAnsi="Verdana"/>
                <w:b/>
                <w:sz w:val="16"/>
                <w:szCs w:val="16"/>
                <w:lang w:val="en-US"/>
              </w:rPr>
              <w:t xml:space="preserve">Article 8. </w:t>
            </w:r>
            <w:r w:rsidRPr="00F83EFF">
              <w:rPr>
                <w:rFonts w:ascii="Verdana" w:hAnsi="Verdana"/>
                <w:sz w:val="16"/>
                <w:szCs w:val="16"/>
                <w:lang w:val="en-US"/>
              </w:rPr>
              <w:t>The Secretary, CONUEE, CNE, CENACE and CENAGAS, within the scope of their powers, are responsible for issuing agreements, standards, Official Mexican Standards, guidelines, criteria, methodologies, instructions, directives, rules, manuals and provisions that aim to establish general or specific obligations regarding the activities regulated by the Law, LSE, LSH, Biofuels Law and the Geothermal Law and in their respective Regulation</w:t>
            </w:r>
            <w:r>
              <w:rPr>
                <w:rFonts w:ascii="Verdana" w:hAnsi="Verdana"/>
                <w:sz w:val="16"/>
                <w:szCs w:val="16"/>
                <w:lang w:val="en-US"/>
              </w:rPr>
              <w:t>s</w:t>
            </w:r>
            <w:r w:rsidRPr="00F83EFF">
              <w:rPr>
                <w:rFonts w:ascii="Verdana" w:hAnsi="Verdana"/>
                <w:sz w:val="16"/>
                <w:szCs w:val="16"/>
                <w:lang w:val="en-US"/>
              </w:rPr>
              <w:t>, without prejudice to the powers that, where applicable, correspond to other agencies and entities of the Federal Public Administration.</w:t>
            </w:r>
          </w:p>
        </w:tc>
      </w:tr>
      <w:tr w:rsidR="0025248C" w:rsidRPr="00D0180E" w14:paraId="6DBEA7B6" w14:textId="15C19FEF" w:rsidTr="00C041D6">
        <w:tc>
          <w:tcPr>
            <w:tcW w:w="4708" w:type="dxa"/>
          </w:tcPr>
          <w:p w14:paraId="0D436677" w14:textId="77777777" w:rsidR="0025248C" w:rsidRPr="00D0180E" w:rsidRDefault="0025248C" w:rsidP="0025248C">
            <w:pPr>
              <w:pStyle w:val="Texto"/>
              <w:spacing w:line="220" w:lineRule="exact"/>
              <w:ind w:firstLine="0"/>
              <w:jc w:val="center"/>
              <w:rPr>
                <w:rFonts w:ascii="Verdana" w:hAnsi="Verdana"/>
                <w:b/>
                <w:sz w:val="16"/>
                <w:szCs w:val="16"/>
              </w:rPr>
            </w:pPr>
            <w:r w:rsidRPr="00D0180E">
              <w:rPr>
                <w:rFonts w:ascii="Verdana" w:hAnsi="Verdana"/>
                <w:b/>
                <w:sz w:val="16"/>
                <w:szCs w:val="16"/>
              </w:rPr>
              <w:t>TÍTULO SEGUNDO</w:t>
            </w:r>
          </w:p>
        </w:tc>
        <w:tc>
          <w:tcPr>
            <w:tcW w:w="4642" w:type="dxa"/>
          </w:tcPr>
          <w:p w14:paraId="4021505E" w14:textId="2396DAE1" w:rsidR="0025248C" w:rsidRPr="00D0180E" w:rsidRDefault="0025248C" w:rsidP="0025248C">
            <w:pPr>
              <w:pStyle w:val="Texto"/>
              <w:spacing w:line="220" w:lineRule="exact"/>
              <w:ind w:firstLine="0"/>
              <w:jc w:val="center"/>
              <w:rPr>
                <w:rFonts w:ascii="Verdana" w:hAnsi="Verdana"/>
                <w:b/>
                <w:sz w:val="16"/>
                <w:szCs w:val="16"/>
                <w:lang w:val="en-US"/>
              </w:rPr>
            </w:pPr>
            <w:r w:rsidRPr="00D0180E">
              <w:rPr>
                <w:rFonts w:ascii="Verdana" w:hAnsi="Verdana"/>
                <w:b/>
                <w:sz w:val="16"/>
                <w:szCs w:val="16"/>
              </w:rPr>
              <w:t>SECOND TITLE</w:t>
            </w:r>
          </w:p>
        </w:tc>
      </w:tr>
      <w:tr w:rsidR="0025248C" w:rsidRPr="005B5BAE" w14:paraId="7837673D" w14:textId="5914F6FF" w:rsidTr="00C041D6">
        <w:tc>
          <w:tcPr>
            <w:tcW w:w="4708" w:type="dxa"/>
          </w:tcPr>
          <w:p w14:paraId="4634F212" w14:textId="77777777" w:rsidR="0025248C" w:rsidRPr="00D0180E" w:rsidRDefault="0025248C" w:rsidP="0025248C">
            <w:pPr>
              <w:pStyle w:val="Texto"/>
              <w:spacing w:line="220" w:lineRule="exact"/>
              <w:ind w:firstLine="0"/>
              <w:jc w:val="center"/>
              <w:rPr>
                <w:rFonts w:ascii="Verdana" w:hAnsi="Verdana"/>
                <w:b/>
                <w:sz w:val="16"/>
                <w:szCs w:val="16"/>
              </w:rPr>
            </w:pPr>
            <w:r w:rsidRPr="00D0180E">
              <w:rPr>
                <w:rFonts w:ascii="Verdana" w:hAnsi="Verdana"/>
                <w:b/>
                <w:sz w:val="16"/>
                <w:szCs w:val="16"/>
              </w:rPr>
              <w:t>DEL CONSEJO DE PLANEACIÓN ENERGÉTICA</w:t>
            </w:r>
          </w:p>
        </w:tc>
        <w:tc>
          <w:tcPr>
            <w:tcW w:w="4642" w:type="dxa"/>
          </w:tcPr>
          <w:p w14:paraId="14546E1B" w14:textId="6DC2E0D2" w:rsidR="0025248C" w:rsidRPr="00D0180E" w:rsidRDefault="0025248C" w:rsidP="0025248C">
            <w:pPr>
              <w:pStyle w:val="Texto"/>
              <w:spacing w:line="220" w:lineRule="exact"/>
              <w:ind w:firstLine="0"/>
              <w:jc w:val="center"/>
              <w:rPr>
                <w:rFonts w:ascii="Verdana" w:hAnsi="Verdana"/>
                <w:b/>
                <w:sz w:val="16"/>
                <w:szCs w:val="16"/>
                <w:lang w:val="en-US"/>
              </w:rPr>
            </w:pPr>
            <w:r w:rsidRPr="00C64A4C">
              <w:rPr>
                <w:rFonts w:ascii="Verdana" w:hAnsi="Verdana"/>
                <w:b/>
                <w:sz w:val="16"/>
                <w:szCs w:val="16"/>
                <w:lang w:val="en-US"/>
              </w:rPr>
              <w:t>THE ENERGY PLANNING COUNCIL</w:t>
            </w:r>
          </w:p>
        </w:tc>
      </w:tr>
      <w:tr w:rsidR="0025248C" w:rsidRPr="00D0180E" w14:paraId="5F958E1E" w14:textId="0610B0A5" w:rsidTr="00C041D6">
        <w:tc>
          <w:tcPr>
            <w:tcW w:w="4708" w:type="dxa"/>
          </w:tcPr>
          <w:p w14:paraId="0080930A" w14:textId="77777777" w:rsidR="0025248C" w:rsidRPr="00D0180E" w:rsidRDefault="0025248C" w:rsidP="0025248C">
            <w:pPr>
              <w:pStyle w:val="Texto"/>
              <w:spacing w:line="220" w:lineRule="exact"/>
              <w:ind w:firstLine="0"/>
              <w:jc w:val="center"/>
              <w:rPr>
                <w:rFonts w:ascii="Verdana" w:hAnsi="Verdana"/>
                <w:b/>
                <w:sz w:val="16"/>
                <w:szCs w:val="16"/>
              </w:rPr>
            </w:pPr>
            <w:r w:rsidRPr="00D0180E">
              <w:rPr>
                <w:rFonts w:ascii="Verdana" w:hAnsi="Verdana"/>
                <w:b/>
                <w:sz w:val="16"/>
                <w:szCs w:val="16"/>
              </w:rPr>
              <w:t>Capítulo I</w:t>
            </w:r>
          </w:p>
        </w:tc>
        <w:tc>
          <w:tcPr>
            <w:tcW w:w="4642" w:type="dxa"/>
          </w:tcPr>
          <w:p w14:paraId="49554B36" w14:textId="563F8CC1" w:rsidR="0025248C" w:rsidRPr="00D0180E" w:rsidRDefault="0025248C" w:rsidP="0025248C">
            <w:pPr>
              <w:pStyle w:val="Texto"/>
              <w:spacing w:line="220" w:lineRule="exact"/>
              <w:ind w:firstLine="0"/>
              <w:jc w:val="center"/>
              <w:rPr>
                <w:rFonts w:ascii="Verdana" w:hAnsi="Verdana"/>
                <w:b/>
                <w:sz w:val="16"/>
                <w:szCs w:val="16"/>
                <w:lang w:val="en-US"/>
              </w:rPr>
            </w:pPr>
            <w:proofErr w:type="spellStart"/>
            <w:r w:rsidRPr="00D0180E">
              <w:rPr>
                <w:rFonts w:ascii="Verdana" w:hAnsi="Verdana"/>
                <w:b/>
                <w:sz w:val="16"/>
                <w:szCs w:val="16"/>
              </w:rPr>
              <w:t>Chapter</w:t>
            </w:r>
            <w:proofErr w:type="spellEnd"/>
            <w:r w:rsidRPr="00D0180E">
              <w:rPr>
                <w:rFonts w:ascii="Verdana" w:hAnsi="Verdana"/>
                <w:b/>
                <w:sz w:val="16"/>
                <w:szCs w:val="16"/>
              </w:rPr>
              <w:t xml:space="preserve"> I</w:t>
            </w:r>
          </w:p>
        </w:tc>
      </w:tr>
      <w:tr w:rsidR="0025248C" w:rsidRPr="0030351B" w14:paraId="6FF315D0" w14:textId="683322F8" w:rsidTr="00C041D6">
        <w:tc>
          <w:tcPr>
            <w:tcW w:w="4708" w:type="dxa"/>
          </w:tcPr>
          <w:p w14:paraId="077A0A8A" w14:textId="77777777" w:rsidR="0025248C" w:rsidRPr="00D0180E" w:rsidRDefault="0025248C" w:rsidP="0025248C">
            <w:pPr>
              <w:pStyle w:val="Texto"/>
              <w:spacing w:line="220" w:lineRule="exact"/>
              <w:ind w:firstLine="0"/>
              <w:jc w:val="center"/>
              <w:rPr>
                <w:rFonts w:ascii="Verdana" w:hAnsi="Verdana"/>
                <w:b/>
                <w:sz w:val="16"/>
                <w:szCs w:val="16"/>
              </w:rPr>
            </w:pPr>
            <w:r w:rsidRPr="00D0180E">
              <w:rPr>
                <w:rFonts w:ascii="Verdana" w:hAnsi="Verdana"/>
                <w:b/>
                <w:sz w:val="16"/>
                <w:szCs w:val="16"/>
              </w:rPr>
              <w:t>De la Organización y Funcionamiento del Consejo</w:t>
            </w:r>
          </w:p>
        </w:tc>
        <w:tc>
          <w:tcPr>
            <w:tcW w:w="4642" w:type="dxa"/>
          </w:tcPr>
          <w:p w14:paraId="0CD16175" w14:textId="6837BF9E" w:rsidR="0025248C" w:rsidRPr="00D0180E" w:rsidRDefault="0025248C" w:rsidP="0025248C">
            <w:pPr>
              <w:pStyle w:val="Texto"/>
              <w:spacing w:line="220" w:lineRule="exact"/>
              <w:ind w:firstLine="0"/>
              <w:jc w:val="center"/>
              <w:rPr>
                <w:rFonts w:ascii="Verdana" w:hAnsi="Verdana"/>
                <w:b/>
                <w:sz w:val="16"/>
                <w:szCs w:val="16"/>
                <w:lang w:val="en-US"/>
              </w:rPr>
            </w:pPr>
            <w:r w:rsidRPr="00C64A4C">
              <w:rPr>
                <w:rFonts w:ascii="Verdana" w:hAnsi="Verdana"/>
                <w:b/>
                <w:sz w:val="16"/>
                <w:szCs w:val="16"/>
                <w:lang w:val="en-US"/>
              </w:rPr>
              <w:t>Organization and Operation of the Council</w:t>
            </w:r>
          </w:p>
        </w:tc>
      </w:tr>
      <w:tr w:rsidR="0025248C" w:rsidRPr="0030351B" w14:paraId="0F8711DE" w14:textId="5794856B" w:rsidTr="00C041D6">
        <w:tc>
          <w:tcPr>
            <w:tcW w:w="4708" w:type="dxa"/>
          </w:tcPr>
          <w:p w14:paraId="5B98C9EB"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Artículo 9.</w:t>
            </w:r>
            <w:r w:rsidRPr="00D0180E">
              <w:rPr>
                <w:rFonts w:ascii="Verdana" w:hAnsi="Verdana"/>
                <w:sz w:val="16"/>
                <w:szCs w:val="16"/>
              </w:rPr>
              <w:t xml:space="preserve"> El Consejo es un órgano colegiado permanente que apoya a la Secretaría en la coordinación de la planeación vinculante del Sector Energético y da seguimiento a los Instrumentos de Planeación del Sector Energético que deriven de esta, </w:t>
            </w:r>
            <w:r w:rsidRPr="00D0180E">
              <w:rPr>
                <w:rFonts w:ascii="Verdana" w:hAnsi="Verdana"/>
                <w:sz w:val="16"/>
                <w:szCs w:val="16"/>
              </w:rPr>
              <w:lastRenderedPageBreak/>
              <w:t>así como a la mejora de la información energética de acuerdo con lo establecido en el Capítulo II del Título Segundo de la Ley.</w:t>
            </w:r>
          </w:p>
        </w:tc>
        <w:tc>
          <w:tcPr>
            <w:tcW w:w="4642" w:type="dxa"/>
          </w:tcPr>
          <w:p w14:paraId="77CF3162" w14:textId="7E18D498" w:rsidR="0025248C" w:rsidRPr="00D0180E" w:rsidRDefault="0025248C" w:rsidP="0025248C">
            <w:pPr>
              <w:pStyle w:val="Texto"/>
              <w:spacing w:line="220" w:lineRule="exact"/>
              <w:ind w:firstLine="0"/>
              <w:rPr>
                <w:rFonts w:ascii="Verdana" w:hAnsi="Verdana"/>
                <w:b/>
                <w:sz w:val="16"/>
                <w:szCs w:val="16"/>
                <w:lang w:val="en-US"/>
              </w:rPr>
            </w:pPr>
            <w:r w:rsidRPr="00C64A4C">
              <w:rPr>
                <w:rFonts w:ascii="Verdana" w:hAnsi="Verdana"/>
                <w:b/>
                <w:sz w:val="16"/>
                <w:szCs w:val="16"/>
                <w:lang w:val="en-US"/>
              </w:rPr>
              <w:lastRenderedPageBreak/>
              <w:t xml:space="preserve">Article 9. </w:t>
            </w:r>
            <w:r w:rsidRPr="00C64A4C">
              <w:rPr>
                <w:rFonts w:ascii="Verdana" w:hAnsi="Verdana"/>
                <w:sz w:val="16"/>
                <w:szCs w:val="16"/>
                <w:lang w:val="en-US"/>
              </w:rPr>
              <w:t xml:space="preserve">The Council is a permanent collegiate body that supports the Secretary in coordinating binding planning for the Energy Sector and monitors the Energy Sector Planning Instruments derived from it, as well as the improvement of energy information in accordance </w:t>
            </w:r>
            <w:r w:rsidRPr="00C64A4C">
              <w:rPr>
                <w:rFonts w:ascii="Verdana" w:hAnsi="Verdana"/>
                <w:sz w:val="16"/>
                <w:szCs w:val="16"/>
                <w:lang w:val="en-US"/>
              </w:rPr>
              <w:lastRenderedPageBreak/>
              <w:t xml:space="preserve">with the provisions of Chapter II of </w:t>
            </w:r>
            <w:r>
              <w:rPr>
                <w:rFonts w:ascii="Verdana" w:hAnsi="Verdana"/>
                <w:sz w:val="16"/>
                <w:szCs w:val="16"/>
                <w:lang w:val="en-US"/>
              </w:rPr>
              <w:t>Second Title</w:t>
            </w:r>
            <w:r w:rsidRPr="00C64A4C">
              <w:rPr>
                <w:rFonts w:ascii="Verdana" w:hAnsi="Verdana"/>
                <w:sz w:val="16"/>
                <w:szCs w:val="16"/>
                <w:lang w:val="en-US"/>
              </w:rPr>
              <w:t xml:space="preserve"> of the Law.</w:t>
            </w:r>
          </w:p>
        </w:tc>
      </w:tr>
      <w:tr w:rsidR="0025248C" w:rsidRPr="009C0EA4" w14:paraId="66A0DD9D" w14:textId="62A682CC" w:rsidTr="00C041D6">
        <w:tc>
          <w:tcPr>
            <w:tcW w:w="4708" w:type="dxa"/>
          </w:tcPr>
          <w:p w14:paraId="4BC52ECA"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lastRenderedPageBreak/>
              <w:t>Artículo 10.</w:t>
            </w:r>
            <w:r w:rsidRPr="00D0180E">
              <w:rPr>
                <w:rFonts w:ascii="Verdana" w:hAnsi="Verdana"/>
                <w:sz w:val="16"/>
                <w:szCs w:val="16"/>
              </w:rPr>
              <w:t xml:space="preserve"> Para el cumplimiento de sus funciones, además de las previstas en la Ley, el Consejo tiene las siguientes atribuciones:</w:t>
            </w:r>
          </w:p>
        </w:tc>
        <w:tc>
          <w:tcPr>
            <w:tcW w:w="4642" w:type="dxa"/>
          </w:tcPr>
          <w:p w14:paraId="28F4B23D" w14:textId="4DD70354" w:rsidR="0025248C" w:rsidRPr="00D0180E" w:rsidRDefault="0025248C" w:rsidP="0025248C">
            <w:pPr>
              <w:pStyle w:val="Texto"/>
              <w:spacing w:line="220" w:lineRule="exact"/>
              <w:ind w:firstLine="0"/>
              <w:rPr>
                <w:rFonts w:ascii="Verdana" w:hAnsi="Verdana"/>
                <w:b/>
                <w:sz w:val="16"/>
                <w:szCs w:val="16"/>
                <w:lang w:val="en-US"/>
              </w:rPr>
            </w:pPr>
            <w:r w:rsidRPr="00C64A4C">
              <w:rPr>
                <w:rFonts w:ascii="Verdana" w:hAnsi="Verdana"/>
                <w:b/>
                <w:sz w:val="16"/>
                <w:szCs w:val="16"/>
                <w:lang w:val="en-US"/>
              </w:rPr>
              <w:t xml:space="preserve">Article 10. </w:t>
            </w:r>
            <w:proofErr w:type="gramStart"/>
            <w:r w:rsidRPr="00C64A4C">
              <w:rPr>
                <w:rFonts w:ascii="Verdana" w:hAnsi="Verdana"/>
                <w:sz w:val="16"/>
                <w:szCs w:val="16"/>
                <w:lang w:val="en-US"/>
              </w:rPr>
              <w:t>In order to</w:t>
            </w:r>
            <w:proofErr w:type="gramEnd"/>
            <w:r w:rsidRPr="00C64A4C">
              <w:rPr>
                <w:rFonts w:ascii="Verdana" w:hAnsi="Verdana"/>
                <w:sz w:val="16"/>
                <w:szCs w:val="16"/>
                <w:lang w:val="en-US"/>
              </w:rPr>
              <w:t xml:space="preserve"> fulfill its functions, in addition to those provided for in the Law, the Council has the following powers:</w:t>
            </w:r>
          </w:p>
        </w:tc>
      </w:tr>
      <w:tr w:rsidR="0025248C" w:rsidRPr="0030351B" w14:paraId="18DC5F62" w14:textId="4E6697BD" w:rsidTr="00C041D6">
        <w:tc>
          <w:tcPr>
            <w:tcW w:w="4708" w:type="dxa"/>
          </w:tcPr>
          <w:p w14:paraId="4462AEE5"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Emitir opinión sobre los asuntos relacionados con la planeación vinculante del Sector Energético conforme a lo establecido en la Ley, LSE, LSH, la Ley de Biocombustibles, la Ley de Geotermia y sus reglamentos respectivos;</w:t>
            </w:r>
          </w:p>
        </w:tc>
        <w:tc>
          <w:tcPr>
            <w:tcW w:w="4642" w:type="dxa"/>
          </w:tcPr>
          <w:p w14:paraId="50D815BC" w14:textId="15A998B3" w:rsidR="0025248C" w:rsidRPr="00D0180E" w:rsidRDefault="0025248C" w:rsidP="0025248C">
            <w:pPr>
              <w:pStyle w:val="Texto"/>
              <w:spacing w:line="220" w:lineRule="exact"/>
              <w:ind w:firstLine="0"/>
              <w:rPr>
                <w:rFonts w:ascii="Verdana" w:hAnsi="Verdana"/>
                <w:b/>
                <w:sz w:val="16"/>
                <w:szCs w:val="16"/>
                <w:lang w:val="en-US"/>
              </w:rPr>
            </w:pPr>
            <w:r w:rsidRPr="00C64A4C">
              <w:rPr>
                <w:rFonts w:ascii="Verdana" w:hAnsi="Verdana"/>
                <w:b/>
                <w:sz w:val="16"/>
                <w:szCs w:val="16"/>
                <w:lang w:val="en-US"/>
              </w:rPr>
              <w:t>I</w:t>
            </w:r>
            <w:proofErr w:type="gramStart"/>
            <w:r w:rsidRPr="00C64A4C">
              <w:rPr>
                <w:rFonts w:ascii="Verdana" w:hAnsi="Verdana"/>
                <w:b/>
                <w:sz w:val="16"/>
                <w:szCs w:val="16"/>
                <w:lang w:val="en-US"/>
              </w:rPr>
              <w:t xml:space="preserve">. </w:t>
            </w:r>
            <w:r w:rsidRPr="00C64A4C">
              <w:rPr>
                <w:rFonts w:ascii="Verdana" w:hAnsi="Verdana"/>
                <w:b/>
                <w:sz w:val="16"/>
                <w:szCs w:val="16"/>
                <w:lang w:val="en-US"/>
              </w:rPr>
              <w:tab/>
            </w:r>
            <w:r w:rsidRPr="00C64A4C">
              <w:rPr>
                <w:rFonts w:ascii="Verdana" w:hAnsi="Verdana"/>
                <w:sz w:val="16"/>
                <w:szCs w:val="16"/>
                <w:lang w:val="en-US"/>
              </w:rPr>
              <w:t>Issue</w:t>
            </w:r>
            <w:proofErr w:type="gramEnd"/>
            <w:r w:rsidRPr="00C64A4C">
              <w:rPr>
                <w:rFonts w:ascii="Verdana" w:hAnsi="Verdana"/>
                <w:sz w:val="16"/>
                <w:szCs w:val="16"/>
                <w:lang w:val="en-US"/>
              </w:rPr>
              <w:t xml:space="preserve"> an opinion on matters related to the binding planning of the Energy Sector in accordance with the provisions of the Law, LSE, LSH, </w:t>
            </w:r>
            <w:r>
              <w:rPr>
                <w:rFonts w:ascii="Verdana" w:hAnsi="Verdana"/>
                <w:sz w:val="16"/>
                <w:szCs w:val="16"/>
                <w:lang w:val="en-US"/>
              </w:rPr>
              <w:t>the Law of Biofuels</w:t>
            </w:r>
            <w:r w:rsidRPr="00C64A4C">
              <w:rPr>
                <w:rFonts w:ascii="Verdana" w:hAnsi="Verdana"/>
                <w:sz w:val="16"/>
                <w:szCs w:val="16"/>
                <w:lang w:val="en-US"/>
              </w:rPr>
              <w:t>, the Geothermal Law and their respective Regulation</w:t>
            </w:r>
            <w:r>
              <w:rPr>
                <w:rFonts w:ascii="Verdana" w:hAnsi="Verdana"/>
                <w:sz w:val="16"/>
                <w:szCs w:val="16"/>
                <w:lang w:val="en-US"/>
              </w:rPr>
              <w:t>s</w:t>
            </w:r>
            <w:r w:rsidRPr="00C64A4C">
              <w:rPr>
                <w:rFonts w:ascii="Verdana" w:hAnsi="Verdana"/>
                <w:sz w:val="16"/>
                <w:szCs w:val="16"/>
                <w:lang w:val="en-US"/>
              </w:rPr>
              <w:t>;</w:t>
            </w:r>
          </w:p>
        </w:tc>
      </w:tr>
      <w:tr w:rsidR="0025248C" w:rsidRPr="0030351B" w14:paraId="216A8A90" w14:textId="0CC6B29A" w:rsidTr="00C041D6">
        <w:tc>
          <w:tcPr>
            <w:tcW w:w="4708" w:type="dxa"/>
          </w:tcPr>
          <w:p w14:paraId="5944046C"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Emitir opinión previa a la publicación o actualización de los Instrumentos de Planeación del Sector Energético;</w:t>
            </w:r>
          </w:p>
        </w:tc>
        <w:tc>
          <w:tcPr>
            <w:tcW w:w="4642" w:type="dxa"/>
          </w:tcPr>
          <w:p w14:paraId="3DBE879A" w14:textId="5367CF90" w:rsidR="0025248C" w:rsidRPr="00D0180E" w:rsidRDefault="0025248C" w:rsidP="0025248C">
            <w:pPr>
              <w:pStyle w:val="Texto"/>
              <w:spacing w:line="220" w:lineRule="exact"/>
              <w:ind w:firstLine="0"/>
              <w:rPr>
                <w:rFonts w:ascii="Verdana" w:hAnsi="Verdana"/>
                <w:b/>
                <w:sz w:val="16"/>
                <w:szCs w:val="16"/>
                <w:lang w:val="en-US"/>
              </w:rPr>
            </w:pPr>
            <w:r w:rsidRPr="00C64A4C">
              <w:rPr>
                <w:rFonts w:ascii="Verdana" w:hAnsi="Verdana"/>
                <w:b/>
                <w:sz w:val="16"/>
                <w:szCs w:val="16"/>
                <w:lang w:val="en-US"/>
              </w:rPr>
              <w:t>II</w:t>
            </w:r>
            <w:proofErr w:type="gramStart"/>
            <w:r w:rsidRPr="00C64A4C">
              <w:rPr>
                <w:rFonts w:ascii="Verdana" w:hAnsi="Verdana"/>
                <w:b/>
                <w:sz w:val="16"/>
                <w:szCs w:val="16"/>
                <w:lang w:val="en-US"/>
              </w:rPr>
              <w:t xml:space="preserve">. </w:t>
            </w:r>
            <w:r w:rsidRPr="00C64A4C">
              <w:rPr>
                <w:rFonts w:ascii="Verdana" w:hAnsi="Verdana"/>
                <w:b/>
                <w:sz w:val="16"/>
                <w:szCs w:val="16"/>
                <w:lang w:val="en-US"/>
              </w:rPr>
              <w:tab/>
            </w:r>
            <w:r w:rsidRPr="00C64A4C">
              <w:rPr>
                <w:rFonts w:ascii="Verdana" w:hAnsi="Verdana"/>
                <w:sz w:val="16"/>
                <w:szCs w:val="16"/>
                <w:lang w:val="en-US"/>
              </w:rPr>
              <w:t>Issue</w:t>
            </w:r>
            <w:proofErr w:type="gramEnd"/>
            <w:r w:rsidRPr="00C64A4C">
              <w:rPr>
                <w:rFonts w:ascii="Verdana" w:hAnsi="Verdana"/>
                <w:sz w:val="16"/>
                <w:szCs w:val="16"/>
                <w:lang w:val="en-US"/>
              </w:rPr>
              <w:t xml:space="preserve"> an opinion prior to the publication or update of the Energy Sector Planning Instruments;</w:t>
            </w:r>
          </w:p>
        </w:tc>
      </w:tr>
      <w:tr w:rsidR="0025248C" w:rsidRPr="0030351B" w14:paraId="6A773C1C" w14:textId="5164E7A0" w:rsidTr="00C041D6">
        <w:tc>
          <w:tcPr>
            <w:tcW w:w="4708" w:type="dxa"/>
          </w:tcPr>
          <w:p w14:paraId="0F527C4C"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Proponer adecuaciones y mejoras que contribuyan a la coordinación y seguimiento de los Instrumentos de Planeación del Sector Energético con el marco normativo del sector;</w:t>
            </w:r>
          </w:p>
        </w:tc>
        <w:tc>
          <w:tcPr>
            <w:tcW w:w="4642" w:type="dxa"/>
          </w:tcPr>
          <w:p w14:paraId="2716C64F" w14:textId="5092B6A8" w:rsidR="0025248C" w:rsidRPr="00D0180E" w:rsidRDefault="0025248C" w:rsidP="0025248C">
            <w:pPr>
              <w:pStyle w:val="Texto"/>
              <w:spacing w:line="220" w:lineRule="exact"/>
              <w:ind w:firstLine="0"/>
              <w:rPr>
                <w:rFonts w:ascii="Verdana" w:hAnsi="Verdana"/>
                <w:b/>
                <w:sz w:val="16"/>
                <w:szCs w:val="16"/>
                <w:lang w:val="en-US"/>
              </w:rPr>
            </w:pPr>
            <w:r w:rsidRPr="00C64A4C">
              <w:rPr>
                <w:rFonts w:ascii="Verdana" w:hAnsi="Verdana"/>
                <w:b/>
                <w:sz w:val="16"/>
                <w:szCs w:val="16"/>
                <w:lang w:val="en-US"/>
              </w:rPr>
              <w:t>III</w:t>
            </w:r>
            <w:proofErr w:type="gramStart"/>
            <w:r w:rsidRPr="00C64A4C">
              <w:rPr>
                <w:rFonts w:ascii="Verdana" w:hAnsi="Verdana"/>
                <w:b/>
                <w:sz w:val="16"/>
                <w:szCs w:val="16"/>
                <w:lang w:val="en-US"/>
              </w:rPr>
              <w:t xml:space="preserve">. </w:t>
            </w:r>
            <w:r w:rsidRPr="00C64A4C">
              <w:rPr>
                <w:rFonts w:ascii="Verdana" w:hAnsi="Verdana"/>
                <w:b/>
                <w:sz w:val="16"/>
                <w:szCs w:val="16"/>
                <w:lang w:val="en-US"/>
              </w:rPr>
              <w:tab/>
            </w:r>
            <w:r w:rsidRPr="00C64A4C">
              <w:rPr>
                <w:rFonts w:ascii="Verdana" w:hAnsi="Verdana"/>
                <w:sz w:val="16"/>
                <w:szCs w:val="16"/>
                <w:lang w:val="en-US"/>
              </w:rPr>
              <w:t>Propose</w:t>
            </w:r>
            <w:proofErr w:type="gramEnd"/>
            <w:r w:rsidRPr="00C64A4C">
              <w:rPr>
                <w:rFonts w:ascii="Verdana" w:hAnsi="Verdana"/>
                <w:sz w:val="16"/>
                <w:szCs w:val="16"/>
                <w:lang w:val="en-US"/>
              </w:rPr>
              <w:t xml:space="preserve"> adjustments and improvements that contribute to the coordination and monitoring of the Energy Sector Planning Instruments with the sector's regulatory framework;</w:t>
            </w:r>
          </w:p>
        </w:tc>
      </w:tr>
      <w:tr w:rsidR="0025248C" w:rsidRPr="0030351B" w14:paraId="5D8E7EA1" w14:textId="2FC28EBB" w:rsidTr="00C041D6">
        <w:tc>
          <w:tcPr>
            <w:tcW w:w="4708" w:type="dxa"/>
          </w:tcPr>
          <w:p w14:paraId="7B49E977"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Programar y celebrar sesiones ordinarias y extraordinarias;</w:t>
            </w:r>
          </w:p>
        </w:tc>
        <w:tc>
          <w:tcPr>
            <w:tcW w:w="4642" w:type="dxa"/>
          </w:tcPr>
          <w:p w14:paraId="55EA6117" w14:textId="57C3B2BB" w:rsidR="0025248C" w:rsidRPr="00D0180E" w:rsidRDefault="0025248C" w:rsidP="0025248C">
            <w:pPr>
              <w:pStyle w:val="Texto"/>
              <w:spacing w:line="220" w:lineRule="exact"/>
              <w:ind w:firstLine="0"/>
              <w:rPr>
                <w:rFonts w:ascii="Verdana" w:hAnsi="Verdana"/>
                <w:b/>
                <w:sz w:val="16"/>
                <w:szCs w:val="16"/>
                <w:lang w:val="en-US"/>
              </w:rPr>
            </w:pPr>
            <w:r w:rsidRPr="00C64A4C">
              <w:rPr>
                <w:rFonts w:ascii="Verdana" w:hAnsi="Verdana"/>
                <w:b/>
                <w:sz w:val="16"/>
                <w:szCs w:val="16"/>
                <w:lang w:val="en-US"/>
              </w:rPr>
              <w:t>IV</w:t>
            </w:r>
            <w:proofErr w:type="gramStart"/>
            <w:r w:rsidRPr="00C64A4C">
              <w:rPr>
                <w:rFonts w:ascii="Verdana" w:hAnsi="Verdana"/>
                <w:b/>
                <w:sz w:val="16"/>
                <w:szCs w:val="16"/>
                <w:lang w:val="en-US"/>
              </w:rPr>
              <w:t xml:space="preserve">. </w:t>
            </w:r>
            <w:r w:rsidRPr="00C64A4C">
              <w:rPr>
                <w:rFonts w:ascii="Verdana" w:hAnsi="Verdana"/>
                <w:b/>
                <w:sz w:val="16"/>
                <w:szCs w:val="16"/>
                <w:lang w:val="en-US"/>
              </w:rPr>
              <w:tab/>
            </w:r>
            <w:r w:rsidRPr="00C64A4C">
              <w:rPr>
                <w:rFonts w:ascii="Verdana" w:hAnsi="Verdana"/>
                <w:sz w:val="16"/>
                <w:szCs w:val="16"/>
                <w:lang w:val="en-US"/>
              </w:rPr>
              <w:t>Schedule</w:t>
            </w:r>
            <w:proofErr w:type="gramEnd"/>
            <w:r w:rsidRPr="00C64A4C">
              <w:rPr>
                <w:rFonts w:ascii="Verdana" w:hAnsi="Verdana"/>
                <w:sz w:val="16"/>
                <w:szCs w:val="16"/>
                <w:lang w:val="en-US"/>
              </w:rPr>
              <w:t xml:space="preserve"> and hold regular and </w:t>
            </w:r>
            <w:r>
              <w:rPr>
                <w:rFonts w:ascii="Verdana" w:hAnsi="Verdana"/>
                <w:sz w:val="16"/>
                <w:szCs w:val="16"/>
                <w:lang w:val="en-US"/>
              </w:rPr>
              <w:t>special</w:t>
            </w:r>
            <w:r w:rsidRPr="00C64A4C">
              <w:rPr>
                <w:rFonts w:ascii="Verdana" w:hAnsi="Verdana"/>
                <w:sz w:val="16"/>
                <w:szCs w:val="16"/>
                <w:lang w:val="en-US"/>
              </w:rPr>
              <w:t xml:space="preserve"> sessions;</w:t>
            </w:r>
          </w:p>
        </w:tc>
      </w:tr>
      <w:tr w:rsidR="0025248C" w:rsidRPr="0030351B" w14:paraId="1E51AAC7" w14:textId="1B9BA24C" w:rsidTr="00C041D6">
        <w:tc>
          <w:tcPr>
            <w:tcW w:w="4708" w:type="dxa"/>
          </w:tcPr>
          <w:p w14:paraId="3E9CBED4"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Emitir acuerdos y dar seguimiento a las acciones que deriven de estos;</w:t>
            </w:r>
          </w:p>
        </w:tc>
        <w:tc>
          <w:tcPr>
            <w:tcW w:w="4642" w:type="dxa"/>
          </w:tcPr>
          <w:p w14:paraId="3CAE0983" w14:textId="79F8961D" w:rsidR="0025248C" w:rsidRPr="00D0180E" w:rsidRDefault="0025248C" w:rsidP="0025248C">
            <w:pPr>
              <w:pStyle w:val="Texto"/>
              <w:spacing w:line="220" w:lineRule="exact"/>
              <w:ind w:firstLine="0"/>
              <w:rPr>
                <w:rFonts w:ascii="Verdana" w:hAnsi="Verdana"/>
                <w:b/>
                <w:sz w:val="16"/>
                <w:szCs w:val="16"/>
                <w:lang w:val="en-US"/>
              </w:rPr>
            </w:pPr>
            <w:r w:rsidRPr="00C64A4C">
              <w:rPr>
                <w:rFonts w:ascii="Verdana" w:hAnsi="Verdana"/>
                <w:b/>
                <w:sz w:val="16"/>
                <w:szCs w:val="16"/>
                <w:lang w:val="en-US"/>
              </w:rPr>
              <w:t>V</w:t>
            </w:r>
            <w:proofErr w:type="gramStart"/>
            <w:r w:rsidRPr="00C64A4C">
              <w:rPr>
                <w:rFonts w:ascii="Verdana" w:hAnsi="Verdana"/>
                <w:b/>
                <w:sz w:val="16"/>
                <w:szCs w:val="16"/>
                <w:lang w:val="en-US"/>
              </w:rPr>
              <w:t xml:space="preserve">. </w:t>
            </w:r>
            <w:r w:rsidRPr="00C64A4C">
              <w:rPr>
                <w:rFonts w:ascii="Verdana" w:hAnsi="Verdana"/>
                <w:b/>
                <w:sz w:val="16"/>
                <w:szCs w:val="16"/>
                <w:lang w:val="en-US"/>
              </w:rPr>
              <w:tab/>
            </w:r>
            <w:r w:rsidRPr="00C64A4C">
              <w:rPr>
                <w:rFonts w:ascii="Verdana" w:hAnsi="Verdana"/>
                <w:sz w:val="16"/>
                <w:szCs w:val="16"/>
                <w:lang w:val="en-US"/>
              </w:rPr>
              <w:t>Issue</w:t>
            </w:r>
            <w:proofErr w:type="gramEnd"/>
            <w:r w:rsidRPr="00C64A4C">
              <w:rPr>
                <w:rFonts w:ascii="Verdana" w:hAnsi="Verdana"/>
                <w:sz w:val="16"/>
                <w:szCs w:val="16"/>
                <w:lang w:val="en-US"/>
              </w:rPr>
              <w:t xml:space="preserve"> agreements and follow up on the actions arising from them;</w:t>
            </w:r>
          </w:p>
        </w:tc>
      </w:tr>
      <w:tr w:rsidR="0025248C" w:rsidRPr="0030351B" w14:paraId="38C45930" w14:textId="7BAFC080" w:rsidTr="00C041D6">
        <w:tc>
          <w:tcPr>
            <w:tcW w:w="4708" w:type="dxa"/>
          </w:tcPr>
          <w:p w14:paraId="3E114D04"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Conformar los Comités que al efecto establezca para el desarrollo eficiente de sus actividades;</w:t>
            </w:r>
          </w:p>
        </w:tc>
        <w:tc>
          <w:tcPr>
            <w:tcW w:w="4642" w:type="dxa"/>
          </w:tcPr>
          <w:p w14:paraId="2078ED81" w14:textId="50A3C38E" w:rsidR="0025248C" w:rsidRPr="00D0180E" w:rsidRDefault="0025248C" w:rsidP="0025248C">
            <w:pPr>
              <w:pStyle w:val="Texto"/>
              <w:spacing w:line="220" w:lineRule="exact"/>
              <w:ind w:firstLine="0"/>
              <w:rPr>
                <w:rFonts w:ascii="Verdana" w:hAnsi="Verdana"/>
                <w:b/>
                <w:sz w:val="16"/>
                <w:szCs w:val="16"/>
                <w:lang w:val="en-US"/>
              </w:rPr>
            </w:pPr>
            <w:r w:rsidRPr="00C64A4C">
              <w:rPr>
                <w:rFonts w:ascii="Verdana" w:hAnsi="Verdana"/>
                <w:b/>
                <w:sz w:val="16"/>
                <w:szCs w:val="16"/>
                <w:lang w:val="en-US"/>
              </w:rPr>
              <w:t xml:space="preserve">VI. </w:t>
            </w:r>
            <w:r w:rsidRPr="00C64A4C">
              <w:rPr>
                <w:rFonts w:ascii="Verdana" w:hAnsi="Verdana"/>
                <w:b/>
                <w:sz w:val="16"/>
                <w:szCs w:val="16"/>
                <w:lang w:val="en-US"/>
              </w:rPr>
              <w:tab/>
            </w:r>
            <w:r w:rsidRPr="00C64A4C">
              <w:rPr>
                <w:rFonts w:ascii="Verdana" w:hAnsi="Verdana"/>
                <w:sz w:val="16"/>
                <w:szCs w:val="16"/>
                <w:lang w:val="en-US"/>
              </w:rPr>
              <w:t>Form the Committees established for this purpose for the efficient development of its activities;</w:t>
            </w:r>
          </w:p>
        </w:tc>
      </w:tr>
      <w:tr w:rsidR="0025248C" w:rsidRPr="0030351B" w14:paraId="56D278A4" w14:textId="5A3C4335" w:rsidTr="00C041D6">
        <w:tc>
          <w:tcPr>
            <w:tcW w:w="4708" w:type="dxa"/>
          </w:tcPr>
          <w:p w14:paraId="5F9E4BE5"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Dar seguimiento a las actividades encomendadas a los Comités;</w:t>
            </w:r>
          </w:p>
        </w:tc>
        <w:tc>
          <w:tcPr>
            <w:tcW w:w="4642" w:type="dxa"/>
          </w:tcPr>
          <w:p w14:paraId="54EB1DD2" w14:textId="35920384" w:rsidR="0025248C" w:rsidRPr="00D0180E" w:rsidRDefault="0025248C" w:rsidP="0025248C">
            <w:pPr>
              <w:pStyle w:val="Texto"/>
              <w:spacing w:line="220" w:lineRule="exact"/>
              <w:ind w:firstLine="0"/>
              <w:rPr>
                <w:rFonts w:ascii="Verdana" w:hAnsi="Verdana"/>
                <w:b/>
                <w:sz w:val="16"/>
                <w:szCs w:val="16"/>
                <w:lang w:val="en-US"/>
              </w:rPr>
            </w:pPr>
            <w:r w:rsidRPr="00C64A4C">
              <w:rPr>
                <w:rFonts w:ascii="Verdana" w:hAnsi="Verdana"/>
                <w:b/>
                <w:sz w:val="16"/>
                <w:szCs w:val="16"/>
                <w:lang w:val="en-US"/>
              </w:rPr>
              <w:t>VII</w:t>
            </w:r>
            <w:proofErr w:type="gramStart"/>
            <w:r w:rsidRPr="00C64A4C">
              <w:rPr>
                <w:rFonts w:ascii="Verdana" w:hAnsi="Verdana"/>
                <w:b/>
                <w:sz w:val="16"/>
                <w:szCs w:val="16"/>
                <w:lang w:val="en-US"/>
              </w:rPr>
              <w:t xml:space="preserve">. </w:t>
            </w:r>
            <w:r w:rsidRPr="00C64A4C">
              <w:rPr>
                <w:rFonts w:ascii="Verdana" w:hAnsi="Verdana"/>
                <w:b/>
                <w:sz w:val="16"/>
                <w:szCs w:val="16"/>
                <w:lang w:val="en-US"/>
              </w:rPr>
              <w:tab/>
            </w:r>
            <w:r w:rsidRPr="00C64A4C">
              <w:rPr>
                <w:rFonts w:ascii="Verdana" w:hAnsi="Verdana"/>
                <w:sz w:val="16"/>
                <w:szCs w:val="16"/>
                <w:lang w:val="en-US"/>
              </w:rPr>
              <w:t>Follow</w:t>
            </w:r>
            <w:proofErr w:type="gramEnd"/>
            <w:r w:rsidRPr="00C64A4C">
              <w:rPr>
                <w:rFonts w:ascii="Verdana" w:hAnsi="Verdana"/>
                <w:sz w:val="16"/>
                <w:szCs w:val="16"/>
                <w:lang w:val="en-US"/>
              </w:rPr>
              <w:t xml:space="preserve"> up on the activities entrusted to the Committees;</w:t>
            </w:r>
          </w:p>
        </w:tc>
      </w:tr>
      <w:tr w:rsidR="0025248C" w:rsidRPr="0030351B" w14:paraId="1CEC5DD6" w14:textId="5AE3EBC3" w:rsidTr="00C041D6">
        <w:tc>
          <w:tcPr>
            <w:tcW w:w="4708" w:type="dxa"/>
          </w:tcPr>
          <w:p w14:paraId="636B0D5C"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Elaborar y aprobar su programa anual de trabajo;</w:t>
            </w:r>
          </w:p>
        </w:tc>
        <w:tc>
          <w:tcPr>
            <w:tcW w:w="4642" w:type="dxa"/>
          </w:tcPr>
          <w:p w14:paraId="74D875F2" w14:textId="3D9DAC21" w:rsidR="0025248C" w:rsidRPr="00D0180E" w:rsidRDefault="0025248C" w:rsidP="0025248C">
            <w:pPr>
              <w:pStyle w:val="Texto"/>
              <w:spacing w:line="220" w:lineRule="exact"/>
              <w:ind w:firstLine="0"/>
              <w:rPr>
                <w:rFonts w:ascii="Verdana" w:hAnsi="Verdana"/>
                <w:b/>
                <w:sz w:val="16"/>
                <w:szCs w:val="16"/>
                <w:lang w:val="en-US"/>
              </w:rPr>
            </w:pPr>
            <w:r w:rsidRPr="00C64A4C">
              <w:rPr>
                <w:rFonts w:ascii="Verdana" w:hAnsi="Verdana"/>
                <w:b/>
                <w:sz w:val="16"/>
                <w:szCs w:val="16"/>
                <w:lang w:val="en-US"/>
              </w:rPr>
              <w:t xml:space="preserve">VIII. </w:t>
            </w:r>
            <w:r w:rsidRPr="00C64A4C">
              <w:rPr>
                <w:rFonts w:ascii="Verdana" w:hAnsi="Verdana"/>
                <w:b/>
                <w:sz w:val="16"/>
                <w:szCs w:val="16"/>
                <w:lang w:val="en-US"/>
              </w:rPr>
              <w:tab/>
            </w:r>
            <w:r w:rsidRPr="00C64A4C">
              <w:rPr>
                <w:rFonts w:ascii="Verdana" w:hAnsi="Verdana"/>
                <w:sz w:val="16"/>
                <w:szCs w:val="16"/>
                <w:lang w:val="en-US"/>
              </w:rPr>
              <w:t>Prepare and approve its annual work program;</w:t>
            </w:r>
          </w:p>
        </w:tc>
      </w:tr>
      <w:tr w:rsidR="0025248C" w:rsidRPr="0030351B" w14:paraId="3C4A242F" w14:textId="2F31CA83" w:rsidTr="00C041D6">
        <w:tc>
          <w:tcPr>
            <w:tcW w:w="4708" w:type="dxa"/>
          </w:tcPr>
          <w:p w14:paraId="32D8A54C"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IX.</w:t>
            </w:r>
            <w:r w:rsidRPr="00D0180E">
              <w:rPr>
                <w:rFonts w:ascii="Verdana" w:hAnsi="Verdana"/>
                <w:b/>
                <w:sz w:val="16"/>
                <w:szCs w:val="16"/>
              </w:rPr>
              <w:tab/>
            </w:r>
            <w:r w:rsidRPr="00D0180E">
              <w:rPr>
                <w:rFonts w:ascii="Verdana" w:hAnsi="Verdana"/>
                <w:sz w:val="16"/>
                <w:szCs w:val="16"/>
              </w:rPr>
              <w:t>Presentar a la Secretaría el informe anual de actividades del Consejo, y</w:t>
            </w:r>
          </w:p>
        </w:tc>
        <w:tc>
          <w:tcPr>
            <w:tcW w:w="4642" w:type="dxa"/>
          </w:tcPr>
          <w:p w14:paraId="2432D856" w14:textId="34E6B8CC" w:rsidR="0025248C" w:rsidRPr="00D0180E" w:rsidRDefault="0025248C" w:rsidP="0025248C">
            <w:pPr>
              <w:pStyle w:val="Texto"/>
              <w:spacing w:line="220" w:lineRule="exact"/>
              <w:ind w:firstLine="0"/>
              <w:rPr>
                <w:rFonts w:ascii="Verdana" w:hAnsi="Verdana"/>
                <w:b/>
                <w:sz w:val="16"/>
                <w:szCs w:val="16"/>
                <w:lang w:val="en-US"/>
              </w:rPr>
            </w:pPr>
            <w:r w:rsidRPr="00C64A4C">
              <w:rPr>
                <w:rFonts w:ascii="Verdana" w:hAnsi="Verdana"/>
                <w:b/>
                <w:sz w:val="16"/>
                <w:szCs w:val="16"/>
                <w:lang w:val="en-US"/>
              </w:rPr>
              <w:t>IX</w:t>
            </w:r>
            <w:proofErr w:type="gramStart"/>
            <w:r w:rsidRPr="00C64A4C">
              <w:rPr>
                <w:rFonts w:ascii="Verdana" w:hAnsi="Verdana"/>
                <w:b/>
                <w:sz w:val="16"/>
                <w:szCs w:val="16"/>
                <w:lang w:val="en-US"/>
              </w:rPr>
              <w:t xml:space="preserve">. </w:t>
            </w:r>
            <w:r w:rsidRPr="00C64A4C">
              <w:rPr>
                <w:rFonts w:ascii="Verdana" w:hAnsi="Verdana"/>
                <w:b/>
                <w:sz w:val="16"/>
                <w:szCs w:val="16"/>
                <w:lang w:val="en-US"/>
              </w:rPr>
              <w:tab/>
            </w:r>
            <w:r w:rsidRPr="00C64A4C">
              <w:rPr>
                <w:rFonts w:ascii="Verdana" w:hAnsi="Verdana"/>
                <w:sz w:val="16"/>
                <w:szCs w:val="16"/>
                <w:lang w:val="en-US"/>
              </w:rPr>
              <w:t>Submit</w:t>
            </w:r>
            <w:proofErr w:type="gramEnd"/>
            <w:r w:rsidRPr="00C64A4C">
              <w:rPr>
                <w:rFonts w:ascii="Verdana" w:hAnsi="Verdana"/>
                <w:sz w:val="16"/>
                <w:szCs w:val="16"/>
                <w:lang w:val="en-US"/>
              </w:rPr>
              <w:t xml:space="preserve"> to the Secretary the annual report on the activities of the Council, and</w:t>
            </w:r>
          </w:p>
        </w:tc>
      </w:tr>
      <w:tr w:rsidR="0025248C" w:rsidRPr="0030351B" w14:paraId="537C4125" w14:textId="4DA21F6D" w:rsidTr="00C041D6">
        <w:tc>
          <w:tcPr>
            <w:tcW w:w="4708" w:type="dxa"/>
          </w:tcPr>
          <w:p w14:paraId="035AF52C"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X.</w:t>
            </w:r>
            <w:r w:rsidRPr="00D0180E">
              <w:rPr>
                <w:rFonts w:ascii="Verdana" w:hAnsi="Verdana"/>
                <w:b/>
                <w:sz w:val="16"/>
                <w:szCs w:val="16"/>
              </w:rPr>
              <w:tab/>
            </w:r>
            <w:r w:rsidRPr="00D0180E">
              <w:rPr>
                <w:rFonts w:ascii="Verdana" w:hAnsi="Verdana"/>
                <w:sz w:val="16"/>
                <w:szCs w:val="16"/>
              </w:rPr>
              <w:t>Las demás que se establezcan en la Ley, el Reglamento, los Lineamientos de Operación y las que le confiera expresamente la Secretaría.</w:t>
            </w:r>
          </w:p>
        </w:tc>
        <w:tc>
          <w:tcPr>
            <w:tcW w:w="4642" w:type="dxa"/>
          </w:tcPr>
          <w:p w14:paraId="5F9C7DAD" w14:textId="1386EB10" w:rsidR="0025248C" w:rsidRPr="00D0180E" w:rsidRDefault="0025248C" w:rsidP="0025248C">
            <w:pPr>
              <w:pStyle w:val="Texto"/>
              <w:spacing w:line="220" w:lineRule="exact"/>
              <w:ind w:firstLine="0"/>
              <w:rPr>
                <w:rFonts w:ascii="Verdana" w:hAnsi="Verdana"/>
                <w:b/>
                <w:sz w:val="16"/>
                <w:szCs w:val="16"/>
                <w:lang w:val="en-US"/>
              </w:rPr>
            </w:pPr>
            <w:r w:rsidRPr="00C64A4C">
              <w:rPr>
                <w:rFonts w:ascii="Verdana" w:hAnsi="Verdana"/>
                <w:b/>
                <w:sz w:val="16"/>
                <w:szCs w:val="16"/>
                <w:lang w:val="en-US"/>
              </w:rPr>
              <w:t>X</w:t>
            </w:r>
            <w:proofErr w:type="gramStart"/>
            <w:r w:rsidRPr="00C64A4C">
              <w:rPr>
                <w:rFonts w:ascii="Verdana" w:hAnsi="Verdana"/>
                <w:b/>
                <w:sz w:val="16"/>
                <w:szCs w:val="16"/>
                <w:lang w:val="en-US"/>
              </w:rPr>
              <w:t xml:space="preserve">. </w:t>
            </w:r>
            <w:r w:rsidRPr="00C64A4C">
              <w:rPr>
                <w:rFonts w:ascii="Verdana" w:hAnsi="Verdana"/>
                <w:b/>
                <w:sz w:val="16"/>
                <w:szCs w:val="16"/>
                <w:lang w:val="en-US"/>
              </w:rPr>
              <w:tab/>
            </w:r>
            <w:r w:rsidRPr="00C64A4C">
              <w:rPr>
                <w:rFonts w:ascii="Verdana" w:hAnsi="Verdana"/>
                <w:sz w:val="16"/>
                <w:szCs w:val="16"/>
                <w:lang w:val="en-US"/>
              </w:rPr>
              <w:t>Others</w:t>
            </w:r>
            <w:proofErr w:type="gramEnd"/>
            <w:r w:rsidRPr="00C64A4C">
              <w:rPr>
                <w:rFonts w:ascii="Verdana" w:hAnsi="Verdana"/>
                <w:sz w:val="16"/>
                <w:szCs w:val="16"/>
                <w:lang w:val="en-US"/>
              </w:rPr>
              <w:t xml:space="preserve"> established in the Law, the Regulation, the Operating Guidelines and those expressly conferred by the Secretary.</w:t>
            </w:r>
          </w:p>
        </w:tc>
      </w:tr>
      <w:tr w:rsidR="0025248C" w:rsidRPr="0030351B" w14:paraId="75613E07" w14:textId="118E30F7" w:rsidTr="00C041D6">
        <w:tc>
          <w:tcPr>
            <w:tcW w:w="4708" w:type="dxa"/>
          </w:tcPr>
          <w:p w14:paraId="60DC1011"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Artículo 11.</w:t>
            </w:r>
            <w:r w:rsidRPr="00D0180E">
              <w:rPr>
                <w:rFonts w:ascii="Verdana" w:hAnsi="Verdana"/>
                <w:sz w:val="16"/>
                <w:szCs w:val="16"/>
              </w:rPr>
              <w:t xml:space="preserve"> El Consejo se integra en términos de lo establecido en el artículo 17 de la Ley, sus Lineamientos de Operación y es presidido por la persona titular de la Secretaría.</w:t>
            </w:r>
          </w:p>
        </w:tc>
        <w:tc>
          <w:tcPr>
            <w:tcW w:w="4642" w:type="dxa"/>
          </w:tcPr>
          <w:p w14:paraId="16F9226A" w14:textId="753883B6" w:rsidR="0025248C" w:rsidRPr="00D0180E" w:rsidRDefault="0025248C" w:rsidP="0025248C">
            <w:pPr>
              <w:pStyle w:val="Texto"/>
              <w:spacing w:line="220" w:lineRule="exact"/>
              <w:ind w:firstLine="0"/>
              <w:rPr>
                <w:rFonts w:ascii="Verdana" w:hAnsi="Verdana"/>
                <w:b/>
                <w:sz w:val="16"/>
                <w:szCs w:val="16"/>
                <w:lang w:val="en-US"/>
              </w:rPr>
            </w:pPr>
            <w:r w:rsidRPr="00C64A4C">
              <w:rPr>
                <w:rFonts w:ascii="Verdana" w:hAnsi="Verdana"/>
                <w:b/>
                <w:sz w:val="16"/>
                <w:szCs w:val="16"/>
                <w:lang w:val="en-US"/>
              </w:rPr>
              <w:t xml:space="preserve">Article 11. </w:t>
            </w:r>
            <w:r w:rsidRPr="00C64A4C">
              <w:rPr>
                <w:rFonts w:ascii="Verdana" w:hAnsi="Verdana"/>
                <w:sz w:val="16"/>
                <w:szCs w:val="16"/>
                <w:lang w:val="en-US"/>
              </w:rPr>
              <w:t>The Council is composed in accordance with the provisions of Article 17 of the Law, its Operating Guidelines, and is chaired by the head of the Secretary.</w:t>
            </w:r>
          </w:p>
        </w:tc>
      </w:tr>
      <w:tr w:rsidR="0025248C" w:rsidRPr="0030351B" w14:paraId="3C732C64" w14:textId="6EA9F633" w:rsidTr="00C041D6">
        <w:tc>
          <w:tcPr>
            <w:tcW w:w="4708" w:type="dxa"/>
          </w:tcPr>
          <w:p w14:paraId="2E959B4A"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sz w:val="16"/>
                <w:szCs w:val="16"/>
              </w:rPr>
              <w:t>La designación y participación de las personas integrantes e invitadas del Consejo son a título honorífico, por lo que no deben percibir remuneración alguna por el desempeño de su encargo.</w:t>
            </w:r>
          </w:p>
        </w:tc>
        <w:tc>
          <w:tcPr>
            <w:tcW w:w="4642" w:type="dxa"/>
          </w:tcPr>
          <w:p w14:paraId="0956FD7D" w14:textId="0A23AC12" w:rsidR="0025248C" w:rsidRPr="00D0180E" w:rsidRDefault="0025248C" w:rsidP="0025248C">
            <w:pPr>
              <w:pStyle w:val="Texto"/>
              <w:spacing w:line="220" w:lineRule="exact"/>
              <w:ind w:firstLine="0"/>
              <w:rPr>
                <w:rFonts w:ascii="Verdana" w:hAnsi="Verdana"/>
                <w:sz w:val="16"/>
                <w:szCs w:val="16"/>
                <w:lang w:val="en-US"/>
              </w:rPr>
            </w:pPr>
            <w:r w:rsidRPr="00C64A4C">
              <w:rPr>
                <w:rFonts w:ascii="Verdana" w:hAnsi="Verdana"/>
                <w:sz w:val="16"/>
                <w:szCs w:val="16"/>
                <w:lang w:val="en-US"/>
              </w:rPr>
              <w:t>The appointment and participation of the members and guests of the Council are honorary, and therefore they should not receive any remuneration for the performance of their duties.</w:t>
            </w:r>
          </w:p>
        </w:tc>
      </w:tr>
      <w:tr w:rsidR="0025248C" w:rsidRPr="0030351B" w14:paraId="676D7256" w14:textId="69475ABB" w:rsidTr="00C041D6">
        <w:tc>
          <w:tcPr>
            <w:tcW w:w="4708" w:type="dxa"/>
          </w:tcPr>
          <w:p w14:paraId="297ACF3F"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Artículo 12.</w:t>
            </w:r>
            <w:r w:rsidRPr="00D0180E">
              <w:rPr>
                <w:rFonts w:ascii="Verdana" w:hAnsi="Verdana"/>
                <w:sz w:val="16"/>
                <w:szCs w:val="16"/>
              </w:rPr>
              <w:t xml:space="preserve"> El Consejo se auxilia de una Secretaría Técnica cuyas funciones se deben precisar en los Lineamientos de Operación.</w:t>
            </w:r>
          </w:p>
        </w:tc>
        <w:tc>
          <w:tcPr>
            <w:tcW w:w="4642" w:type="dxa"/>
          </w:tcPr>
          <w:p w14:paraId="7170AC38" w14:textId="72654242" w:rsidR="0025248C" w:rsidRPr="00D0180E" w:rsidRDefault="0025248C" w:rsidP="0025248C">
            <w:pPr>
              <w:pStyle w:val="Texto"/>
              <w:spacing w:line="220" w:lineRule="exact"/>
              <w:ind w:firstLine="0"/>
              <w:rPr>
                <w:rFonts w:ascii="Verdana" w:hAnsi="Verdana"/>
                <w:b/>
                <w:sz w:val="16"/>
                <w:szCs w:val="16"/>
                <w:lang w:val="en-US"/>
              </w:rPr>
            </w:pPr>
            <w:r w:rsidRPr="00C64A4C">
              <w:rPr>
                <w:rFonts w:ascii="Verdana" w:hAnsi="Verdana"/>
                <w:b/>
                <w:sz w:val="16"/>
                <w:szCs w:val="16"/>
                <w:lang w:val="en-US"/>
              </w:rPr>
              <w:t xml:space="preserve">Article 12. </w:t>
            </w:r>
            <w:r w:rsidRPr="00C64A4C">
              <w:rPr>
                <w:rFonts w:ascii="Verdana" w:hAnsi="Verdana"/>
                <w:sz w:val="16"/>
                <w:szCs w:val="16"/>
                <w:lang w:val="en-US"/>
              </w:rPr>
              <w:t>The Council is assisted by a Technical Secretary whose functions must be specified in the Operating Guidelines.</w:t>
            </w:r>
          </w:p>
        </w:tc>
      </w:tr>
      <w:tr w:rsidR="0025248C" w:rsidRPr="009C0EA4" w14:paraId="5695B688" w14:textId="0A8BDCF4" w:rsidTr="00C041D6">
        <w:tc>
          <w:tcPr>
            <w:tcW w:w="4708" w:type="dxa"/>
          </w:tcPr>
          <w:p w14:paraId="6CC82DE6"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Artículo 13.</w:t>
            </w:r>
            <w:r w:rsidRPr="00D0180E">
              <w:rPr>
                <w:rFonts w:ascii="Verdana" w:hAnsi="Verdana"/>
                <w:sz w:val="16"/>
                <w:szCs w:val="16"/>
              </w:rPr>
              <w:t xml:space="preserve"> </w:t>
            </w:r>
            <w:bookmarkStart w:id="0" w:name="N_heading=h.ioxuuef0"/>
            <w:bookmarkEnd w:id="0"/>
            <w:r w:rsidRPr="00D0180E">
              <w:rPr>
                <w:rFonts w:ascii="Verdana" w:hAnsi="Verdana"/>
                <w:sz w:val="16"/>
                <w:szCs w:val="16"/>
              </w:rPr>
              <w:t>El Consejo debe considerar lo establecido en el artículo 3 de este Reglamento al emitir sus opiniones respecto de los asuntos relacionados con la planeación vinculante en el Sector Energético.</w:t>
            </w:r>
          </w:p>
        </w:tc>
        <w:tc>
          <w:tcPr>
            <w:tcW w:w="4642" w:type="dxa"/>
          </w:tcPr>
          <w:p w14:paraId="32A832D1" w14:textId="5B2329F7" w:rsidR="0025248C" w:rsidRPr="00D0180E" w:rsidRDefault="0025248C" w:rsidP="0025248C">
            <w:pPr>
              <w:pStyle w:val="Texto"/>
              <w:spacing w:line="220" w:lineRule="exact"/>
              <w:ind w:firstLine="0"/>
              <w:rPr>
                <w:rFonts w:ascii="Verdana" w:hAnsi="Verdana"/>
                <w:b/>
                <w:sz w:val="16"/>
                <w:szCs w:val="16"/>
                <w:lang w:val="en-US"/>
              </w:rPr>
            </w:pPr>
            <w:r w:rsidRPr="00C64A4C">
              <w:rPr>
                <w:rFonts w:ascii="Verdana" w:hAnsi="Verdana"/>
                <w:b/>
                <w:sz w:val="16"/>
                <w:szCs w:val="16"/>
                <w:lang w:val="en-US"/>
              </w:rPr>
              <w:t>Article 13.</w:t>
            </w:r>
            <w:r w:rsidRPr="00C64A4C">
              <w:rPr>
                <w:rFonts w:ascii="Verdana" w:hAnsi="Verdana"/>
                <w:sz w:val="16"/>
                <w:szCs w:val="16"/>
                <w:lang w:val="en-US"/>
              </w:rPr>
              <w:t xml:space="preserve"> The Council shall </w:t>
            </w:r>
            <w:proofErr w:type="gramStart"/>
            <w:r w:rsidRPr="00C64A4C">
              <w:rPr>
                <w:rFonts w:ascii="Verdana" w:hAnsi="Verdana"/>
                <w:sz w:val="16"/>
                <w:szCs w:val="16"/>
                <w:lang w:val="en-US"/>
              </w:rPr>
              <w:t>take into account</w:t>
            </w:r>
            <w:proofErr w:type="gramEnd"/>
            <w:r w:rsidRPr="00C64A4C">
              <w:rPr>
                <w:rFonts w:ascii="Verdana" w:hAnsi="Verdana"/>
                <w:sz w:val="16"/>
                <w:szCs w:val="16"/>
                <w:lang w:val="en-US"/>
              </w:rPr>
              <w:t xml:space="preserve"> the provisions of Article 3 of this Regulation when issuing its opinions on matters relating to binding planning in the Energy Sector.</w:t>
            </w:r>
          </w:p>
        </w:tc>
      </w:tr>
      <w:tr w:rsidR="0025248C" w:rsidRPr="0030351B" w14:paraId="3310C955" w14:textId="79B23BE9" w:rsidTr="00C041D6">
        <w:tc>
          <w:tcPr>
            <w:tcW w:w="4708" w:type="dxa"/>
          </w:tcPr>
          <w:p w14:paraId="4888617D"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Artículo 14.</w:t>
            </w:r>
            <w:r w:rsidRPr="00D0180E">
              <w:rPr>
                <w:rFonts w:ascii="Verdana" w:hAnsi="Verdana"/>
                <w:sz w:val="16"/>
                <w:szCs w:val="16"/>
              </w:rPr>
              <w:t xml:space="preserve"> Para sesionar válidamente, el Consejo requiere de un quórum de la mitad más una de las personas que lo integran, incluyendo la presidencia.</w:t>
            </w:r>
          </w:p>
        </w:tc>
        <w:tc>
          <w:tcPr>
            <w:tcW w:w="4642" w:type="dxa"/>
          </w:tcPr>
          <w:p w14:paraId="45B15E7E" w14:textId="6F0DD30D" w:rsidR="0025248C" w:rsidRPr="00D0180E" w:rsidRDefault="0025248C" w:rsidP="0025248C">
            <w:pPr>
              <w:pStyle w:val="Texto"/>
              <w:spacing w:line="220" w:lineRule="exact"/>
              <w:ind w:firstLine="0"/>
              <w:rPr>
                <w:rFonts w:ascii="Verdana" w:hAnsi="Verdana"/>
                <w:b/>
                <w:sz w:val="16"/>
                <w:szCs w:val="16"/>
                <w:lang w:val="en-US"/>
              </w:rPr>
            </w:pPr>
            <w:r w:rsidRPr="00C64A4C">
              <w:rPr>
                <w:rFonts w:ascii="Verdana" w:hAnsi="Verdana"/>
                <w:b/>
                <w:sz w:val="16"/>
                <w:szCs w:val="16"/>
                <w:lang w:val="en-US"/>
              </w:rPr>
              <w:t xml:space="preserve">Article 14. </w:t>
            </w:r>
            <w:r w:rsidRPr="00C64A4C">
              <w:rPr>
                <w:rFonts w:ascii="Verdana" w:hAnsi="Verdana"/>
                <w:sz w:val="16"/>
                <w:szCs w:val="16"/>
                <w:lang w:val="en-US"/>
              </w:rPr>
              <w:t>To hold a valid session, the Council requires a quorum of half plus one of its members, including the presidency.</w:t>
            </w:r>
          </w:p>
        </w:tc>
      </w:tr>
      <w:tr w:rsidR="0025248C" w:rsidRPr="0030351B" w14:paraId="3447A823" w14:textId="4082E390" w:rsidTr="00C041D6">
        <w:tc>
          <w:tcPr>
            <w:tcW w:w="4708" w:type="dxa"/>
          </w:tcPr>
          <w:p w14:paraId="2608A250"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sz w:val="16"/>
                <w:szCs w:val="16"/>
              </w:rPr>
              <w:lastRenderedPageBreak/>
              <w:t>Los acuerdos del Consejo deben ser tomados por el voto favorable de la mayoría simple de sus integrantes presentes. En caso de empate, la persona titular de la presidencia del Consejo tiene voto de calidad.</w:t>
            </w:r>
          </w:p>
        </w:tc>
        <w:tc>
          <w:tcPr>
            <w:tcW w:w="4642" w:type="dxa"/>
          </w:tcPr>
          <w:p w14:paraId="7860D257" w14:textId="00669043" w:rsidR="0025248C" w:rsidRPr="00D0180E" w:rsidRDefault="0025248C" w:rsidP="0025248C">
            <w:pPr>
              <w:pStyle w:val="Texto"/>
              <w:spacing w:line="220" w:lineRule="exact"/>
              <w:ind w:firstLine="0"/>
              <w:rPr>
                <w:rFonts w:ascii="Verdana" w:hAnsi="Verdana"/>
                <w:sz w:val="16"/>
                <w:szCs w:val="16"/>
                <w:lang w:val="en-US"/>
              </w:rPr>
            </w:pPr>
            <w:r w:rsidRPr="00C64A4C">
              <w:rPr>
                <w:rFonts w:ascii="Verdana" w:hAnsi="Verdana"/>
                <w:sz w:val="16"/>
                <w:szCs w:val="16"/>
                <w:lang w:val="en-US"/>
              </w:rPr>
              <w:t>Council resolutions must be adopted by a simple majority of the members present. In the event of a tie, the President of the Council has the casting vote.</w:t>
            </w:r>
          </w:p>
        </w:tc>
      </w:tr>
      <w:tr w:rsidR="0025248C" w:rsidRPr="009C0EA4" w14:paraId="68E39809" w14:textId="35725B4D" w:rsidTr="00C041D6">
        <w:tc>
          <w:tcPr>
            <w:tcW w:w="4708" w:type="dxa"/>
          </w:tcPr>
          <w:p w14:paraId="3C0A0EB9"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Artículo 15.</w:t>
            </w:r>
            <w:r w:rsidRPr="00D0180E">
              <w:rPr>
                <w:rFonts w:ascii="Verdana" w:hAnsi="Verdana"/>
                <w:sz w:val="16"/>
                <w:szCs w:val="16"/>
              </w:rPr>
              <w:t xml:space="preserve"> El Consejo debe funcionar conforme a los Lineamientos de Operación que al efecto apruebe y se publiquen en el Diario Oficial de la Federación, a los cuales también se debe sujetar para el desarrollo de sus sesiones.</w:t>
            </w:r>
          </w:p>
        </w:tc>
        <w:tc>
          <w:tcPr>
            <w:tcW w:w="4642" w:type="dxa"/>
          </w:tcPr>
          <w:p w14:paraId="7F257103" w14:textId="52841A20" w:rsidR="0025248C" w:rsidRPr="00D0180E" w:rsidRDefault="0025248C" w:rsidP="0025248C">
            <w:pPr>
              <w:pStyle w:val="Texto"/>
              <w:spacing w:line="220" w:lineRule="exact"/>
              <w:ind w:firstLine="0"/>
              <w:rPr>
                <w:rFonts w:ascii="Verdana" w:hAnsi="Verdana"/>
                <w:b/>
                <w:sz w:val="16"/>
                <w:szCs w:val="16"/>
                <w:lang w:val="en-US"/>
              </w:rPr>
            </w:pPr>
            <w:r w:rsidRPr="00C64A4C">
              <w:rPr>
                <w:rFonts w:ascii="Verdana" w:hAnsi="Verdana"/>
                <w:b/>
                <w:sz w:val="16"/>
                <w:szCs w:val="16"/>
                <w:lang w:val="en-US"/>
              </w:rPr>
              <w:t xml:space="preserve">Article 15. </w:t>
            </w:r>
            <w:r w:rsidRPr="00C64A4C">
              <w:rPr>
                <w:rFonts w:ascii="Verdana" w:hAnsi="Verdana"/>
                <w:sz w:val="16"/>
                <w:szCs w:val="16"/>
                <w:lang w:val="en-US"/>
              </w:rPr>
              <w:t xml:space="preserve">The Council must operate in accordance with the Operating Guidelines that it approves for this purpose and are published in the Official </w:t>
            </w:r>
            <w:r>
              <w:rPr>
                <w:rFonts w:ascii="Verdana" w:hAnsi="Verdana"/>
                <w:sz w:val="16"/>
                <w:szCs w:val="16"/>
                <w:lang w:val="en-US"/>
              </w:rPr>
              <w:t>Daily</w:t>
            </w:r>
            <w:r w:rsidRPr="00C64A4C">
              <w:rPr>
                <w:rFonts w:ascii="Verdana" w:hAnsi="Verdana"/>
                <w:sz w:val="16"/>
                <w:szCs w:val="16"/>
                <w:lang w:val="en-US"/>
              </w:rPr>
              <w:t xml:space="preserve"> of the Federation, to which it must also adhere </w:t>
            </w:r>
            <w:proofErr w:type="gramStart"/>
            <w:r w:rsidRPr="00C64A4C">
              <w:rPr>
                <w:rFonts w:ascii="Verdana" w:hAnsi="Verdana"/>
                <w:sz w:val="16"/>
                <w:szCs w:val="16"/>
                <w:lang w:val="en-US"/>
              </w:rPr>
              <w:t>for</w:t>
            </w:r>
            <w:proofErr w:type="gramEnd"/>
            <w:r w:rsidRPr="00C64A4C">
              <w:rPr>
                <w:rFonts w:ascii="Verdana" w:hAnsi="Verdana"/>
                <w:sz w:val="16"/>
                <w:szCs w:val="16"/>
                <w:lang w:val="en-US"/>
              </w:rPr>
              <w:t xml:space="preserve"> the development of its sessions.</w:t>
            </w:r>
          </w:p>
        </w:tc>
      </w:tr>
      <w:tr w:rsidR="0025248C" w:rsidRPr="00D0180E" w14:paraId="57E63E1D" w14:textId="5A6D6A56" w:rsidTr="00C041D6">
        <w:tc>
          <w:tcPr>
            <w:tcW w:w="4708" w:type="dxa"/>
          </w:tcPr>
          <w:p w14:paraId="7E4C8062" w14:textId="77777777" w:rsidR="0025248C" w:rsidRPr="00D0180E" w:rsidRDefault="0025248C" w:rsidP="0025248C">
            <w:pPr>
              <w:pStyle w:val="Texto"/>
              <w:spacing w:line="220" w:lineRule="exact"/>
              <w:ind w:firstLine="0"/>
              <w:jc w:val="center"/>
              <w:rPr>
                <w:rFonts w:ascii="Verdana" w:hAnsi="Verdana"/>
                <w:b/>
                <w:sz w:val="16"/>
                <w:szCs w:val="16"/>
              </w:rPr>
            </w:pPr>
            <w:r w:rsidRPr="00D0180E">
              <w:rPr>
                <w:rFonts w:ascii="Verdana" w:hAnsi="Verdana"/>
                <w:b/>
                <w:sz w:val="16"/>
                <w:szCs w:val="16"/>
              </w:rPr>
              <w:t>Capítulo II</w:t>
            </w:r>
          </w:p>
        </w:tc>
        <w:tc>
          <w:tcPr>
            <w:tcW w:w="4642" w:type="dxa"/>
          </w:tcPr>
          <w:p w14:paraId="329554F6" w14:textId="4D64C4CD" w:rsidR="0025248C" w:rsidRPr="0098709A" w:rsidRDefault="0025248C" w:rsidP="0025248C">
            <w:pPr>
              <w:pStyle w:val="Texto"/>
              <w:spacing w:line="220" w:lineRule="exact"/>
              <w:ind w:firstLine="0"/>
              <w:jc w:val="center"/>
              <w:rPr>
                <w:rFonts w:ascii="Verdana" w:hAnsi="Verdana"/>
                <w:b/>
                <w:sz w:val="16"/>
                <w:szCs w:val="16"/>
                <w:lang w:val="en-US"/>
              </w:rPr>
            </w:pPr>
            <w:r w:rsidRPr="0098709A">
              <w:rPr>
                <w:rFonts w:ascii="Verdana" w:hAnsi="Verdana"/>
                <w:b/>
                <w:sz w:val="16"/>
                <w:szCs w:val="16"/>
                <w:lang w:val="en-US"/>
              </w:rPr>
              <w:t>Chapter II</w:t>
            </w:r>
          </w:p>
        </w:tc>
      </w:tr>
      <w:tr w:rsidR="0025248C" w:rsidRPr="00D0180E" w14:paraId="421BEC79" w14:textId="25E9348A" w:rsidTr="00C041D6">
        <w:tc>
          <w:tcPr>
            <w:tcW w:w="4708" w:type="dxa"/>
          </w:tcPr>
          <w:p w14:paraId="36E9CAF5" w14:textId="77777777" w:rsidR="0025248C" w:rsidRPr="00D0180E" w:rsidRDefault="0025248C" w:rsidP="0025248C">
            <w:pPr>
              <w:pStyle w:val="Texto"/>
              <w:spacing w:line="220" w:lineRule="exact"/>
              <w:ind w:firstLine="0"/>
              <w:jc w:val="center"/>
              <w:rPr>
                <w:rFonts w:ascii="Verdana" w:hAnsi="Verdana"/>
                <w:b/>
                <w:sz w:val="16"/>
                <w:szCs w:val="16"/>
              </w:rPr>
            </w:pPr>
            <w:r w:rsidRPr="00D0180E">
              <w:rPr>
                <w:rFonts w:ascii="Verdana" w:hAnsi="Verdana"/>
                <w:b/>
                <w:sz w:val="16"/>
                <w:szCs w:val="16"/>
              </w:rPr>
              <w:t>De los Comités</w:t>
            </w:r>
          </w:p>
        </w:tc>
        <w:tc>
          <w:tcPr>
            <w:tcW w:w="4642" w:type="dxa"/>
          </w:tcPr>
          <w:p w14:paraId="7E915D6F" w14:textId="0E3D3E5A" w:rsidR="0025248C" w:rsidRPr="0098709A" w:rsidRDefault="0025248C" w:rsidP="0025248C">
            <w:pPr>
              <w:pStyle w:val="Texto"/>
              <w:spacing w:line="220" w:lineRule="exact"/>
              <w:ind w:firstLine="0"/>
              <w:jc w:val="center"/>
              <w:rPr>
                <w:rFonts w:ascii="Verdana" w:hAnsi="Verdana"/>
                <w:b/>
                <w:sz w:val="16"/>
                <w:szCs w:val="16"/>
                <w:lang w:val="en-US"/>
              </w:rPr>
            </w:pPr>
            <w:r w:rsidRPr="0098709A">
              <w:rPr>
                <w:rFonts w:ascii="Verdana" w:hAnsi="Verdana"/>
                <w:b/>
                <w:sz w:val="16"/>
                <w:szCs w:val="16"/>
                <w:lang w:val="en-US"/>
              </w:rPr>
              <w:t>Committees</w:t>
            </w:r>
          </w:p>
        </w:tc>
      </w:tr>
      <w:tr w:rsidR="0025248C" w:rsidRPr="0030351B" w14:paraId="29D687C3" w14:textId="29BA5A38" w:rsidTr="00C041D6">
        <w:tc>
          <w:tcPr>
            <w:tcW w:w="4708" w:type="dxa"/>
          </w:tcPr>
          <w:p w14:paraId="444BC522"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Artículo 16.</w:t>
            </w:r>
            <w:r w:rsidRPr="00D0180E">
              <w:rPr>
                <w:rFonts w:ascii="Verdana" w:hAnsi="Verdana"/>
                <w:sz w:val="16"/>
                <w:szCs w:val="16"/>
              </w:rPr>
              <w:t xml:space="preserve"> Los Comités son órganos de apoyo técnico especializado del Consejo para la atención de los asuntos que le sean remitidos.</w:t>
            </w:r>
          </w:p>
        </w:tc>
        <w:tc>
          <w:tcPr>
            <w:tcW w:w="4642" w:type="dxa"/>
          </w:tcPr>
          <w:p w14:paraId="6D23E996" w14:textId="59DA5529" w:rsidR="0025248C" w:rsidRPr="00D0180E" w:rsidRDefault="0025248C" w:rsidP="0025248C">
            <w:pPr>
              <w:pStyle w:val="Texto"/>
              <w:spacing w:line="220" w:lineRule="exact"/>
              <w:ind w:firstLine="0"/>
              <w:rPr>
                <w:rFonts w:ascii="Verdana" w:hAnsi="Verdana"/>
                <w:b/>
                <w:sz w:val="16"/>
                <w:szCs w:val="16"/>
                <w:lang w:val="en-US"/>
              </w:rPr>
            </w:pPr>
            <w:r w:rsidRPr="00C64A4C">
              <w:rPr>
                <w:rFonts w:ascii="Verdana" w:hAnsi="Verdana"/>
                <w:b/>
                <w:sz w:val="16"/>
                <w:szCs w:val="16"/>
                <w:lang w:val="en-US"/>
              </w:rPr>
              <w:t xml:space="preserve">Article 16. </w:t>
            </w:r>
            <w:r w:rsidRPr="00C64A4C">
              <w:rPr>
                <w:rFonts w:ascii="Verdana" w:hAnsi="Verdana"/>
                <w:sz w:val="16"/>
                <w:szCs w:val="16"/>
                <w:lang w:val="en-US"/>
              </w:rPr>
              <w:t>The Committees are specialized technical support bodies of the Council for addressing matters referred to it.</w:t>
            </w:r>
          </w:p>
        </w:tc>
      </w:tr>
      <w:tr w:rsidR="0025248C" w:rsidRPr="0030351B" w14:paraId="2B72F6AE" w14:textId="15C51821" w:rsidTr="00C041D6">
        <w:tc>
          <w:tcPr>
            <w:tcW w:w="4708" w:type="dxa"/>
          </w:tcPr>
          <w:p w14:paraId="26231896"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sz w:val="16"/>
                <w:szCs w:val="16"/>
              </w:rPr>
              <w:t>El Consejo debe constituir los Comités permanentes siguientes:</w:t>
            </w:r>
          </w:p>
        </w:tc>
        <w:tc>
          <w:tcPr>
            <w:tcW w:w="4642" w:type="dxa"/>
          </w:tcPr>
          <w:p w14:paraId="453B6E8C" w14:textId="2801E43B" w:rsidR="0025248C" w:rsidRPr="00D0180E" w:rsidRDefault="0025248C" w:rsidP="0025248C">
            <w:pPr>
              <w:pStyle w:val="Texto"/>
              <w:spacing w:line="220" w:lineRule="exact"/>
              <w:ind w:firstLine="0"/>
              <w:rPr>
                <w:rFonts w:ascii="Verdana" w:hAnsi="Verdana"/>
                <w:sz w:val="16"/>
                <w:szCs w:val="16"/>
                <w:lang w:val="en-US"/>
              </w:rPr>
            </w:pPr>
            <w:r w:rsidRPr="00C64A4C">
              <w:rPr>
                <w:rFonts w:ascii="Verdana" w:hAnsi="Verdana"/>
                <w:sz w:val="16"/>
                <w:szCs w:val="16"/>
                <w:lang w:val="en-US"/>
              </w:rPr>
              <w:t>The Council shall establish the following Standing Committees:</w:t>
            </w:r>
          </w:p>
        </w:tc>
      </w:tr>
      <w:tr w:rsidR="0025248C" w:rsidRPr="0030351B" w14:paraId="42317236" w14:textId="140CD26B" w:rsidTr="00C041D6">
        <w:tc>
          <w:tcPr>
            <w:tcW w:w="4708" w:type="dxa"/>
          </w:tcPr>
          <w:p w14:paraId="746E2FEC"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Comité de Planeación del Sector Energético, y</w:t>
            </w:r>
          </w:p>
        </w:tc>
        <w:tc>
          <w:tcPr>
            <w:tcW w:w="4642" w:type="dxa"/>
          </w:tcPr>
          <w:p w14:paraId="4AF11961" w14:textId="6B9D7935" w:rsidR="0025248C" w:rsidRPr="00D0180E" w:rsidRDefault="0025248C" w:rsidP="0025248C">
            <w:pPr>
              <w:pStyle w:val="Texto"/>
              <w:spacing w:line="220" w:lineRule="exact"/>
              <w:ind w:firstLine="0"/>
              <w:rPr>
                <w:rFonts w:ascii="Verdana" w:hAnsi="Verdana"/>
                <w:b/>
                <w:sz w:val="16"/>
                <w:szCs w:val="16"/>
                <w:lang w:val="en-US"/>
              </w:rPr>
            </w:pPr>
            <w:r w:rsidRPr="00C64A4C">
              <w:rPr>
                <w:rFonts w:ascii="Verdana" w:hAnsi="Verdana"/>
                <w:b/>
                <w:sz w:val="16"/>
                <w:szCs w:val="16"/>
                <w:lang w:val="en-US"/>
              </w:rPr>
              <w:t>I</w:t>
            </w:r>
            <w:proofErr w:type="gramStart"/>
            <w:r w:rsidRPr="00C64A4C">
              <w:rPr>
                <w:rFonts w:ascii="Verdana" w:hAnsi="Verdana"/>
                <w:b/>
                <w:sz w:val="16"/>
                <w:szCs w:val="16"/>
                <w:lang w:val="en-US"/>
              </w:rPr>
              <w:t xml:space="preserve">. </w:t>
            </w:r>
            <w:r w:rsidRPr="00C64A4C">
              <w:rPr>
                <w:rFonts w:ascii="Verdana" w:hAnsi="Verdana"/>
                <w:b/>
                <w:sz w:val="16"/>
                <w:szCs w:val="16"/>
                <w:lang w:val="en-US"/>
              </w:rPr>
              <w:tab/>
            </w:r>
            <w:r w:rsidRPr="00C64A4C">
              <w:rPr>
                <w:rFonts w:ascii="Verdana" w:hAnsi="Verdana"/>
                <w:sz w:val="16"/>
                <w:szCs w:val="16"/>
                <w:lang w:val="en-US"/>
              </w:rPr>
              <w:t>Energy</w:t>
            </w:r>
            <w:proofErr w:type="gramEnd"/>
            <w:r w:rsidRPr="00C64A4C">
              <w:rPr>
                <w:rFonts w:ascii="Verdana" w:hAnsi="Verdana"/>
                <w:sz w:val="16"/>
                <w:szCs w:val="16"/>
                <w:lang w:val="en-US"/>
              </w:rPr>
              <w:t xml:space="preserve"> Sector Planning Committee, and</w:t>
            </w:r>
          </w:p>
        </w:tc>
      </w:tr>
      <w:tr w:rsidR="0025248C" w:rsidRPr="0030351B" w14:paraId="14C47175" w14:textId="1E677528" w:rsidTr="00C041D6">
        <w:tc>
          <w:tcPr>
            <w:tcW w:w="4708" w:type="dxa"/>
          </w:tcPr>
          <w:p w14:paraId="7DF756A8"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Comité de Información del Sector Energético.</w:t>
            </w:r>
          </w:p>
        </w:tc>
        <w:tc>
          <w:tcPr>
            <w:tcW w:w="4642" w:type="dxa"/>
          </w:tcPr>
          <w:p w14:paraId="02064DFC" w14:textId="133FD4ED" w:rsidR="0025248C" w:rsidRPr="00D0180E" w:rsidRDefault="0025248C" w:rsidP="0025248C">
            <w:pPr>
              <w:pStyle w:val="Texto"/>
              <w:spacing w:line="220" w:lineRule="exact"/>
              <w:ind w:firstLine="0"/>
              <w:rPr>
                <w:rFonts w:ascii="Verdana" w:hAnsi="Verdana"/>
                <w:b/>
                <w:sz w:val="16"/>
                <w:szCs w:val="16"/>
                <w:lang w:val="en-US"/>
              </w:rPr>
            </w:pPr>
            <w:r w:rsidRPr="00C64A4C">
              <w:rPr>
                <w:rFonts w:ascii="Verdana" w:hAnsi="Verdana"/>
                <w:b/>
                <w:sz w:val="16"/>
                <w:szCs w:val="16"/>
                <w:lang w:val="en-US"/>
              </w:rPr>
              <w:t>II</w:t>
            </w:r>
            <w:proofErr w:type="gramStart"/>
            <w:r w:rsidRPr="00C64A4C">
              <w:rPr>
                <w:rFonts w:ascii="Verdana" w:hAnsi="Verdana"/>
                <w:b/>
                <w:sz w:val="16"/>
                <w:szCs w:val="16"/>
                <w:lang w:val="en-US"/>
              </w:rPr>
              <w:t xml:space="preserve">. </w:t>
            </w:r>
            <w:r w:rsidRPr="00C64A4C">
              <w:rPr>
                <w:rFonts w:ascii="Verdana" w:hAnsi="Verdana"/>
                <w:b/>
                <w:sz w:val="16"/>
                <w:szCs w:val="16"/>
                <w:lang w:val="en-US"/>
              </w:rPr>
              <w:tab/>
            </w:r>
            <w:r w:rsidRPr="00C64A4C">
              <w:rPr>
                <w:rFonts w:ascii="Verdana" w:hAnsi="Verdana"/>
                <w:sz w:val="16"/>
                <w:szCs w:val="16"/>
                <w:lang w:val="en-US"/>
              </w:rPr>
              <w:t>Energy</w:t>
            </w:r>
            <w:proofErr w:type="gramEnd"/>
            <w:r w:rsidRPr="00C64A4C">
              <w:rPr>
                <w:rFonts w:ascii="Verdana" w:hAnsi="Verdana"/>
                <w:sz w:val="16"/>
                <w:szCs w:val="16"/>
                <w:lang w:val="en-US"/>
              </w:rPr>
              <w:t xml:space="preserve"> Sector Information Committee.</w:t>
            </w:r>
          </w:p>
        </w:tc>
      </w:tr>
      <w:tr w:rsidR="0025248C" w:rsidRPr="0030351B" w14:paraId="15D61FA7" w14:textId="46EA76D7" w:rsidTr="00C041D6">
        <w:tc>
          <w:tcPr>
            <w:tcW w:w="4708" w:type="dxa"/>
          </w:tcPr>
          <w:p w14:paraId="4F4143E2" w14:textId="77777777" w:rsidR="0025248C" w:rsidRPr="00D0180E" w:rsidRDefault="0025248C" w:rsidP="0025248C">
            <w:pPr>
              <w:pStyle w:val="Texto"/>
              <w:spacing w:line="258" w:lineRule="exact"/>
              <w:ind w:firstLine="0"/>
              <w:rPr>
                <w:rFonts w:ascii="Verdana" w:hAnsi="Verdana"/>
                <w:sz w:val="16"/>
                <w:szCs w:val="16"/>
              </w:rPr>
            </w:pPr>
            <w:r w:rsidRPr="00D0180E">
              <w:rPr>
                <w:rFonts w:ascii="Verdana" w:hAnsi="Verdana"/>
                <w:b/>
                <w:sz w:val="16"/>
                <w:szCs w:val="16"/>
              </w:rPr>
              <w:t>Artículo 17.</w:t>
            </w:r>
            <w:r w:rsidRPr="00D0180E">
              <w:rPr>
                <w:rFonts w:ascii="Verdana" w:hAnsi="Verdana"/>
                <w:sz w:val="16"/>
                <w:szCs w:val="16"/>
              </w:rPr>
              <w:t xml:space="preserve"> Los Comités tienen las siguientes funciones:</w:t>
            </w:r>
          </w:p>
        </w:tc>
        <w:tc>
          <w:tcPr>
            <w:tcW w:w="4642" w:type="dxa"/>
          </w:tcPr>
          <w:p w14:paraId="2BDDFC16" w14:textId="12D84684" w:rsidR="0025248C" w:rsidRPr="00D0180E" w:rsidRDefault="0025248C" w:rsidP="0025248C">
            <w:pPr>
              <w:pStyle w:val="Texto"/>
              <w:spacing w:line="258" w:lineRule="exact"/>
              <w:ind w:firstLine="0"/>
              <w:rPr>
                <w:rFonts w:ascii="Verdana" w:hAnsi="Verdana"/>
                <w:b/>
                <w:sz w:val="16"/>
                <w:szCs w:val="16"/>
                <w:lang w:val="en-US"/>
              </w:rPr>
            </w:pPr>
            <w:r w:rsidRPr="00C64A4C">
              <w:rPr>
                <w:rFonts w:ascii="Verdana" w:hAnsi="Verdana"/>
                <w:b/>
                <w:sz w:val="16"/>
                <w:szCs w:val="16"/>
                <w:lang w:val="en-US"/>
              </w:rPr>
              <w:t xml:space="preserve">Article 17. </w:t>
            </w:r>
            <w:r w:rsidRPr="00C64A4C">
              <w:rPr>
                <w:rFonts w:ascii="Verdana" w:hAnsi="Verdana"/>
                <w:sz w:val="16"/>
                <w:szCs w:val="16"/>
                <w:lang w:val="en-US"/>
              </w:rPr>
              <w:t>The Committees have the following functions:</w:t>
            </w:r>
          </w:p>
        </w:tc>
      </w:tr>
      <w:tr w:rsidR="0025248C" w:rsidRPr="0030351B" w14:paraId="6E1372B6" w14:textId="7E1CAAA2" w:rsidTr="00C041D6">
        <w:tc>
          <w:tcPr>
            <w:tcW w:w="4708" w:type="dxa"/>
          </w:tcPr>
          <w:p w14:paraId="52890862" w14:textId="77777777" w:rsidR="0025248C" w:rsidRPr="00D0180E" w:rsidRDefault="0025248C" w:rsidP="0025248C">
            <w:pPr>
              <w:pStyle w:val="Texto"/>
              <w:spacing w:line="258"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Elaborar opiniones, diagnósticos, estudios, análisis, metodologías, prospectivas y recomendaciones para la planeación vinculante del Sector Energético y la mejora de la información energética requerida para su implementación;</w:t>
            </w:r>
          </w:p>
        </w:tc>
        <w:tc>
          <w:tcPr>
            <w:tcW w:w="4642" w:type="dxa"/>
          </w:tcPr>
          <w:p w14:paraId="2CCB1678" w14:textId="0E15F532" w:rsidR="0025248C" w:rsidRPr="00D0180E" w:rsidRDefault="0025248C" w:rsidP="0025248C">
            <w:pPr>
              <w:pStyle w:val="Texto"/>
              <w:spacing w:line="258" w:lineRule="exact"/>
              <w:ind w:firstLine="0"/>
              <w:rPr>
                <w:rFonts w:ascii="Verdana" w:hAnsi="Verdana"/>
                <w:b/>
                <w:sz w:val="16"/>
                <w:szCs w:val="16"/>
                <w:lang w:val="en-US"/>
              </w:rPr>
            </w:pPr>
            <w:r w:rsidRPr="00C64A4C">
              <w:rPr>
                <w:rFonts w:ascii="Verdana" w:hAnsi="Verdana"/>
                <w:b/>
                <w:sz w:val="16"/>
                <w:szCs w:val="16"/>
                <w:lang w:val="en-US"/>
              </w:rPr>
              <w:t>I</w:t>
            </w:r>
            <w:proofErr w:type="gramStart"/>
            <w:r w:rsidRPr="00C64A4C">
              <w:rPr>
                <w:rFonts w:ascii="Verdana" w:hAnsi="Verdana"/>
                <w:b/>
                <w:sz w:val="16"/>
                <w:szCs w:val="16"/>
                <w:lang w:val="en-US"/>
              </w:rPr>
              <w:t xml:space="preserve">. </w:t>
            </w:r>
            <w:r w:rsidRPr="00C64A4C">
              <w:rPr>
                <w:rFonts w:ascii="Verdana" w:hAnsi="Verdana"/>
                <w:b/>
                <w:sz w:val="16"/>
                <w:szCs w:val="16"/>
                <w:lang w:val="en-US"/>
              </w:rPr>
              <w:tab/>
            </w:r>
            <w:r w:rsidRPr="00C64A4C">
              <w:rPr>
                <w:rFonts w:ascii="Verdana" w:hAnsi="Verdana"/>
                <w:sz w:val="16"/>
                <w:szCs w:val="16"/>
                <w:lang w:val="en-US"/>
              </w:rPr>
              <w:t>Prepare</w:t>
            </w:r>
            <w:proofErr w:type="gramEnd"/>
            <w:r w:rsidRPr="00C64A4C">
              <w:rPr>
                <w:rFonts w:ascii="Verdana" w:hAnsi="Verdana"/>
                <w:sz w:val="16"/>
                <w:szCs w:val="16"/>
                <w:lang w:val="en-US"/>
              </w:rPr>
              <w:t xml:space="preserve"> opinions, diagnoses, studies, analyses, methodologies, prospects and recommendations for the binding planning of the Energy Sector and the improvement of the energy information required for its implementation;</w:t>
            </w:r>
          </w:p>
        </w:tc>
      </w:tr>
      <w:tr w:rsidR="0025248C" w:rsidRPr="0030351B" w14:paraId="48D513D0" w14:textId="0629B8C3" w:rsidTr="00C041D6">
        <w:tc>
          <w:tcPr>
            <w:tcW w:w="4708" w:type="dxa"/>
          </w:tcPr>
          <w:p w14:paraId="7B24AB85" w14:textId="77777777" w:rsidR="0025248C" w:rsidRPr="00D0180E" w:rsidRDefault="0025248C" w:rsidP="0025248C">
            <w:pPr>
              <w:pStyle w:val="Texto"/>
              <w:spacing w:line="258"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Proporcionar insumos técnicos fundamentados y emitir opiniones especializadas durante la elaboración o actualización de los Instrumentos de Planeación del Sector Energético;</w:t>
            </w:r>
          </w:p>
        </w:tc>
        <w:tc>
          <w:tcPr>
            <w:tcW w:w="4642" w:type="dxa"/>
          </w:tcPr>
          <w:p w14:paraId="09A1C90A" w14:textId="7B6C3E53" w:rsidR="0025248C" w:rsidRPr="00D0180E" w:rsidRDefault="0025248C" w:rsidP="0025248C">
            <w:pPr>
              <w:pStyle w:val="Texto"/>
              <w:spacing w:line="258" w:lineRule="exact"/>
              <w:ind w:firstLine="0"/>
              <w:rPr>
                <w:rFonts w:ascii="Verdana" w:hAnsi="Verdana"/>
                <w:b/>
                <w:sz w:val="16"/>
                <w:szCs w:val="16"/>
                <w:lang w:val="en-US"/>
              </w:rPr>
            </w:pPr>
            <w:r w:rsidRPr="00C64A4C">
              <w:rPr>
                <w:rFonts w:ascii="Verdana" w:hAnsi="Verdana"/>
                <w:b/>
                <w:sz w:val="16"/>
                <w:szCs w:val="16"/>
                <w:lang w:val="en-US"/>
              </w:rPr>
              <w:t>II</w:t>
            </w:r>
            <w:proofErr w:type="gramStart"/>
            <w:r w:rsidRPr="00C64A4C">
              <w:rPr>
                <w:rFonts w:ascii="Verdana" w:hAnsi="Verdana"/>
                <w:b/>
                <w:sz w:val="16"/>
                <w:szCs w:val="16"/>
                <w:lang w:val="en-US"/>
              </w:rPr>
              <w:t xml:space="preserve">. </w:t>
            </w:r>
            <w:r w:rsidRPr="00C64A4C">
              <w:rPr>
                <w:rFonts w:ascii="Verdana" w:hAnsi="Verdana"/>
                <w:b/>
                <w:sz w:val="16"/>
                <w:szCs w:val="16"/>
                <w:lang w:val="en-US"/>
              </w:rPr>
              <w:tab/>
            </w:r>
            <w:r w:rsidRPr="00C64A4C">
              <w:rPr>
                <w:rFonts w:ascii="Verdana" w:hAnsi="Verdana"/>
                <w:sz w:val="16"/>
                <w:szCs w:val="16"/>
                <w:lang w:val="en-US"/>
              </w:rPr>
              <w:t>Provide</w:t>
            </w:r>
            <w:proofErr w:type="gramEnd"/>
            <w:r w:rsidRPr="00C64A4C">
              <w:rPr>
                <w:rFonts w:ascii="Verdana" w:hAnsi="Verdana"/>
                <w:sz w:val="16"/>
                <w:szCs w:val="16"/>
                <w:lang w:val="en-US"/>
              </w:rPr>
              <w:t xml:space="preserve"> sound technical input and issue expert opinions during the development or updating of Energy Sector Planning Instruments;</w:t>
            </w:r>
          </w:p>
        </w:tc>
      </w:tr>
      <w:tr w:rsidR="0025248C" w:rsidRPr="0030351B" w14:paraId="2E6FF9FD" w14:textId="1EAA40F4" w:rsidTr="00C041D6">
        <w:tc>
          <w:tcPr>
            <w:tcW w:w="4708" w:type="dxa"/>
          </w:tcPr>
          <w:p w14:paraId="3165EE33" w14:textId="77777777" w:rsidR="0025248C" w:rsidRPr="00D0180E" w:rsidRDefault="0025248C" w:rsidP="0025248C">
            <w:pPr>
              <w:pStyle w:val="Texto"/>
              <w:spacing w:line="258"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Identificar estudios existentes y oportunidades potenciales de colaboración dentro del marco de la agenda de cooperación internacional coordinada por la Secretaría;</w:t>
            </w:r>
          </w:p>
        </w:tc>
        <w:tc>
          <w:tcPr>
            <w:tcW w:w="4642" w:type="dxa"/>
          </w:tcPr>
          <w:p w14:paraId="048A8C96" w14:textId="2A65F1CD" w:rsidR="0025248C" w:rsidRPr="00D0180E" w:rsidRDefault="0025248C" w:rsidP="0025248C">
            <w:pPr>
              <w:pStyle w:val="Texto"/>
              <w:spacing w:line="258" w:lineRule="exact"/>
              <w:ind w:firstLine="0"/>
              <w:rPr>
                <w:rFonts w:ascii="Verdana" w:hAnsi="Verdana"/>
                <w:b/>
                <w:sz w:val="16"/>
                <w:szCs w:val="16"/>
                <w:lang w:val="en-US"/>
              </w:rPr>
            </w:pPr>
            <w:r w:rsidRPr="00C64A4C">
              <w:rPr>
                <w:rFonts w:ascii="Verdana" w:hAnsi="Verdana"/>
                <w:b/>
                <w:sz w:val="16"/>
                <w:szCs w:val="16"/>
                <w:lang w:val="en-US"/>
              </w:rPr>
              <w:t>III</w:t>
            </w:r>
            <w:proofErr w:type="gramStart"/>
            <w:r w:rsidRPr="00C64A4C">
              <w:rPr>
                <w:rFonts w:ascii="Verdana" w:hAnsi="Verdana"/>
                <w:b/>
                <w:sz w:val="16"/>
                <w:szCs w:val="16"/>
                <w:lang w:val="en-US"/>
              </w:rPr>
              <w:t xml:space="preserve">. </w:t>
            </w:r>
            <w:r w:rsidRPr="00C64A4C">
              <w:rPr>
                <w:rFonts w:ascii="Verdana" w:hAnsi="Verdana"/>
                <w:b/>
                <w:sz w:val="16"/>
                <w:szCs w:val="16"/>
                <w:lang w:val="en-US"/>
              </w:rPr>
              <w:tab/>
            </w:r>
            <w:r w:rsidRPr="00C64A4C">
              <w:rPr>
                <w:rFonts w:ascii="Verdana" w:hAnsi="Verdana"/>
                <w:sz w:val="16"/>
                <w:szCs w:val="16"/>
                <w:lang w:val="en-US"/>
              </w:rPr>
              <w:t>Identify</w:t>
            </w:r>
            <w:proofErr w:type="gramEnd"/>
            <w:r w:rsidRPr="00C64A4C">
              <w:rPr>
                <w:rFonts w:ascii="Verdana" w:hAnsi="Verdana"/>
                <w:sz w:val="16"/>
                <w:szCs w:val="16"/>
                <w:lang w:val="en-US"/>
              </w:rPr>
              <w:t xml:space="preserve"> existing studies and potential opportunities for collaboration within the framework of the international cooperation agenda coordinated by the Secretary;</w:t>
            </w:r>
          </w:p>
        </w:tc>
      </w:tr>
      <w:tr w:rsidR="0025248C" w:rsidRPr="0030351B" w14:paraId="69E7D67A" w14:textId="524015F5" w:rsidTr="00C041D6">
        <w:tc>
          <w:tcPr>
            <w:tcW w:w="4708" w:type="dxa"/>
          </w:tcPr>
          <w:p w14:paraId="18D62220" w14:textId="77777777" w:rsidR="0025248C" w:rsidRPr="00D0180E" w:rsidRDefault="0025248C" w:rsidP="0025248C">
            <w:pPr>
              <w:pStyle w:val="Texto"/>
              <w:spacing w:line="258"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Proponer herramientas para el seguimiento a las estrategias, líneas de acción, indicadores y metas establecidas en los Instrumentos de Planeación del Sector Energético;</w:t>
            </w:r>
          </w:p>
        </w:tc>
        <w:tc>
          <w:tcPr>
            <w:tcW w:w="4642" w:type="dxa"/>
          </w:tcPr>
          <w:p w14:paraId="7F972C12" w14:textId="4E6FEABB" w:rsidR="0025248C" w:rsidRPr="00D0180E" w:rsidRDefault="0025248C" w:rsidP="0025248C">
            <w:pPr>
              <w:pStyle w:val="Texto"/>
              <w:spacing w:line="258" w:lineRule="exact"/>
              <w:ind w:firstLine="0"/>
              <w:rPr>
                <w:rFonts w:ascii="Verdana" w:hAnsi="Verdana"/>
                <w:b/>
                <w:sz w:val="16"/>
                <w:szCs w:val="16"/>
                <w:lang w:val="en-US"/>
              </w:rPr>
            </w:pPr>
            <w:r w:rsidRPr="00C64A4C">
              <w:rPr>
                <w:rFonts w:ascii="Verdana" w:hAnsi="Verdana"/>
                <w:b/>
                <w:sz w:val="16"/>
                <w:szCs w:val="16"/>
                <w:lang w:val="en-US"/>
              </w:rPr>
              <w:t>IV</w:t>
            </w:r>
            <w:proofErr w:type="gramStart"/>
            <w:r w:rsidRPr="00C64A4C">
              <w:rPr>
                <w:rFonts w:ascii="Verdana" w:hAnsi="Verdana"/>
                <w:b/>
                <w:sz w:val="16"/>
                <w:szCs w:val="16"/>
                <w:lang w:val="en-US"/>
              </w:rPr>
              <w:t xml:space="preserve">. </w:t>
            </w:r>
            <w:r w:rsidRPr="00C64A4C">
              <w:rPr>
                <w:rFonts w:ascii="Verdana" w:hAnsi="Verdana"/>
                <w:b/>
                <w:sz w:val="16"/>
                <w:szCs w:val="16"/>
                <w:lang w:val="en-US"/>
              </w:rPr>
              <w:tab/>
            </w:r>
            <w:r w:rsidRPr="00C64A4C">
              <w:rPr>
                <w:rFonts w:ascii="Verdana" w:hAnsi="Verdana"/>
                <w:sz w:val="16"/>
                <w:szCs w:val="16"/>
                <w:lang w:val="en-US"/>
              </w:rPr>
              <w:t>Propose</w:t>
            </w:r>
            <w:proofErr w:type="gramEnd"/>
            <w:r w:rsidRPr="00C64A4C">
              <w:rPr>
                <w:rFonts w:ascii="Verdana" w:hAnsi="Verdana"/>
                <w:sz w:val="16"/>
                <w:szCs w:val="16"/>
                <w:lang w:val="en-US"/>
              </w:rPr>
              <w:t xml:space="preserve"> tools for monitoring the strategies, lines of action, indicators and goals established in the Energy Sector Planning Instruments;</w:t>
            </w:r>
          </w:p>
        </w:tc>
      </w:tr>
      <w:tr w:rsidR="0025248C" w:rsidRPr="0030351B" w14:paraId="10EBBA1E" w14:textId="6582A719" w:rsidTr="00C041D6">
        <w:tc>
          <w:tcPr>
            <w:tcW w:w="4708" w:type="dxa"/>
          </w:tcPr>
          <w:p w14:paraId="7E1BF0A4" w14:textId="77777777" w:rsidR="0025248C" w:rsidRPr="00D0180E" w:rsidRDefault="0025248C" w:rsidP="0025248C">
            <w:pPr>
              <w:pStyle w:val="Texto"/>
              <w:spacing w:line="258"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Elaborar opiniones técnicas para el acopio, resguardo y uso de la información energética, así como de especificaciones técnicas y planes de infraestructura orientados al fortalecimiento del Sistema Nacional de Información Energética y su interoperabilidad con otros sistemas de información energética del sector, sobre la base de la mejor ciencia y estado del arte de las tecnologías de la información y comunicaciones disponible;</w:t>
            </w:r>
          </w:p>
        </w:tc>
        <w:tc>
          <w:tcPr>
            <w:tcW w:w="4642" w:type="dxa"/>
          </w:tcPr>
          <w:p w14:paraId="60514DF6" w14:textId="368CF82E" w:rsidR="0025248C" w:rsidRPr="00D0180E" w:rsidRDefault="0025248C" w:rsidP="0025248C">
            <w:pPr>
              <w:pStyle w:val="Texto"/>
              <w:spacing w:line="258" w:lineRule="exact"/>
              <w:ind w:firstLine="0"/>
              <w:rPr>
                <w:rFonts w:ascii="Verdana" w:hAnsi="Verdana"/>
                <w:b/>
                <w:sz w:val="16"/>
                <w:szCs w:val="16"/>
                <w:lang w:val="en-US"/>
              </w:rPr>
            </w:pPr>
            <w:r w:rsidRPr="00C64A4C">
              <w:rPr>
                <w:rFonts w:ascii="Verdana" w:hAnsi="Verdana"/>
                <w:b/>
                <w:sz w:val="16"/>
                <w:szCs w:val="16"/>
                <w:lang w:val="en-US"/>
              </w:rPr>
              <w:t>V</w:t>
            </w:r>
            <w:proofErr w:type="gramStart"/>
            <w:r w:rsidRPr="00C64A4C">
              <w:rPr>
                <w:rFonts w:ascii="Verdana" w:hAnsi="Verdana"/>
                <w:b/>
                <w:sz w:val="16"/>
                <w:szCs w:val="16"/>
                <w:lang w:val="en-US"/>
              </w:rPr>
              <w:t xml:space="preserve">. </w:t>
            </w:r>
            <w:r w:rsidRPr="00C64A4C">
              <w:rPr>
                <w:rFonts w:ascii="Verdana" w:hAnsi="Verdana"/>
                <w:b/>
                <w:sz w:val="16"/>
                <w:szCs w:val="16"/>
                <w:lang w:val="en-US"/>
              </w:rPr>
              <w:tab/>
            </w:r>
            <w:r w:rsidRPr="00C64A4C">
              <w:rPr>
                <w:rFonts w:ascii="Verdana" w:hAnsi="Verdana"/>
                <w:sz w:val="16"/>
                <w:szCs w:val="16"/>
                <w:lang w:val="en-US"/>
              </w:rPr>
              <w:t>Prepare</w:t>
            </w:r>
            <w:proofErr w:type="gramEnd"/>
            <w:r w:rsidRPr="00C64A4C">
              <w:rPr>
                <w:rFonts w:ascii="Verdana" w:hAnsi="Verdana"/>
                <w:sz w:val="16"/>
                <w:szCs w:val="16"/>
                <w:lang w:val="en-US"/>
              </w:rPr>
              <w:t xml:space="preserve"> technical opinions for the collection, storage and use of energy information, as well as technical specifications and infrastructure plans aimed at strengthening the National Energy Information System and its interoperability with other energy information systems in the sector, based on the best science and state-of-the-art information and communications technologies available;</w:t>
            </w:r>
          </w:p>
        </w:tc>
      </w:tr>
      <w:tr w:rsidR="0025248C" w:rsidRPr="0030351B" w14:paraId="173E50C1" w14:textId="2A28B514" w:rsidTr="00C041D6">
        <w:tc>
          <w:tcPr>
            <w:tcW w:w="4708" w:type="dxa"/>
          </w:tcPr>
          <w:p w14:paraId="3E4FD229" w14:textId="77777777" w:rsidR="0025248C" w:rsidRPr="00D0180E" w:rsidRDefault="0025248C" w:rsidP="0025248C">
            <w:pPr>
              <w:pStyle w:val="Texto"/>
              <w:spacing w:line="258" w:lineRule="exact"/>
              <w:ind w:firstLine="0"/>
              <w:rPr>
                <w:rFonts w:ascii="Verdana" w:hAnsi="Verdana"/>
                <w:sz w:val="16"/>
                <w:szCs w:val="16"/>
              </w:rPr>
            </w:pPr>
            <w:r w:rsidRPr="00D0180E">
              <w:rPr>
                <w:rFonts w:ascii="Verdana" w:hAnsi="Verdana"/>
                <w:b/>
                <w:sz w:val="16"/>
                <w:szCs w:val="16"/>
              </w:rPr>
              <w:lastRenderedPageBreak/>
              <w:t>VI.</w:t>
            </w:r>
            <w:r w:rsidRPr="00D0180E">
              <w:rPr>
                <w:rFonts w:ascii="Verdana" w:hAnsi="Verdana"/>
                <w:b/>
                <w:sz w:val="16"/>
                <w:szCs w:val="16"/>
              </w:rPr>
              <w:tab/>
            </w:r>
            <w:r w:rsidRPr="00D0180E">
              <w:rPr>
                <w:rFonts w:ascii="Verdana" w:hAnsi="Verdana"/>
                <w:sz w:val="16"/>
                <w:szCs w:val="16"/>
              </w:rPr>
              <w:t>Identificar y proponer sinergias con los órganos colegiados de la Secretaría, órganos administrativos desconcentrados, empresas públicas del Estado y entidades paraestatales sectorizadas a la Secretaría, así como con los comités consultivos nacionales de normalización del Sector Energético; los comités del Fondo para la Transición Energética y el Aprovechamiento Sustentable de la Energía, el Fondo de Servicio Universal Energético, y con los recursos destinados a la innovación, desarrollo tecnológico y formación de recursos humanos, así como con otros comités especializados en materia de información y normalización y consejos regionales de planeación;</w:t>
            </w:r>
          </w:p>
        </w:tc>
        <w:tc>
          <w:tcPr>
            <w:tcW w:w="4642" w:type="dxa"/>
          </w:tcPr>
          <w:p w14:paraId="76B78A84" w14:textId="484FCD90" w:rsidR="0025248C" w:rsidRPr="00D0180E" w:rsidRDefault="0025248C" w:rsidP="0025248C">
            <w:pPr>
              <w:pStyle w:val="Texto"/>
              <w:spacing w:line="258" w:lineRule="exact"/>
              <w:ind w:firstLine="0"/>
              <w:rPr>
                <w:rFonts w:ascii="Verdana" w:hAnsi="Verdana"/>
                <w:b/>
                <w:sz w:val="16"/>
                <w:szCs w:val="16"/>
                <w:lang w:val="en-US"/>
              </w:rPr>
            </w:pPr>
            <w:r w:rsidRPr="00C64A4C">
              <w:rPr>
                <w:rFonts w:ascii="Verdana" w:hAnsi="Verdana"/>
                <w:b/>
                <w:sz w:val="16"/>
                <w:szCs w:val="16"/>
                <w:lang w:val="en-US"/>
              </w:rPr>
              <w:t xml:space="preserve">VI. </w:t>
            </w:r>
            <w:r w:rsidRPr="00C64A4C">
              <w:rPr>
                <w:rFonts w:ascii="Verdana" w:hAnsi="Verdana"/>
                <w:b/>
                <w:sz w:val="16"/>
                <w:szCs w:val="16"/>
                <w:lang w:val="en-US"/>
              </w:rPr>
              <w:tab/>
            </w:r>
            <w:r w:rsidRPr="00C64A4C">
              <w:rPr>
                <w:rFonts w:ascii="Verdana" w:hAnsi="Verdana"/>
                <w:sz w:val="16"/>
                <w:szCs w:val="16"/>
                <w:lang w:val="en-US"/>
              </w:rPr>
              <w:t>Identify and propose synergies with the Secretary's collegiate bodies, decentralized administrative bodies, public companies of the State and parastatal entities assigned to the Secretary, as well as with the national advisory committees for standardization of the Energy Sector; the committees of the Fund for Energy Transition and Sustainable Use, the Universal Energy Service Fund, and with the resources allocated to innovation, technological development and human resource training, as well as with other specialized committees on information and standardization and regional planning councils;</w:t>
            </w:r>
          </w:p>
        </w:tc>
      </w:tr>
      <w:tr w:rsidR="0025248C" w:rsidRPr="0030351B" w14:paraId="1920B6C9" w14:textId="7A49EA61" w:rsidTr="00C041D6">
        <w:tc>
          <w:tcPr>
            <w:tcW w:w="4708" w:type="dxa"/>
          </w:tcPr>
          <w:p w14:paraId="4CACB821" w14:textId="77777777" w:rsidR="0025248C" w:rsidRPr="00D0180E" w:rsidRDefault="0025248C" w:rsidP="0025248C">
            <w:pPr>
              <w:pStyle w:val="Texto"/>
              <w:spacing w:line="258"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Elaborar escenarios de Emisiones y Contaminantes para el desarrollo de los Instrumentos de Planeación del Sector Energético, y</w:t>
            </w:r>
          </w:p>
        </w:tc>
        <w:tc>
          <w:tcPr>
            <w:tcW w:w="4642" w:type="dxa"/>
          </w:tcPr>
          <w:p w14:paraId="00B171F8" w14:textId="4D8B24F1" w:rsidR="0025248C" w:rsidRPr="00D0180E" w:rsidRDefault="0025248C" w:rsidP="0025248C">
            <w:pPr>
              <w:pStyle w:val="Texto"/>
              <w:spacing w:line="258" w:lineRule="exact"/>
              <w:ind w:firstLine="0"/>
              <w:rPr>
                <w:rFonts w:ascii="Verdana" w:hAnsi="Verdana"/>
                <w:b/>
                <w:sz w:val="16"/>
                <w:szCs w:val="16"/>
                <w:lang w:val="en-US"/>
              </w:rPr>
            </w:pPr>
            <w:r w:rsidRPr="00E12AA0">
              <w:rPr>
                <w:rFonts w:ascii="Verdana" w:hAnsi="Verdana"/>
                <w:b/>
                <w:sz w:val="16"/>
                <w:szCs w:val="16"/>
                <w:lang w:val="en-US"/>
              </w:rPr>
              <w:t>VII</w:t>
            </w:r>
            <w:proofErr w:type="gramStart"/>
            <w:r w:rsidRPr="00E12AA0">
              <w:rPr>
                <w:rFonts w:ascii="Verdana" w:hAnsi="Verdana"/>
                <w:b/>
                <w:sz w:val="16"/>
                <w:szCs w:val="16"/>
                <w:lang w:val="en-US"/>
              </w:rPr>
              <w:t xml:space="preserve">. </w:t>
            </w:r>
            <w:r w:rsidRPr="00E12AA0">
              <w:rPr>
                <w:rFonts w:ascii="Verdana" w:hAnsi="Verdana"/>
                <w:b/>
                <w:sz w:val="16"/>
                <w:szCs w:val="16"/>
                <w:lang w:val="en-US"/>
              </w:rPr>
              <w:tab/>
            </w:r>
            <w:r w:rsidRPr="00E12AA0">
              <w:rPr>
                <w:rFonts w:ascii="Verdana" w:hAnsi="Verdana"/>
                <w:sz w:val="16"/>
                <w:szCs w:val="16"/>
                <w:lang w:val="en-US"/>
              </w:rPr>
              <w:t>Develop</w:t>
            </w:r>
            <w:proofErr w:type="gramEnd"/>
            <w:r w:rsidRPr="00E12AA0">
              <w:rPr>
                <w:rFonts w:ascii="Verdana" w:hAnsi="Verdana"/>
                <w:sz w:val="16"/>
                <w:szCs w:val="16"/>
                <w:lang w:val="en-US"/>
              </w:rPr>
              <w:t xml:space="preserve"> Emissions and Pollutant scenarios for the development of Energy Sector Planning Instruments, and</w:t>
            </w:r>
          </w:p>
        </w:tc>
      </w:tr>
      <w:tr w:rsidR="0025248C" w:rsidRPr="0030351B" w14:paraId="042B58AB" w14:textId="326DEBC5" w:rsidTr="00C041D6">
        <w:tc>
          <w:tcPr>
            <w:tcW w:w="4708" w:type="dxa"/>
          </w:tcPr>
          <w:p w14:paraId="17110CF9" w14:textId="77777777" w:rsidR="0025248C" w:rsidRPr="00D0180E" w:rsidRDefault="0025248C" w:rsidP="0025248C">
            <w:pPr>
              <w:pStyle w:val="Texto"/>
              <w:spacing w:line="258" w:lineRule="exact"/>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Los demás asuntos encomendados por el Consejo.</w:t>
            </w:r>
          </w:p>
        </w:tc>
        <w:tc>
          <w:tcPr>
            <w:tcW w:w="4642" w:type="dxa"/>
          </w:tcPr>
          <w:p w14:paraId="3DFAB2A5" w14:textId="6E14FD87" w:rsidR="0025248C" w:rsidRPr="00D0180E" w:rsidRDefault="0025248C" w:rsidP="0025248C">
            <w:pPr>
              <w:pStyle w:val="Texto"/>
              <w:spacing w:line="258" w:lineRule="exact"/>
              <w:ind w:firstLine="0"/>
              <w:rPr>
                <w:rFonts w:ascii="Verdana" w:hAnsi="Verdana"/>
                <w:b/>
                <w:sz w:val="16"/>
                <w:szCs w:val="16"/>
                <w:lang w:val="en-US"/>
              </w:rPr>
            </w:pPr>
            <w:r w:rsidRPr="00E12AA0">
              <w:rPr>
                <w:rFonts w:ascii="Verdana" w:hAnsi="Verdana"/>
                <w:b/>
                <w:sz w:val="16"/>
                <w:szCs w:val="16"/>
                <w:lang w:val="en-US"/>
              </w:rPr>
              <w:t>VIII</w:t>
            </w:r>
            <w:proofErr w:type="gramStart"/>
            <w:r w:rsidRPr="00E12AA0">
              <w:rPr>
                <w:rFonts w:ascii="Verdana" w:hAnsi="Verdana"/>
                <w:b/>
                <w:sz w:val="16"/>
                <w:szCs w:val="16"/>
                <w:lang w:val="en-US"/>
              </w:rPr>
              <w:t xml:space="preserve">. </w:t>
            </w:r>
            <w:r w:rsidRPr="00E12AA0">
              <w:rPr>
                <w:rFonts w:ascii="Verdana" w:hAnsi="Verdana"/>
                <w:b/>
                <w:sz w:val="16"/>
                <w:szCs w:val="16"/>
                <w:lang w:val="en-US"/>
              </w:rPr>
              <w:tab/>
            </w:r>
            <w:r w:rsidRPr="00E12AA0">
              <w:rPr>
                <w:rFonts w:ascii="Verdana" w:hAnsi="Verdana"/>
                <w:sz w:val="16"/>
                <w:szCs w:val="16"/>
                <w:lang w:val="en-US"/>
              </w:rPr>
              <w:t>Other</w:t>
            </w:r>
            <w:proofErr w:type="gramEnd"/>
            <w:r w:rsidRPr="00E12AA0">
              <w:rPr>
                <w:rFonts w:ascii="Verdana" w:hAnsi="Verdana"/>
                <w:sz w:val="16"/>
                <w:szCs w:val="16"/>
                <w:lang w:val="en-US"/>
              </w:rPr>
              <w:t xml:space="preserve"> matters entrusted by the Council.</w:t>
            </w:r>
          </w:p>
        </w:tc>
      </w:tr>
      <w:tr w:rsidR="0025248C" w:rsidRPr="0030351B" w14:paraId="17593322" w14:textId="55A42D42" w:rsidTr="00C041D6">
        <w:tc>
          <w:tcPr>
            <w:tcW w:w="4708" w:type="dxa"/>
          </w:tcPr>
          <w:p w14:paraId="0DF5520B" w14:textId="77777777" w:rsidR="0025248C" w:rsidRPr="00D0180E" w:rsidRDefault="0025248C" w:rsidP="0025248C">
            <w:pPr>
              <w:pStyle w:val="Texto"/>
              <w:spacing w:line="258" w:lineRule="exact"/>
              <w:ind w:firstLine="0"/>
              <w:rPr>
                <w:rFonts w:ascii="Verdana" w:hAnsi="Verdana"/>
                <w:sz w:val="16"/>
                <w:szCs w:val="16"/>
              </w:rPr>
            </w:pPr>
            <w:r w:rsidRPr="00D0180E">
              <w:rPr>
                <w:rFonts w:ascii="Verdana" w:hAnsi="Verdana"/>
                <w:sz w:val="16"/>
                <w:szCs w:val="16"/>
              </w:rPr>
              <w:t>La Secretaría debe elaborar los escenarios referidos en la fracción VII en coordinación con la Secretaría de Medio Ambiente y Recursos Naturales.</w:t>
            </w:r>
          </w:p>
        </w:tc>
        <w:tc>
          <w:tcPr>
            <w:tcW w:w="4642" w:type="dxa"/>
          </w:tcPr>
          <w:p w14:paraId="16691FE3" w14:textId="386C3831" w:rsidR="0025248C" w:rsidRPr="00D0180E" w:rsidRDefault="0025248C" w:rsidP="0025248C">
            <w:pPr>
              <w:pStyle w:val="Texto"/>
              <w:spacing w:line="258" w:lineRule="exact"/>
              <w:ind w:firstLine="0"/>
              <w:rPr>
                <w:rFonts w:ascii="Verdana" w:hAnsi="Verdana"/>
                <w:sz w:val="16"/>
                <w:szCs w:val="16"/>
                <w:lang w:val="en-US"/>
              </w:rPr>
            </w:pPr>
            <w:r w:rsidRPr="00E12AA0">
              <w:rPr>
                <w:rFonts w:ascii="Verdana" w:hAnsi="Verdana"/>
                <w:sz w:val="16"/>
                <w:szCs w:val="16"/>
                <w:lang w:val="en-US"/>
              </w:rPr>
              <w:t>The Secretary must develop the scenarios referred to in Section VII in coordination with the Secretary of Environment and Natural Resources.</w:t>
            </w:r>
          </w:p>
        </w:tc>
      </w:tr>
      <w:tr w:rsidR="0025248C" w:rsidRPr="0030351B" w14:paraId="55C52F06" w14:textId="59F8F1F3" w:rsidTr="00C041D6">
        <w:tc>
          <w:tcPr>
            <w:tcW w:w="4708" w:type="dxa"/>
          </w:tcPr>
          <w:p w14:paraId="540B6F99" w14:textId="77777777" w:rsidR="0025248C" w:rsidRPr="00D0180E" w:rsidRDefault="0025248C" w:rsidP="0025248C">
            <w:pPr>
              <w:pStyle w:val="Texto"/>
              <w:spacing w:line="258" w:lineRule="exact"/>
              <w:ind w:firstLine="0"/>
              <w:rPr>
                <w:rFonts w:ascii="Verdana" w:hAnsi="Verdana"/>
                <w:sz w:val="16"/>
                <w:szCs w:val="16"/>
              </w:rPr>
            </w:pPr>
            <w:r w:rsidRPr="00D0180E">
              <w:rPr>
                <w:rFonts w:ascii="Verdana" w:hAnsi="Verdana"/>
                <w:b/>
                <w:sz w:val="16"/>
                <w:szCs w:val="16"/>
              </w:rPr>
              <w:t>Artículo 18.</w:t>
            </w:r>
            <w:r w:rsidRPr="00D0180E">
              <w:rPr>
                <w:rFonts w:ascii="Verdana" w:hAnsi="Verdana"/>
                <w:sz w:val="16"/>
                <w:szCs w:val="16"/>
              </w:rPr>
              <w:t xml:space="preserve"> Los Comités se integran por representantes de la Secretaría, órganos administrativos desconcentrados, empresas públicas del Estado y entidades paraestatales sectorizadas. Los Comités deben ser coordinados por las personas servidoras públicas de la Secretaría.</w:t>
            </w:r>
          </w:p>
        </w:tc>
        <w:tc>
          <w:tcPr>
            <w:tcW w:w="4642" w:type="dxa"/>
          </w:tcPr>
          <w:p w14:paraId="3E66D0BE" w14:textId="73CA8D7F" w:rsidR="0025248C" w:rsidRPr="00D0180E" w:rsidRDefault="0025248C" w:rsidP="0025248C">
            <w:pPr>
              <w:pStyle w:val="Texto"/>
              <w:spacing w:line="258" w:lineRule="exact"/>
              <w:ind w:firstLine="0"/>
              <w:rPr>
                <w:rFonts w:ascii="Verdana" w:hAnsi="Verdana"/>
                <w:b/>
                <w:sz w:val="16"/>
                <w:szCs w:val="16"/>
                <w:lang w:val="en-US"/>
              </w:rPr>
            </w:pPr>
            <w:r w:rsidRPr="00E12AA0">
              <w:rPr>
                <w:rFonts w:ascii="Verdana" w:hAnsi="Verdana"/>
                <w:b/>
                <w:sz w:val="16"/>
                <w:szCs w:val="16"/>
                <w:lang w:val="en-US"/>
              </w:rPr>
              <w:t xml:space="preserve">Article 18. </w:t>
            </w:r>
            <w:r w:rsidRPr="00E12AA0">
              <w:rPr>
                <w:rFonts w:ascii="Verdana" w:hAnsi="Verdana"/>
                <w:sz w:val="16"/>
                <w:szCs w:val="16"/>
                <w:lang w:val="en-US"/>
              </w:rPr>
              <w:t>The Committees shall be composed of representatives of the Secretary, decentralized administrative bodies, public enterprises of the State, and sectorized parastatal entities. The Committees shall be coordinated by public servants of the Secretary.</w:t>
            </w:r>
          </w:p>
        </w:tc>
      </w:tr>
      <w:tr w:rsidR="0025248C" w:rsidRPr="0030351B" w14:paraId="7A4FC79A" w14:textId="0962DE38" w:rsidTr="00C041D6">
        <w:tc>
          <w:tcPr>
            <w:tcW w:w="4708" w:type="dxa"/>
          </w:tcPr>
          <w:p w14:paraId="08A9EF58" w14:textId="77777777" w:rsidR="0025248C" w:rsidRPr="00D0180E" w:rsidRDefault="0025248C" w:rsidP="0025248C">
            <w:pPr>
              <w:pStyle w:val="Texto"/>
              <w:spacing w:line="258" w:lineRule="exact"/>
              <w:ind w:firstLine="0"/>
              <w:rPr>
                <w:rFonts w:ascii="Verdana" w:hAnsi="Verdana"/>
                <w:sz w:val="16"/>
                <w:szCs w:val="16"/>
              </w:rPr>
            </w:pPr>
            <w:r w:rsidRPr="00D0180E">
              <w:rPr>
                <w:rFonts w:ascii="Verdana" w:hAnsi="Verdana"/>
                <w:sz w:val="16"/>
                <w:szCs w:val="16"/>
              </w:rPr>
              <w:t>Los requisitos y el procedimiento para la integración de los Comités deben ser establecidos en los Lineamientos de Operación.</w:t>
            </w:r>
          </w:p>
        </w:tc>
        <w:tc>
          <w:tcPr>
            <w:tcW w:w="4642" w:type="dxa"/>
          </w:tcPr>
          <w:p w14:paraId="30F3D1FA" w14:textId="1EC57EEA" w:rsidR="0025248C" w:rsidRPr="00D0180E" w:rsidRDefault="0025248C" w:rsidP="0025248C">
            <w:pPr>
              <w:pStyle w:val="Texto"/>
              <w:spacing w:line="258" w:lineRule="exact"/>
              <w:ind w:firstLine="0"/>
              <w:rPr>
                <w:rFonts w:ascii="Verdana" w:hAnsi="Verdana"/>
                <w:sz w:val="16"/>
                <w:szCs w:val="16"/>
                <w:lang w:val="en-US"/>
              </w:rPr>
            </w:pPr>
            <w:r w:rsidRPr="00E12AA0">
              <w:rPr>
                <w:rFonts w:ascii="Verdana" w:hAnsi="Verdana"/>
                <w:sz w:val="16"/>
                <w:szCs w:val="16"/>
                <w:lang w:val="en-US"/>
              </w:rPr>
              <w:t>The requirements and procedures for the integration of the Committees must be established in the Operating Guidelines.</w:t>
            </w:r>
          </w:p>
        </w:tc>
      </w:tr>
      <w:tr w:rsidR="0025248C" w:rsidRPr="0030351B" w14:paraId="3627AF6B" w14:textId="14CB302D" w:rsidTr="00C041D6">
        <w:tc>
          <w:tcPr>
            <w:tcW w:w="4708" w:type="dxa"/>
          </w:tcPr>
          <w:p w14:paraId="61A94778" w14:textId="77777777" w:rsidR="0025248C" w:rsidRPr="00D0180E" w:rsidRDefault="0025248C" w:rsidP="0025248C">
            <w:pPr>
              <w:pStyle w:val="Texto"/>
              <w:spacing w:line="258" w:lineRule="exact"/>
              <w:ind w:firstLine="0"/>
              <w:rPr>
                <w:rFonts w:ascii="Verdana" w:hAnsi="Verdana"/>
                <w:sz w:val="16"/>
                <w:szCs w:val="16"/>
              </w:rPr>
            </w:pPr>
            <w:r w:rsidRPr="00D0180E">
              <w:rPr>
                <w:rFonts w:ascii="Verdana" w:hAnsi="Verdana"/>
                <w:b/>
                <w:sz w:val="16"/>
                <w:szCs w:val="16"/>
              </w:rPr>
              <w:t>Artículo 19.</w:t>
            </w:r>
            <w:r w:rsidRPr="00D0180E">
              <w:rPr>
                <w:rFonts w:ascii="Verdana" w:hAnsi="Verdana"/>
                <w:sz w:val="16"/>
                <w:szCs w:val="16"/>
              </w:rPr>
              <w:t xml:space="preserve"> La Secretaría, a través del Consejo, puede solicitar apoyo a los Comités respecto de la planeación vinculante del Sector Energético o cualquier otro asunto dentro del ámbito de competencia de cada Comité.</w:t>
            </w:r>
          </w:p>
        </w:tc>
        <w:tc>
          <w:tcPr>
            <w:tcW w:w="4642" w:type="dxa"/>
          </w:tcPr>
          <w:p w14:paraId="5203E558" w14:textId="574022FA" w:rsidR="0025248C" w:rsidRPr="00D0180E" w:rsidRDefault="0025248C" w:rsidP="0025248C">
            <w:pPr>
              <w:pStyle w:val="Texto"/>
              <w:spacing w:line="258" w:lineRule="exact"/>
              <w:ind w:firstLine="0"/>
              <w:rPr>
                <w:rFonts w:ascii="Verdana" w:hAnsi="Verdana"/>
                <w:b/>
                <w:sz w:val="16"/>
                <w:szCs w:val="16"/>
                <w:lang w:val="en-US"/>
              </w:rPr>
            </w:pPr>
            <w:r w:rsidRPr="00E12AA0">
              <w:rPr>
                <w:rFonts w:ascii="Verdana" w:hAnsi="Verdana"/>
                <w:b/>
                <w:sz w:val="16"/>
                <w:szCs w:val="16"/>
                <w:lang w:val="en-US"/>
              </w:rPr>
              <w:t xml:space="preserve">Article 19. </w:t>
            </w:r>
            <w:r w:rsidRPr="00E12AA0">
              <w:rPr>
                <w:rFonts w:ascii="Verdana" w:hAnsi="Verdana"/>
                <w:sz w:val="16"/>
                <w:szCs w:val="16"/>
                <w:lang w:val="en-US"/>
              </w:rPr>
              <w:t xml:space="preserve">The Secretary, through the Council, may request support from the Committees regarding binding planning of the Energy Sector or any other matter within the scope of each Committee's </w:t>
            </w:r>
            <w:r>
              <w:rPr>
                <w:rFonts w:ascii="Verdana" w:hAnsi="Verdana"/>
                <w:sz w:val="16"/>
                <w:szCs w:val="16"/>
                <w:lang w:val="en-US"/>
              </w:rPr>
              <w:t>authority</w:t>
            </w:r>
            <w:r w:rsidRPr="00E12AA0">
              <w:rPr>
                <w:rFonts w:ascii="Verdana" w:hAnsi="Verdana"/>
                <w:sz w:val="16"/>
                <w:szCs w:val="16"/>
                <w:lang w:val="en-US"/>
              </w:rPr>
              <w:t>.</w:t>
            </w:r>
          </w:p>
        </w:tc>
      </w:tr>
      <w:tr w:rsidR="0025248C" w:rsidRPr="0030351B" w14:paraId="21373129" w14:textId="7A82473E" w:rsidTr="00C041D6">
        <w:tc>
          <w:tcPr>
            <w:tcW w:w="4708" w:type="dxa"/>
          </w:tcPr>
          <w:p w14:paraId="2B817A22" w14:textId="77777777" w:rsidR="0025248C" w:rsidRPr="00D0180E" w:rsidRDefault="0025248C" w:rsidP="0025248C">
            <w:pPr>
              <w:pStyle w:val="Texto"/>
              <w:spacing w:line="258" w:lineRule="exact"/>
              <w:ind w:firstLine="0"/>
              <w:rPr>
                <w:rFonts w:ascii="Verdana" w:hAnsi="Verdana"/>
                <w:sz w:val="16"/>
                <w:szCs w:val="16"/>
              </w:rPr>
            </w:pPr>
            <w:r w:rsidRPr="00D0180E">
              <w:rPr>
                <w:rFonts w:ascii="Verdana" w:hAnsi="Verdana"/>
                <w:b/>
                <w:sz w:val="16"/>
                <w:szCs w:val="16"/>
              </w:rPr>
              <w:t>Artículo 20.</w:t>
            </w:r>
            <w:r w:rsidRPr="00D0180E">
              <w:rPr>
                <w:rFonts w:ascii="Verdana" w:hAnsi="Verdana"/>
                <w:sz w:val="16"/>
                <w:szCs w:val="16"/>
              </w:rPr>
              <w:t xml:space="preserve"> Los Comités pueden constituir grupos de trabajo específicos, para el mejor desempeño de sus funciones, los cuales se integran por personas expertas en la materia, representantes de la Secretaría, órganos administrativos desconcentrados, empresas públicas del Estado y entidades paraestatales sectorizadas, así como de otras dependencias, universidades, entidades federativas y municipios, personas físicas y morales, organizaciones de la sociedad civil, académicas e industriales.</w:t>
            </w:r>
          </w:p>
        </w:tc>
        <w:tc>
          <w:tcPr>
            <w:tcW w:w="4642" w:type="dxa"/>
          </w:tcPr>
          <w:p w14:paraId="72F41366" w14:textId="4415AE9B" w:rsidR="0025248C" w:rsidRPr="00D0180E" w:rsidRDefault="0025248C" w:rsidP="0025248C">
            <w:pPr>
              <w:pStyle w:val="Texto"/>
              <w:spacing w:line="258" w:lineRule="exact"/>
              <w:ind w:firstLine="0"/>
              <w:rPr>
                <w:rFonts w:ascii="Verdana" w:hAnsi="Verdana"/>
                <w:b/>
                <w:sz w:val="16"/>
                <w:szCs w:val="16"/>
                <w:lang w:val="en-US"/>
              </w:rPr>
            </w:pPr>
            <w:r w:rsidRPr="00E12AA0">
              <w:rPr>
                <w:rFonts w:ascii="Verdana" w:hAnsi="Verdana"/>
                <w:b/>
                <w:sz w:val="16"/>
                <w:szCs w:val="16"/>
                <w:lang w:val="en-US"/>
              </w:rPr>
              <w:t xml:space="preserve">Article 20. </w:t>
            </w:r>
            <w:r w:rsidRPr="00E12AA0">
              <w:rPr>
                <w:rFonts w:ascii="Verdana" w:hAnsi="Verdana"/>
                <w:sz w:val="16"/>
                <w:szCs w:val="16"/>
                <w:lang w:val="en-US"/>
              </w:rPr>
              <w:t xml:space="preserve">The Committees may establish specific working groups to better perform their functions. These groups are composed of experts in the field, representatives of the Secretary, decentralized administrative bodies, public companies of the State and sectorized parastatal entities, as well as other agencies, universities, </w:t>
            </w:r>
            <w:r>
              <w:rPr>
                <w:rFonts w:ascii="Verdana" w:hAnsi="Verdana"/>
                <w:sz w:val="16"/>
                <w:szCs w:val="16"/>
                <w:lang w:val="en-US"/>
              </w:rPr>
              <w:t>states</w:t>
            </w:r>
            <w:r w:rsidRPr="00E12AA0">
              <w:rPr>
                <w:rFonts w:ascii="Verdana" w:hAnsi="Verdana"/>
                <w:sz w:val="16"/>
                <w:szCs w:val="16"/>
                <w:lang w:val="en-US"/>
              </w:rPr>
              <w:t xml:space="preserve"> and </w:t>
            </w:r>
            <w:r w:rsidRPr="00A4058E">
              <w:rPr>
                <w:rFonts w:ascii="Verdana" w:hAnsi="Verdana"/>
                <w:i/>
                <w:iCs/>
                <w:sz w:val="16"/>
                <w:szCs w:val="16"/>
                <w:lang w:val="en-US"/>
              </w:rPr>
              <w:t>municipios</w:t>
            </w:r>
            <w:r w:rsidRPr="00E12AA0">
              <w:rPr>
                <w:rFonts w:ascii="Verdana" w:hAnsi="Verdana"/>
                <w:sz w:val="16"/>
                <w:szCs w:val="16"/>
                <w:lang w:val="en-US"/>
              </w:rPr>
              <w:t>, individuals and legal entities, civil society organizations, academic and industrial organizations.</w:t>
            </w:r>
          </w:p>
        </w:tc>
      </w:tr>
      <w:tr w:rsidR="0025248C" w:rsidRPr="0030351B" w14:paraId="2343341F" w14:textId="18993641" w:rsidTr="00C041D6">
        <w:tc>
          <w:tcPr>
            <w:tcW w:w="4708" w:type="dxa"/>
          </w:tcPr>
          <w:p w14:paraId="5D65BE52" w14:textId="77777777" w:rsidR="0025248C" w:rsidRPr="00D0180E" w:rsidRDefault="0025248C" w:rsidP="0025248C">
            <w:pPr>
              <w:pStyle w:val="Texto"/>
              <w:spacing w:line="258" w:lineRule="exact"/>
              <w:ind w:firstLine="0"/>
              <w:rPr>
                <w:rFonts w:ascii="Verdana" w:hAnsi="Verdana"/>
                <w:sz w:val="16"/>
                <w:szCs w:val="16"/>
              </w:rPr>
            </w:pPr>
            <w:r w:rsidRPr="00D0180E">
              <w:rPr>
                <w:rFonts w:ascii="Verdana" w:hAnsi="Verdana"/>
                <w:sz w:val="16"/>
                <w:szCs w:val="16"/>
              </w:rPr>
              <w:lastRenderedPageBreak/>
              <w:t>La participación de las personas expertas en los grupos de trabajo es a título honorífico, por lo que no deben percibir remuneración alguna por el desempeño de su encargo.</w:t>
            </w:r>
          </w:p>
        </w:tc>
        <w:tc>
          <w:tcPr>
            <w:tcW w:w="4642" w:type="dxa"/>
          </w:tcPr>
          <w:p w14:paraId="48C31B61" w14:textId="34B85FCE" w:rsidR="0025248C" w:rsidRPr="00D0180E" w:rsidRDefault="0025248C" w:rsidP="0025248C">
            <w:pPr>
              <w:pStyle w:val="Texto"/>
              <w:spacing w:line="258" w:lineRule="exact"/>
              <w:ind w:firstLine="0"/>
              <w:rPr>
                <w:rFonts w:ascii="Verdana" w:hAnsi="Verdana"/>
                <w:sz w:val="16"/>
                <w:szCs w:val="16"/>
                <w:lang w:val="en-US"/>
              </w:rPr>
            </w:pPr>
            <w:r w:rsidRPr="00E12AA0">
              <w:rPr>
                <w:rFonts w:ascii="Verdana" w:hAnsi="Verdana"/>
                <w:sz w:val="16"/>
                <w:szCs w:val="16"/>
                <w:lang w:val="en-US"/>
              </w:rPr>
              <w:t>Participation of experts in working groups is on an honorary basis, and they are therefore not entitled to any remuneration for their work.</w:t>
            </w:r>
          </w:p>
        </w:tc>
      </w:tr>
      <w:tr w:rsidR="0025248C" w:rsidRPr="0030351B" w14:paraId="1DED01FB" w14:textId="7FFE21D0" w:rsidTr="00C041D6">
        <w:tc>
          <w:tcPr>
            <w:tcW w:w="4708" w:type="dxa"/>
          </w:tcPr>
          <w:p w14:paraId="6433450D" w14:textId="77777777" w:rsidR="0025248C" w:rsidRPr="00D0180E" w:rsidRDefault="0025248C" w:rsidP="0025248C">
            <w:pPr>
              <w:pStyle w:val="Texto"/>
              <w:spacing w:line="258" w:lineRule="exact"/>
              <w:ind w:firstLine="0"/>
              <w:rPr>
                <w:rFonts w:ascii="Verdana" w:hAnsi="Verdana"/>
                <w:sz w:val="16"/>
                <w:szCs w:val="16"/>
              </w:rPr>
            </w:pPr>
            <w:r w:rsidRPr="00D0180E">
              <w:rPr>
                <w:rFonts w:ascii="Verdana" w:hAnsi="Verdana"/>
                <w:b/>
                <w:sz w:val="16"/>
                <w:szCs w:val="16"/>
              </w:rPr>
              <w:t>Artículo 21.</w:t>
            </w:r>
            <w:r w:rsidRPr="00D0180E">
              <w:rPr>
                <w:rFonts w:ascii="Verdana" w:hAnsi="Verdana"/>
                <w:sz w:val="16"/>
                <w:szCs w:val="16"/>
              </w:rPr>
              <w:t xml:space="preserve"> Las opiniones, diagnósticos, estudios, análisis, prospectivas y recomendaciones, o cualquier otro insumo desarrollado por los Comités o sus grupos de trabajo no son de carácter </w:t>
            </w:r>
            <w:proofErr w:type="gramStart"/>
            <w:r w:rsidRPr="00D0180E">
              <w:rPr>
                <w:rFonts w:ascii="Verdana" w:hAnsi="Verdana"/>
                <w:sz w:val="16"/>
                <w:szCs w:val="16"/>
              </w:rPr>
              <w:t>vinculante  para</w:t>
            </w:r>
            <w:proofErr w:type="gramEnd"/>
            <w:r w:rsidRPr="00D0180E">
              <w:rPr>
                <w:rFonts w:ascii="Verdana" w:hAnsi="Verdana"/>
                <w:sz w:val="16"/>
                <w:szCs w:val="16"/>
              </w:rPr>
              <w:t xml:space="preserve"> el Consejo.</w:t>
            </w:r>
          </w:p>
        </w:tc>
        <w:tc>
          <w:tcPr>
            <w:tcW w:w="4642" w:type="dxa"/>
          </w:tcPr>
          <w:p w14:paraId="53643700" w14:textId="204044BE" w:rsidR="0025248C" w:rsidRPr="00D0180E" w:rsidRDefault="0025248C" w:rsidP="0025248C">
            <w:pPr>
              <w:pStyle w:val="Texto"/>
              <w:spacing w:line="258" w:lineRule="exact"/>
              <w:ind w:firstLine="0"/>
              <w:rPr>
                <w:rFonts w:ascii="Verdana" w:hAnsi="Verdana"/>
                <w:b/>
                <w:sz w:val="16"/>
                <w:szCs w:val="16"/>
                <w:lang w:val="en-US"/>
              </w:rPr>
            </w:pPr>
            <w:r w:rsidRPr="00E12AA0">
              <w:rPr>
                <w:rFonts w:ascii="Verdana" w:hAnsi="Verdana"/>
                <w:b/>
                <w:sz w:val="16"/>
                <w:szCs w:val="16"/>
                <w:lang w:val="en-US"/>
              </w:rPr>
              <w:t xml:space="preserve">Article 21. </w:t>
            </w:r>
            <w:r w:rsidRPr="00E12AA0">
              <w:rPr>
                <w:rFonts w:ascii="Verdana" w:hAnsi="Verdana"/>
                <w:sz w:val="16"/>
                <w:szCs w:val="16"/>
                <w:lang w:val="en-US"/>
              </w:rPr>
              <w:t>The opinions, diagnoses, studies, analyses, forecasts and recommendations, or any other input developed by the Committees or their working groups are not binding on the Council.</w:t>
            </w:r>
          </w:p>
        </w:tc>
      </w:tr>
      <w:tr w:rsidR="0025248C" w:rsidRPr="00D0180E" w14:paraId="2C7ED9CD" w14:textId="469EE061" w:rsidTr="00C041D6">
        <w:tc>
          <w:tcPr>
            <w:tcW w:w="4708" w:type="dxa"/>
          </w:tcPr>
          <w:p w14:paraId="2871B022" w14:textId="77777777" w:rsidR="0025248C" w:rsidRPr="00D0180E" w:rsidRDefault="0025248C" w:rsidP="0025248C">
            <w:pPr>
              <w:pStyle w:val="Texto"/>
              <w:spacing w:line="224" w:lineRule="exact"/>
              <w:ind w:firstLine="0"/>
              <w:jc w:val="center"/>
              <w:rPr>
                <w:rFonts w:ascii="Verdana" w:hAnsi="Verdana"/>
                <w:b/>
                <w:sz w:val="16"/>
                <w:szCs w:val="16"/>
              </w:rPr>
            </w:pPr>
            <w:r w:rsidRPr="00D0180E">
              <w:rPr>
                <w:rFonts w:ascii="Verdana" w:hAnsi="Verdana"/>
                <w:b/>
                <w:sz w:val="16"/>
                <w:szCs w:val="16"/>
              </w:rPr>
              <w:t>TÍTULO TERCERO</w:t>
            </w:r>
          </w:p>
        </w:tc>
        <w:tc>
          <w:tcPr>
            <w:tcW w:w="4642" w:type="dxa"/>
          </w:tcPr>
          <w:p w14:paraId="5812B9DC" w14:textId="5C99FDDF" w:rsidR="0025248C" w:rsidRPr="00D0180E" w:rsidRDefault="0025248C" w:rsidP="0025248C">
            <w:pPr>
              <w:pStyle w:val="Texto"/>
              <w:spacing w:line="224" w:lineRule="exact"/>
              <w:ind w:firstLine="0"/>
              <w:jc w:val="center"/>
              <w:rPr>
                <w:rFonts w:ascii="Verdana" w:hAnsi="Verdana"/>
                <w:b/>
                <w:sz w:val="16"/>
                <w:szCs w:val="16"/>
                <w:lang w:val="en-US"/>
              </w:rPr>
            </w:pPr>
            <w:r w:rsidRPr="00D0180E">
              <w:rPr>
                <w:rFonts w:ascii="Verdana" w:hAnsi="Verdana"/>
                <w:b/>
                <w:sz w:val="16"/>
                <w:szCs w:val="16"/>
              </w:rPr>
              <w:t>THIRD TITLE</w:t>
            </w:r>
          </w:p>
        </w:tc>
      </w:tr>
      <w:tr w:rsidR="0025248C" w:rsidRPr="0030351B" w14:paraId="6B32FE97" w14:textId="617117D8" w:rsidTr="00C041D6">
        <w:tc>
          <w:tcPr>
            <w:tcW w:w="4708" w:type="dxa"/>
          </w:tcPr>
          <w:p w14:paraId="197651F6" w14:textId="77777777" w:rsidR="0025248C" w:rsidRPr="00D0180E" w:rsidRDefault="0025248C" w:rsidP="0025248C">
            <w:pPr>
              <w:pStyle w:val="Texto"/>
              <w:spacing w:line="224" w:lineRule="exact"/>
              <w:ind w:firstLine="0"/>
              <w:jc w:val="center"/>
              <w:rPr>
                <w:rFonts w:ascii="Verdana" w:hAnsi="Verdana"/>
                <w:b/>
                <w:sz w:val="16"/>
                <w:szCs w:val="16"/>
              </w:rPr>
            </w:pPr>
            <w:r w:rsidRPr="00D0180E">
              <w:rPr>
                <w:rFonts w:ascii="Verdana" w:hAnsi="Verdana"/>
                <w:b/>
                <w:sz w:val="16"/>
                <w:szCs w:val="16"/>
              </w:rPr>
              <w:t>DE LOS INSTRUMENTOS DE PLANEACIÓN DEL SECTOR ENERGÉTICO</w:t>
            </w:r>
          </w:p>
        </w:tc>
        <w:tc>
          <w:tcPr>
            <w:tcW w:w="4642" w:type="dxa"/>
          </w:tcPr>
          <w:p w14:paraId="4AAC9B06" w14:textId="14991C2F" w:rsidR="0025248C" w:rsidRPr="00D0180E" w:rsidRDefault="0025248C" w:rsidP="0025248C">
            <w:pPr>
              <w:pStyle w:val="Texto"/>
              <w:spacing w:line="224" w:lineRule="exact"/>
              <w:ind w:firstLine="0"/>
              <w:jc w:val="center"/>
              <w:rPr>
                <w:rFonts w:ascii="Verdana" w:hAnsi="Verdana"/>
                <w:b/>
                <w:sz w:val="16"/>
                <w:szCs w:val="16"/>
                <w:lang w:val="en-US"/>
              </w:rPr>
            </w:pPr>
            <w:r w:rsidRPr="00E12AA0">
              <w:rPr>
                <w:rFonts w:ascii="Verdana" w:hAnsi="Verdana"/>
                <w:b/>
                <w:sz w:val="16"/>
                <w:szCs w:val="16"/>
                <w:lang w:val="en-US"/>
              </w:rPr>
              <w:t>PLANNING INSTRUMENTS OF THE ENERGY SECTOR</w:t>
            </w:r>
          </w:p>
        </w:tc>
      </w:tr>
      <w:tr w:rsidR="0025248C" w:rsidRPr="00D0180E" w14:paraId="112E7661" w14:textId="5AC4220D" w:rsidTr="00C041D6">
        <w:tc>
          <w:tcPr>
            <w:tcW w:w="4708" w:type="dxa"/>
          </w:tcPr>
          <w:p w14:paraId="1E5DD7DA" w14:textId="77777777" w:rsidR="0025248C" w:rsidRPr="00D0180E" w:rsidRDefault="0025248C" w:rsidP="0025248C">
            <w:pPr>
              <w:pStyle w:val="Texto"/>
              <w:spacing w:line="224" w:lineRule="exact"/>
              <w:ind w:firstLine="0"/>
              <w:jc w:val="center"/>
              <w:rPr>
                <w:rFonts w:ascii="Verdana" w:hAnsi="Verdana"/>
                <w:b/>
                <w:sz w:val="16"/>
                <w:szCs w:val="16"/>
              </w:rPr>
            </w:pPr>
            <w:r w:rsidRPr="00D0180E">
              <w:rPr>
                <w:rFonts w:ascii="Verdana" w:hAnsi="Verdana"/>
                <w:b/>
                <w:sz w:val="16"/>
                <w:szCs w:val="16"/>
              </w:rPr>
              <w:t>Capítulo I</w:t>
            </w:r>
          </w:p>
        </w:tc>
        <w:tc>
          <w:tcPr>
            <w:tcW w:w="4642" w:type="dxa"/>
          </w:tcPr>
          <w:p w14:paraId="315B23A4" w14:textId="00B67685" w:rsidR="0025248C" w:rsidRPr="00227B41" w:rsidRDefault="0025248C" w:rsidP="0025248C">
            <w:pPr>
              <w:pStyle w:val="Texto"/>
              <w:spacing w:line="224" w:lineRule="exact"/>
              <w:ind w:firstLine="0"/>
              <w:jc w:val="center"/>
              <w:rPr>
                <w:rFonts w:ascii="Verdana" w:hAnsi="Verdana"/>
                <w:b/>
                <w:sz w:val="16"/>
                <w:szCs w:val="16"/>
                <w:lang w:val="en-US"/>
              </w:rPr>
            </w:pPr>
            <w:r w:rsidRPr="00227B41">
              <w:rPr>
                <w:rFonts w:ascii="Verdana" w:hAnsi="Verdana"/>
                <w:b/>
                <w:sz w:val="16"/>
                <w:szCs w:val="16"/>
                <w:lang w:val="en-US"/>
              </w:rPr>
              <w:t>Chapter I</w:t>
            </w:r>
          </w:p>
        </w:tc>
      </w:tr>
      <w:tr w:rsidR="0025248C" w:rsidRPr="0030351B" w14:paraId="525FDDBB" w14:textId="10731908" w:rsidTr="00C041D6">
        <w:tc>
          <w:tcPr>
            <w:tcW w:w="4708" w:type="dxa"/>
          </w:tcPr>
          <w:p w14:paraId="3E8012D9" w14:textId="77777777" w:rsidR="0025248C" w:rsidRPr="00D0180E" w:rsidRDefault="0025248C" w:rsidP="0025248C">
            <w:pPr>
              <w:pStyle w:val="Texto"/>
              <w:spacing w:line="224" w:lineRule="exact"/>
              <w:ind w:firstLine="0"/>
              <w:jc w:val="center"/>
              <w:rPr>
                <w:rFonts w:ascii="Verdana" w:hAnsi="Verdana"/>
                <w:b/>
                <w:sz w:val="16"/>
                <w:szCs w:val="16"/>
              </w:rPr>
            </w:pPr>
            <w:r w:rsidRPr="00D0180E">
              <w:rPr>
                <w:rFonts w:ascii="Verdana" w:hAnsi="Verdana"/>
                <w:b/>
                <w:sz w:val="16"/>
                <w:szCs w:val="16"/>
              </w:rPr>
              <w:t>De la Coordinación, Coherencia, Exhaustividad y Consistencia</w:t>
            </w:r>
          </w:p>
        </w:tc>
        <w:tc>
          <w:tcPr>
            <w:tcW w:w="4642" w:type="dxa"/>
          </w:tcPr>
          <w:p w14:paraId="2A940234" w14:textId="50DAEEBF" w:rsidR="0025248C" w:rsidRPr="00227B41" w:rsidRDefault="0025248C" w:rsidP="0025248C">
            <w:pPr>
              <w:pStyle w:val="Texto"/>
              <w:spacing w:line="224" w:lineRule="exact"/>
              <w:ind w:firstLine="0"/>
              <w:jc w:val="center"/>
              <w:rPr>
                <w:rFonts w:ascii="Verdana" w:hAnsi="Verdana"/>
                <w:b/>
                <w:sz w:val="16"/>
                <w:szCs w:val="16"/>
                <w:lang w:val="en-US"/>
              </w:rPr>
            </w:pPr>
            <w:r w:rsidRPr="00227B41">
              <w:rPr>
                <w:rFonts w:ascii="Verdana" w:hAnsi="Verdana"/>
                <w:b/>
                <w:sz w:val="16"/>
                <w:szCs w:val="16"/>
                <w:lang w:val="en-US"/>
              </w:rPr>
              <w:t>Coordination, Coherence, Exhaustiveness and Consistency</w:t>
            </w:r>
          </w:p>
        </w:tc>
      </w:tr>
      <w:tr w:rsidR="0025248C" w:rsidRPr="0030351B" w14:paraId="6214D3E2" w14:textId="0B254482" w:rsidTr="00C041D6">
        <w:tc>
          <w:tcPr>
            <w:tcW w:w="4708" w:type="dxa"/>
          </w:tcPr>
          <w:p w14:paraId="42CA330A"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Artículo 22.</w:t>
            </w:r>
            <w:r w:rsidRPr="00D0180E">
              <w:rPr>
                <w:rFonts w:ascii="Verdana" w:hAnsi="Verdana"/>
                <w:sz w:val="16"/>
                <w:szCs w:val="16"/>
              </w:rPr>
              <w:t xml:space="preserve"> Los Instrumentos de Planeación del Sector Energético constituyen los documentos rectores de la política energética nacional. Estos permiten a la Secretaría ordenar la planeación del Sector Energético en un horizonte de corto, mediano y largo plazo.</w:t>
            </w:r>
          </w:p>
        </w:tc>
        <w:tc>
          <w:tcPr>
            <w:tcW w:w="4642" w:type="dxa"/>
          </w:tcPr>
          <w:p w14:paraId="2FC1EADF" w14:textId="4C052823" w:rsidR="0025248C" w:rsidRPr="00D0180E" w:rsidRDefault="0025248C" w:rsidP="0025248C">
            <w:pPr>
              <w:pStyle w:val="Texto"/>
              <w:spacing w:line="224" w:lineRule="exact"/>
              <w:ind w:firstLine="0"/>
              <w:rPr>
                <w:rFonts w:ascii="Verdana" w:hAnsi="Verdana"/>
                <w:b/>
                <w:sz w:val="16"/>
                <w:szCs w:val="16"/>
                <w:lang w:val="en-US"/>
              </w:rPr>
            </w:pPr>
            <w:r w:rsidRPr="00E12AA0">
              <w:rPr>
                <w:rFonts w:ascii="Verdana" w:hAnsi="Verdana"/>
                <w:b/>
                <w:sz w:val="16"/>
                <w:szCs w:val="16"/>
                <w:lang w:val="en-US"/>
              </w:rPr>
              <w:t xml:space="preserve">Article 22. </w:t>
            </w:r>
            <w:r w:rsidRPr="00E12AA0">
              <w:rPr>
                <w:rFonts w:ascii="Verdana" w:hAnsi="Verdana"/>
                <w:sz w:val="16"/>
                <w:szCs w:val="16"/>
                <w:lang w:val="en-US"/>
              </w:rPr>
              <w:t>The Energy Sector Planning Instruments constitute the governing documents of national energy policy. They allow the Secretary to organize energy sector planning over the short, medium, and long term.</w:t>
            </w:r>
          </w:p>
        </w:tc>
      </w:tr>
      <w:tr w:rsidR="0025248C" w:rsidRPr="009C0EA4" w14:paraId="3B03A33F" w14:textId="3D5C36F7" w:rsidTr="00C041D6">
        <w:tc>
          <w:tcPr>
            <w:tcW w:w="4708" w:type="dxa"/>
          </w:tcPr>
          <w:p w14:paraId="5411695B"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sz w:val="16"/>
                <w:szCs w:val="16"/>
              </w:rPr>
              <w:t>La planeación de corto plazo debe cubrir seis años, la de mediano plazo quince años, y la de largo plazo como mínimo treinta años.</w:t>
            </w:r>
          </w:p>
        </w:tc>
        <w:tc>
          <w:tcPr>
            <w:tcW w:w="4642" w:type="dxa"/>
          </w:tcPr>
          <w:p w14:paraId="15B5864A" w14:textId="2C02407C" w:rsidR="0025248C" w:rsidRPr="00D0180E" w:rsidRDefault="0025248C" w:rsidP="0025248C">
            <w:pPr>
              <w:pStyle w:val="Texto"/>
              <w:spacing w:line="224" w:lineRule="exact"/>
              <w:ind w:firstLine="0"/>
              <w:rPr>
                <w:rFonts w:ascii="Verdana" w:hAnsi="Verdana"/>
                <w:sz w:val="16"/>
                <w:szCs w:val="16"/>
                <w:lang w:val="en-US"/>
              </w:rPr>
            </w:pPr>
            <w:r w:rsidRPr="00E12AA0">
              <w:rPr>
                <w:rFonts w:ascii="Verdana" w:hAnsi="Verdana"/>
                <w:sz w:val="16"/>
                <w:szCs w:val="16"/>
                <w:lang w:val="en-US"/>
              </w:rPr>
              <w:t xml:space="preserve">Short-term planning should cover six years, </w:t>
            </w:r>
            <w:r>
              <w:rPr>
                <w:rFonts w:ascii="Verdana" w:hAnsi="Verdana"/>
                <w:sz w:val="16"/>
                <w:szCs w:val="16"/>
                <w:lang w:val="en-US"/>
              </w:rPr>
              <w:t>medium term</w:t>
            </w:r>
            <w:r w:rsidRPr="00E12AA0">
              <w:rPr>
                <w:rFonts w:ascii="Verdana" w:hAnsi="Verdana"/>
                <w:sz w:val="16"/>
                <w:szCs w:val="16"/>
                <w:lang w:val="en-US"/>
              </w:rPr>
              <w:t xml:space="preserve"> planning fifteen years, and </w:t>
            </w:r>
            <w:proofErr w:type="gramStart"/>
            <w:r>
              <w:rPr>
                <w:rFonts w:ascii="Verdana" w:hAnsi="Verdana"/>
                <w:sz w:val="16"/>
                <w:szCs w:val="16"/>
                <w:lang w:val="en-US"/>
              </w:rPr>
              <w:t>long term</w:t>
            </w:r>
            <w:proofErr w:type="gramEnd"/>
            <w:r w:rsidRPr="00E12AA0">
              <w:rPr>
                <w:rFonts w:ascii="Verdana" w:hAnsi="Verdana"/>
                <w:sz w:val="16"/>
                <w:szCs w:val="16"/>
                <w:lang w:val="en-US"/>
              </w:rPr>
              <w:t xml:space="preserve"> planning at least thirty years.</w:t>
            </w:r>
          </w:p>
        </w:tc>
      </w:tr>
      <w:tr w:rsidR="0025248C" w:rsidRPr="0030351B" w14:paraId="63C2EA7D" w14:textId="6FED6F37" w:rsidTr="00C041D6">
        <w:tc>
          <w:tcPr>
            <w:tcW w:w="4708" w:type="dxa"/>
          </w:tcPr>
          <w:p w14:paraId="159A83E7"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sz w:val="16"/>
                <w:szCs w:val="16"/>
              </w:rPr>
              <w:t>Los contenidos de corto plazo que deriven de estos instrumentos realizados al inicio de cada periodo del Ejecutivo Federal deben corresponder al periodo de su encargo.</w:t>
            </w:r>
          </w:p>
        </w:tc>
        <w:tc>
          <w:tcPr>
            <w:tcW w:w="4642" w:type="dxa"/>
          </w:tcPr>
          <w:p w14:paraId="02D082E0" w14:textId="5945BD3F" w:rsidR="0025248C" w:rsidRPr="00D0180E" w:rsidRDefault="0025248C" w:rsidP="0025248C">
            <w:pPr>
              <w:pStyle w:val="Texto"/>
              <w:spacing w:line="224" w:lineRule="exact"/>
              <w:ind w:firstLine="0"/>
              <w:rPr>
                <w:rFonts w:ascii="Verdana" w:hAnsi="Verdana"/>
                <w:sz w:val="16"/>
                <w:szCs w:val="16"/>
                <w:lang w:val="en-US"/>
              </w:rPr>
            </w:pPr>
            <w:r w:rsidRPr="00E12AA0">
              <w:rPr>
                <w:rFonts w:ascii="Verdana" w:hAnsi="Verdana"/>
                <w:sz w:val="16"/>
                <w:szCs w:val="16"/>
                <w:lang w:val="en-US"/>
              </w:rPr>
              <w:t>The short-term content derived from these instruments, created at the beginning of each term of the Federal Executive, must correspond to the period of its mandate.</w:t>
            </w:r>
          </w:p>
        </w:tc>
      </w:tr>
      <w:tr w:rsidR="0025248C" w:rsidRPr="0030351B" w14:paraId="7B7E2A1C" w14:textId="14398273" w:rsidTr="00C041D6">
        <w:tc>
          <w:tcPr>
            <w:tcW w:w="4708" w:type="dxa"/>
          </w:tcPr>
          <w:p w14:paraId="47AAB8BE" w14:textId="77777777" w:rsidR="0025248C" w:rsidRPr="00D0180E" w:rsidRDefault="0025248C" w:rsidP="0025248C">
            <w:pPr>
              <w:pStyle w:val="Texto"/>
              <w:spacing w:line="224" w:lineRule="exact"/>
              <w:ind w:firstLine="0"/>
              <w:rPr>
                <w:rFonts w:ascii="Verdana" w:hAnsi="Verdana"/>
                <w:b/>
                <w:sz w:val="16"/>
                <w:szCs w:val="16"/>
              </w:rPr>
            </w:pPr>
            <w:r w:rsidRPr="00D0180E">
              <w:rPr>
                <w:rFonts w:ascii="Verdana" w:hAnsi="Verdana"/>
                <w:b/>
                <w:sz w:val="16"/>
                <w:szCs w:val="16"/>
              </w:rPr>
              <w:t>Artículo 23.</w:t>
            </w:r>
            <w:r w:rsidRPr="00D0180E">
              <w:rPr>
                <w:rFonts w:ascii="Verdana" w:hAnsi="Verdana"/>
                <w:sz w:val="16"/>
                <w:szCs w:val="16"/>
              </w:rPr>
              <w:t xml:space="preserve"> Corresponde a la Secretaría, la elaboración, publicación y actualización de los Instrumentos de Planeación del Sector Energético conforme a lo establecido en la Ley y el Reglamento.</w:t>
            </w:r>
          </w:p>
        </w:tc>
        <w:tc>
          <w:tcPr>
            <w:tcW w:w="4642" w:type="dxa"/>
          </w:tcPr>
          <w:p w14:paraId="7D4E3CA9" w14:textId="7732553F" w:rsidR="0025248C" w:rsidRPr="00D0180E" w:rsidRDefault="0025248C" w:rsidP="0025248C">
            <w:pPr>
              <w:pStyle w:val="Texto"/>
              <w:spacing w:line="224" w:lineRule="exact"/>
              <w:ind w:firstLine="0"/>
              <w:rPr>
                <w:rFonts w:ascii="Verdana" w:hAnsi="Verdana"/>
                <w:b/>
                <w:sz w:val="16"/>
                <w:szCs w:val="16"/>
                <w:lang w:val="en-US"/>
              </w:rPr>
            </w:pPr>
            <w:r w:rsidRPr="00E12AA0">
              <w:rPr>
                <w:rFonts w:ascii="Verdana" w:hAnsi="Verdana"/>
                <w:b/>
                <w:sz w:val="16"/>
                <w:szCs w:val="16"/>
                <w:lang w:val="en-US"/>
              </w:rPr>
              <w:t xml:space="preserve">Article 23. </w:t>
            </w:r>
            <w:r w:rsidRPr="00E12AA0">
              <w:rPr>
                <w:rFonts w:ascii="Verdana" w:hAnsi="Verdana"/>
                <w:sz w:val="16"/>
                <w:szCs w:val="16"/>
                <w:lang w:val="en-US"/>
              </w:rPr>
              <w:t>The Secretary is responsible for the preparation, publication and updating of the Energy Sector Planning Instruments in accordance with the provisions of the Law and the Regulation.</w:t>
            </w:r>
          </w:p>
        </w:tc>
      </w:tr>
      <w:tr w:rsidR="0025248C" w:rsidRPr="0030351B" w14:paraId="6EAC3A7C" w14:textId="3D7A09CB" w:rsidTr="00C041D6">
        <w:tc>
          <w:tcPr>
            <w:tcW w:w="4708" w:type="dxa"/>
          </w:tcPr>
          <w:p w14:paraId="32227340" w14:textId="77777777" w:rsidR="0025248C" w:rsidRPr="00D0180E" w:rsidRDefault="0025248C" w:rsidP="0025248C">
            <w:pPr>
              <w:pStyle w:val="Texto"/>
              <w:spacing w:line="224" w:lineRule="exact"/>
              <w:ind w:firstLine="0"/>
              <w:rPr>
                <w:rFonts w:ascii="Verdana" w:hAnsi="Verdana"/>
                <w:sz w:val="16"/>
                <w:szCs w:val="16"/>
              </w:rPr>
            </w:pPr>
            <w:bookmarkStart w:id="1" w:name="OLE_LINK1"/>
            <w:r w:rsidRPr="00D0180E">
              <w:rPr>
                <w:rFonts w:ascii="Verdana" w:hAnsi="Verdana"/>
                <w:b/>
                <w:sz w:val="16"/>
                <w:szCs w:val="16"/>
              </w:rPr>
              <w:t>Artículo 24</w:t>
            </w:r>
            <w:bookmarkEnd w:id="1"/>
            <w:r w:rsidRPr="00D0180E">
              <w:rPr>
                <w:rFonts w:ascii="Verdana" w:hAnsi="Verdana"/>
                <w:b/>
                <w:sz w:val="16"/>
                <w:szCs w:val="16"/>
              </w:rPr>
              <w:t>.</w:t>
            </w:r>
            <w:r w:rsidRPr="00D0180E">
              <w:rPr>
                <w:rFonts w:ascii="Verdana" w:hAnsi="Verdana"/>
                <w:sz w:val="16"/>
                <w:szCs w:val="16"/>
              </w:rPr>
              <w:t xml:space="preserve"> Las metas establecidas en los Instrumentos de Planeación del Sector Energético deben representar los fines últimos de la planeación vinculante que son el desarrollo sustentable del Sector Energético, la no prevalencia de los particulares en la generación de energía eléctrica, la Transición Energética, el Aprovechamiento Sustentable de la Energía, el desarrollo y la modernización de la infraestructura del sector hidrocarburos, la Justicia Energética y la reducción de Emisiones Contaminantes.</w:t>
            </w:r>
          </w:p>
        </w:tc>
        <w:tc>
          <w:tcPr>
            <w:tcW w:w="4642" w:type="dxa"/>
          </w:tcPr>
          <w:p w14:paraId="0DD687E4" w14:textId="2DEF4AB4" w:rsidR="0025248C" w:rsidRPr="00D0180E" w:rsidRDefault="0025248C" w:rsidP="0025248C">
            <w:pPr>
              <w:pStyle w:val="Texto"/>
              <w:spacing w:line="224" w:lineRule="exact"/>
              <w:ind w:firstLine="0"/>
              <w:rPr>
                <w:rFonts w:ascii="Verdana" w:hAnsi="Verdana"/>
                <w:b/>
                <w:sz w:val="16"/>
                <w:szCs w:val="16"/>
                <w:lang w:val="en-US"/>
              </w:rPr>
            </w:pPr>
            <w:r w:rsidRPr="00E12AA0">
              <w:rPr>
                <w:rFonts w:ascii="Verdana" w:hAnsi="Verdana"/>
                <w:b/>
                <w:sz w:val="16"/>
                <w:szCs w:val="16"/>
                <w:lang w:val="en-US"/>
              </w:rPr>
              <w:t xml:space="preserve">Article 24. </w:t>
            </w:r>
            <w:r w:rsidRPr="001F5E50">
              <w:rPr>
                <w:rFonts w:ascii="Verdana" w:hAnsi="Verdana"/>
                <w:bCs/>
                <w:sz w:val="16"/>
                <w:szCs w:val="16"/>
                <w:lang w:val="en-US"/>
              </w:rPr>
              <w:t>The</w:t>
            </w:r>
            <w:r w:rsidRPr="00E12AA0">
              <w:rPr>
                <w:rFonts w:ascii="Verdana" w:hAnsi="Verdana"/>
                <w:b/>
                <w:sz w:val="16"/>
                <w:szCs w:val="16"/>
                <w:lang w:val="en-US"/>
              </w:rPr>
              <w:t xml:space="preserve"> </w:t>
            </w:r>
            <w:r w:rsidRPr="00E12AA0">
              <w:rPr>
                <w:rFonts w:ascii="Verdana" w:hAnsi="Verdana"/>
                <w:sz w:val="16"/>
                <w:szCs w:val="16"/>
                <w:lang w:val="en-US"/>
              </w:rPr>
              <w:t>goals established in the Energy Sector Planning Instruments must represent the ultimate objectives of binding planning, which are the sustainable development of the Energy Sector, the non-predominance of private individuals in the generation of electric power, the energy transition, the sustainable use of energy, the development and modernization of the hydrocarbon sector infrastructure, energy justice, and the reduction of polluting emissions.</w:t>
            </w:r>
          </w:p>
        </w:tc>
      </w:tr>
      <w:tr w:rsidR="0025248C" w:rsidRPr="0030351B" w14:paraId="756BCE95" w14:textId="7A27F2D1" w:rsidTr="00C041D6">
        <w:tc>
          <w:tcPr>
            <w:tcW w:w="4708" w:type="dxa"/>
          </w:tcPr>
          <w:p w14:paraId="604C97E3"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sz w:val="16"/>
                <w:szCs w:val="16"/>
              </w:rPr>
              <w:t>En lo relacionado con las Emisiones de gases y compuestos de efecto invernadero y del resto de los Contaminantes atmosféricos del Sector Energético, la Secretaría debe coordinarse con la Secretaría de Medio Ambiente y Recursos Naturales, en los términos que establezca la normatividad aplicable.</w:t>
            </w:r>
          </w:p>
        </w:tc>
        <w:tc>
          <w:tcPr>
            <w:tcW w:w="4642" w:type="dxa"/>
          </w:tcPr>
          <w:p w14:paraId="699B3695" w14:textId="4F1DEFBD" w:rsidR="0025248C" w:rsidRPr="00D0180E" w:rsidRDefault="0025248C" w:rsidP="0025248C">
            <w:pPr>
              <w:pStyle w:val="Texto"/>
              <w:spacing w:line="224" w:lineRule="exact"/>
              <w:ind w:firstLine="0"/>
              <w:rPr>
                <w:rFonts w:ascii="Verdana" w:hAnsi="Verdana"/>
                <w:sz w:val="16"/>
                <w:szCs w:val="16"/>
                <w:lang w:val="en-US"/>
              </w:rPr>
            </w:pPr>
            <w:r w:rsidRPr="00E12AA0">
              <w:rPr>
                <w:rFonts w:ascii="Verdana" w:hAnsi="Verdana"/>
                <w:sz w:val="16"/>
                <w:szCs w:val="16"/>
                <w:lang w:val="en-US"/>
              </w:rPr>
              <w:t>Regarding emissions of greenhouse gases and compounds and other atmospheric pollutants from the energy sector, the Secretary must coordinate with the Secretary of Environment and Natural Resources, in accordance with the terms established by applicable legislation.</w:t>
            </w:r>
          </w:p>
        </w:tc>
      </w:tr>
      <w:tr w:rsidR="0025248C" w:rsidRPr="009C0EA4" w14:paraId="2C871A37" w14:textId="0289D94F" w:rsidTr="00C041D6">
        <w:tc>
          <w:tcPr>
            <w:tcW w:w="4708" w:type="dxa"/>
          </w:tcPr>
          <w:p w14:paraId="43E11248"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 xml:space="preserve">Artículo 25. </w:t>
            </w:r>
            <w:r w:rsidRPr="00D0180E">
              <w:rPr>
                <w:rFonts w:ascii="Verdana" w:hAnsi="Verdana"/>
                <w:sz w:val="16"/>
                <w:szCs w:val="16"/>
              </w:rPr>
              <w:t xml:space="preserve">La Secretaría debe definir las metas a incluir en los Instrumentos de Planeación del Sector Energético, que pueden ser modificadas como parte de la actualización de cada uno de estos instrumentos de </w:t>
            </w:r>
            <w:r w:rsidRPr="00D0180E">
              <w:rPr>
                <w:rFonts w:ascii="Verdana" w:hAnsi="Verdana"/>
                <w:sz w:val="16"/>
                <w:szCs w:val="16"/>
              </w:rPr>
              <w:lastRenderedPageBreak/>
              <w:t>acuerdo con la evolución del Sector Energético, siempre que no impliquen un retroceso en las metas establecidas previamente.</w:t>
            </w:r>
          </w:p>
        </w:tc>
        <w:tc>
          <w:tcPr>
            <w:tcW w:w="4642" w:type="dxa"/>
          </w:tcPr>
          <w:p w14:paraId="7D6263BE" w14:textId="098096A4" w:rsidR="0025248C" w:rsidRPr="00D0180E" w:rsidRDefault="0025248C" w:rsidP="0025248C">
            <w:pPr>
              <w:pStyle w:val="Texto"/>
              <w:spacing w:line="224" w:lineRule="exact"/>
              <w:ind w:firstLine="0"/>
              <w:rPr>
                <w:rFonts w:ascii="Verdana" w:hAnsi="Verdana"/>
                <w:b/>
                <w:sz w:val="16"/>
                <w:szCs w:val="16"/>
                <w:lang w:val="en-US"/>
              </w:rPr>
            </w:pPr>
            <w:r w:rsidRPr="00E12AA0">
              <w:rPr>
                <w:rFonts w:ascii="Verdana" w:hAnsi="Verdana"/>
                <w:b/>
                <w:sz w:val="16"/>
                <w:szCs w:val="16"/>
                <w:lang w:val="en-US"/>
              </w:rPr>
              <w:lastRenderedPageBreak/>
              <w:t xml:space="preserve">Article 25. </w:t>
            </w:r>
            <w:r w:rsidRPr="00E12AA0">
              <w:rPr>
                <w:rFonts w:ascii="Verdana" w:hAnsi="Verdana"/>
                <w:sz w:val="16"/>
                <w:szCs w:val="16"/>
                <w:lang w:val="en-US"/>
              </w:rPr>
              <w:t xml:space="preserve">The Secretary must define the goals to be included in the Energy Sector Planning Instruments, which may be modified as part of the update of each of these instruments in accordance with the evolution of </w:t>
            </w:r>
            <w:r w:rsidRPr="00E12AA0">
              <w:rPr>
                <w:rFonts w:ascii="Verdana" w:hAnsi="Verdana"/>
                <w:sz w:val="16"/>
                <w:szCs w:val="16"/>
                <w:lang w:val="en-US"/>
              </w:rPr>
              <w:lastRenderedPageBreak/>
              <w:t xml:space="preserve">the energy sector, </w:t>
            </w:r>
            <w:proofErr w:type="gramStart"/>
            <w:r w:rsidRPr="00E12AA0">
              <w:rPr>
                <w:rFonts w:ascii="Verdana" w:hAnsi="Verdana"/>
                <w:sz w:val="16"/>
                <w:szCs w:val="16"/>
                <w:lang w:val="en-US"/>
              </w:rPr>
              <w:t>provided that</w:t>
            </w:r>
            <w:proofErr w:type="gramEnd"/>
            <w:r w:rsidRPr="00E12AA0">
              <w:rPr>
                <w:rFonts w:ascii="Verdana" w:hAnsi="Verdana"/>
                <w:sz w:val="16"/>
                <w:szCs w:val="16"/>
                <w:lang w:val="en-US"/>
              </w:rPr>
              <w:t xml:space="preserve"> they do not imply a setback in the goals previously established.</w:t>
            </w:r>
          </w:p>
        </w:tc>
      </w:tr>
      <w:tr w:rsidR="0025248C" w:rsidRPr="0030351B" w14:paraId="2C90B9F5" w14:textId="42996B22" w:rsidTr="00C041D6">
        <w:tc>
          <w:tcPr>
            <w:tcW w:w="4708" w:type="dxa"/>
          </w:tcPr>
          <w:p w14:paraId="56058373"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sz w:val="16"/>
                <w:szCs w:val="16"/>
              </w:rPr>
              <w:lastRenderedPageBreak/>
              <w:t>Dichas metas deben ser expresadas en porcentajes, tasas o indicadores cuantitativos equivalentes y referidos a lo siguiente:</w:t>
            </w:r>
          </w:p>
        </w:tc>
        <w:tc>
          <w:tcPr>
            <w:tcW w:w="4642" w:type="dxa"/>
          </w:tcPr>
          <w:p w14:paraId="12AFD28B" w14:textId="0130A22A" w:rsidR="0025248C" w:rsidRPr="00D0180E" w:rsidRDefault="0025248C" w:rsidP="0025248C">
            <w:pPr>
              <w:pStyle w:val="Texto"/>
              <w:spacing w:line="224" w:lineRule="exact"/>
              <w:ind w:firstLine="0"/>
              <w:rPr>
                <w:rFonts w:ascii="Verdana" w:hAnsi="Verdana"/>
                <w:sz w:val="16"/>
                <w:szCs w:val="16"/>
                <w:lang w:val="en-US"/>
              </w:rPr>
            </w:pPr>
            <w:r w:rsidRPr="00E12AA0">
              <w:rPr>
                <w:rFonts w:ascii="Verdana" w:hAnsi="Verdana"/>
                <w:sz w:val="16"/>
                <w:szCs w:val="16"/>
                <w:lang w:val="en-US"/>
              </w:rPr>
              <w:t>These goals must be expressed in percentages, rates or equivalent quantitative indicators and refer to the following:</w:t>
            </w:r>
          </w:p>
        </w:tc>
      </w:tr>
      <w:tr w:rsidR="0025248C" w:rsidRPr="00D0180E" w14:paraId="2FB45B78" w14:textId="7E2CD424" w:rsidTr="00C041D6">
        <w:tc>
          <w:tcPr>
            <w:tcW w:w="4708" w:type="dxa"/>
          </w:tcPr>
          <w:p w14:paraId="473AA40D"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Participación en:</w:t>
            </w:r>
          </w:p>
        </w:tc>
        <w:tc>
          <w:tcPr>
            <w:tcW w:w="4642" w:type="dxa"/>
          </w:tcPr>
          <w:p w14:paraId="18D36B62" w14:textId="41C9DE5A" w:rsidR="0025248C" w:rsidRPr="00112664" w:rsidRDefault="0025248C" w:rsidP="0025248C">
            <w:pPr>
              <w:pStyle w:val="Texto"/>
              <w:spacing w:line="224" w:lineRule="exact"/>
              <w:ind w:firstLine="0"/>
              <w:rPr>
                <w:rFonts w:ascii="Verdana" w:hAnsi="Verdana"/>
                <w:b/>
                <w:sz w:val="16"/>
                <w:szCs w:val="16"/>
                <w:lang w:val="en-US"/>
              </w:rPr>
            </w:pPr>
            <w:r w:rsidRPr="00112664">
              <w:rPr>
                <w:rFonts w:ascii="Verdana" w:hAnsi="Verdana"/>
                <w:b/>
                <w:sz w:val="16"/>
                <w:szCs w:val="16"/>
                <w:lang w:val="en-US"/>
              </w:rPr>
              <w:t>I</w:t>
            </w:r>
            <w:proofErr w:type="gramStart"/>
            <w:r w:rsidRPr="00112664">
              <w:rPr>
                <w:rFonts w:ascii="Verdana" w:hAnsi="Verdana"/>
                <w:b/>
                <w:sz w:val="16"/>
                <w:szCs w:val="16"/>
                <w:lang w:val="en-US"/>
              </w:rPr>
              <w:t xml:space="preserve">. </w:t>
            </w:r>
            <w:r w:rsidRPr="00112664">
              <w:rPr>
                <w:rFonts w:ascii="Verdana" w:hAnsi="Verdana"/>
                <w:b/>
                <w:sz w:val="16"/>
                <w:szCs w:val="16"/>
                <w:lang w:val="en-US"/>
              </w:rPr>
              <w:tab/>
            </w:r>
            <w:r w:rsidRPr="00112664">
              <w:rPr>
                <w:rFonts w:ascii="Verdana" w:hAnsi="Verdana"/>
                <w:sz w:val="16"/>
                <w:szCs w:val="16"/>
                <w:lang w:val="en-US"/>
              </w:rPr>
              <w:t>Participation</w:t>
            </w:r>
            <w:proofErr w:type="gramEnd"/>
            <w:r w:rsidRPr="00112664">
              <w:rPr>
                <w:rFonts w:ascii="Verdana" w:hAnsi="Verdana"/>
                <w:sz w:val="16"/>
                <w:szCs w:val="16"/>
                <w:lang w:val="en-US"/>
              </w:rPr>
              <w:t xml:space="preserve"> in:</w:t>
            </w:r>
          </w:p>
        </w:tc>
      </w:tr>
      <w:tr w:rsidR="0025248C" w:rsidRPr="009C0EA4" w14:paraId="067A8D60" w14:textId="01CB3D49" w:rsidTr="00C041D6">
        <w:tc>
          <w:tcPr>
            <w:tcW w:w="4708" w:type="dxa"/>
          </w:tcPr>
          <w:p w14:paraId="3525CEC8"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Energías Limpias en la generación de energía eléctrica;</w:t>
            </w:r>
          </w:p>
        </w:tc>
        <w:tc>
          <w:tcPr>
            <w:tcW w:w="4642" w:type="dxa"/>
          </w:tcPr>
          <w:p w14:paraId="6CFAD336" w14:textId="78640C44" w:rsidR="0025248C" w:rsidRPr="00112664" w:rsidRDefault="0025248C" w:rsidP="0025248C">
            <w:pPr>
              <w:pStyle w:val="Texto"/>
              <w:spacing w:line="224" w:lineRule="exact"/>
              <w:ind w:firstLine="0"/>
              <w:rPr>
                <w:rFonts w:ascii="Verdana" w:hAnsi="Verdana"/>
                <w:b/>
                <w:sz w:val="16"/>
                <w:szCs w:val="16"/>
                <w:lang w:val="en-US"/>
              </w:rPr>
            </w:pPr>
            <w:r w:rsidRPr="00112664">
              <w:rPr>
                <w:rFonts w:ascii="Verdana" w:hAnsi="Verdana"/>
                <w:b/>
                <w:sz w:val="16"/>
                <w:szCs w:val="16"/>
                <w:lang w:val="en-US"/>
              </w:rPr>
              <w:t>a</w:t>
            </w:r>
            <w:proofErr w:type="gramStart"/>
            <w:r w:rsidRPr="00112664">
              <w:rPr>
                <w:rFonts w:ascii="Verdana" w:hAnsi="Verdana"/>
                <w:b/>
                <w:sz w:val="16"/>
                <w:szCs w:val="16"/>
                <w:lang w:val="en-US"/>
              </w:rPr>
              <w:t xml:space="preserve">) </w:t>
            </w:r>
            <w:r w:rsidRPr="00112664">
              <w:rPr>
                <w:rFonts w:ascii="Verdana" w:hAnsi="Verdana"/>
                <w:b/>
                <w:sz w:val="16"/>
                <w:szCs w:val="16"/>
                <w:lang w:val="en-US"/>
              </w:rPr>
              <w:tab/>
            </w:r>
            <w:r w:rsidRPr="00112664">
              <w:rPr>
                <w:rFonts w:ascii="Verdana" w:hAnsi="Verdana"/>
                <w:sz w:val="16"/>
                <w:szCs w:val="16"/>
                <w:lang w:val="en-US"/>
              </w:rPr>
              <w:t>Clean</w:t>
            </w:r>
            <w:proofErr w:type="gramEnd"/>
            <w:r w:rsidRPr="00112664">
              <w:rPr>
                <w:rFonts w:ascii="Verdana" w:hAnsi="Verdana"/>
                <w:sz w:val="16"/>
                <w:szCs w:val="16"/>
                <w:lang w:val="en-US"/>
              </w:rPr>
              <w:t xml:space="preserve"> Energy in the generation of electrical energy;</w:t>
            </w:r>
          </w:p>
        </w:tc>
      </w:tr>
      <w:tr w:rsidR="0025248C" w:rsidRPr="009C0EA4" w14:paraId="3CB7DF2B" w14:textId="6D85B993" w:rsidTr="00C041D6">
        <w:tc>
          <w:tcPr>
            <w:tcW w:w="4708" w:type="dxa"/>
          </w:tcPr>
          <w:p w14:paraId="268E50A0"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Energías Renovables en la capacidad firme para la generación de energía eléctrica;</w:t>
            </w:r>
          </w:p>
        </w:tc>
        <w:tc>
          <w:tcPr>
            <w:tcW w:w="4642" w:type="dxa"/>
          </w:tcPr>
          <w:p w14:paraId="3E2D3004" w14:textId="313795C0" w:rsidR="0025248C" w:rsidRPr="00112664" w:rsidRDefault="0025248C" w:rsidP="0025248C">
            <w:pPr>
              <w:pStyle w:val="Texto"/>
              <w:spacing w:line="224" w:lineRule="exact"/>
              <w:ind w:firstLine="0"/>
              <w:rPr>
                <w:rFonts w:ascii="Verdana" w:hAnsi="Verdana"/>
                <w:b/>
                <w:sz w:val="16"/>
                <w:szCs w:val="16"/>
                <w:lang w:val="en-US"/>
              </w:rPr>
            </w:pPr>
            <w:r w:rsidRPr="00112664">
              <w:rPr>
                <w:rFonts w:ascii="Verdana" w:hAnsi="Verdana"/>
                <w:b/>
                <w:sz w:val="16"/>
                <w:szCs w:val="16"/>
                <w:lang w:val="en-US"/>
              </w:rPr>
              <w:t>b</w:t>
            </w:r>
            <w:proofErr w:type="gramStart"/>
            <w:r w:rsidRPr="00112664">
              <w:rPr>
                <w:rFonts w:ascii="Verdana" w:hAnsi="Verdana"/>
                <w:b/>
                <w:sz w:val="16"/>
                <w:szCs w:val="16"/>
                <w:lang w:val="en-US"/>
              </w:rPr>
              <w:t xml:space="preserve">) </w:t>
            </w:r>
            <w:r w:rsidRPr="00112664">
              <w:rPr>
                <w:rFonts w:ascii="Verdana" w:hAnsi="Verdana"/>
                <w:b/>
                <w:sz w:val="16"/>
                <w:szCs w:val="16"/>
                <w:lang w:val="en-US"/>
              </w:rPr>
              <w:tab/>
            </w:r>
            <w:r w:rsidRPr="00112664">
              <w:rPr>
                <w:rFonts w:ascii="Verdana" w:hAnsi="Verdana"/>
                <w:sz w:val="16"/>
                <w:szCs w:val="16"/>
                <w:lang w:val="en-US"/>
              </w:rPr>
              <w:t>Renewable</w:t>
            </w:r>
            <w:proofErr w:type="gramEnd"/>
            <w:r w:rsidRPr="00112664">
              <w:rPr>
                <w:rFonts w:ascii="Verdana" w:hAnsi="Verdana"/>
                <w:sz w:val="16"/>
                <w:szCs w:val="16"/>
                <w:lang w:val="en-US"/>
              </w:rPr>
              <w:t xml:space="preserve"> Energy in the firm capacity for the generation of electrical energy;</w:t>
            </w:r>
          </w:p>
        </w:tc>
      </w:tr>
      <w:tr w:rsidR="0025248C" w:rsidRPr="009C0EA4" w14:paraId="1C326BCF" w14:textId="6697EDC8" w:rsidTr="00C041D6">
        <w:tc>
          <w:tcPr>
            <w:tcW w:w="4708" w:type="dxa"/>
          </w:tcPr>
          <w:p w14:paraId="74F954AD"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Electrificación de los usos finales de la energía;</w:t>
            </w:r>
          </w:p>
        </w:tc>
        <w:tc>
          <w:tcPr>
            <w:tcW w:w="4642" w:type="dxa"/>
          </w:tcPr>
          <w:p w14:paraId="6D89F3CF" w14:textId="3C78A2C5" w:rsidR="0025248C" w:rsidRPr="00112664" w:rsidRDefault="0025248C" w:rsidP="0025248C">
            <w:pPr>
              <w:pStyle w:val="Texto"/>
              <w:spacing w:line="224" w:lineRule="exact"/>
              <w:ind w:firstLine="0"/>
              <w:rPr>
                <w:rFonts w:ascii="Verdana" w:hAnsi="Verdana"/>
                <w:b/>
                <w:sz w:val="16"/>
                <w:szCs w:val="16"/>
                <w:lang w:val="en-US"/>
              </w:rPr>
            </w:pPr>
            <w:r w:rsidRPr="00112664">
              <w:rPr>
                <w:rFonts w:ascii="Verdana" w:hAnsi="Verdana"/>
                <w:b/>
                <w:sz w:val="16"/>
                <w:szCs w:val="16"/>
                <w:lang w:val="en-US"/>
              </w:rPr>
              <w:t>c</w:t>
            </w:r>
            <w:proofErr w:type="gramStart"/>
            <w:r w:rsidRPr="00112664">
              <w:rPr>
                <w:rFonts w:ascii="Verdana" w:hAnsi="Verdana"/>
                <w:b/>
                <w:sz w:val="16"/>
                <w:szCs w:val="16"/>
                <w:lang w:val="en-US"/>
              </w:rPr>
              <w:t xml:space="preserve">) </w:t>
            </w:r>
            <w:r w:rsidRPr="00112664">
              <w:rPr>
                <w:rFonts w:ascii="Verdana" w:hAnsi="Verdana"/>
                <w:b/>
                <w:sz w:val="16"/>
                <w:szCs w:val="16"/>
                <w:lang w:val="en-US"/>
              </w:rPr>
              <w:tab/>
            </w:r>
            <w:r w:rsidRPr="00112664">
              <w:rPr>
                <w:rFonts w:ascii="Verdana" w:hAnsi="Verdana"/>
                <w:sz w:val="16"/>
                <w:szCs w:val="16"/>
                <w:lang w:val="en-US"/>
              </w:rPr>
              <w:t>Electrification</w:t>
            </w:r>
            <w:proofErr w:type="gramEnd"/>
            <w:r w:rsidRPr="00112664">
              <w:rPr>
                <w:rFonts w:ascii="Verdana" w:hAnsi="Verdana"/>
                <w:sz w:val="16"/>
                <w:szCs w:val="16"/>
                <w:lang w:val="en-US"/>
              </w:rPr>
              <w:t xml:space="preserve"> of energy end uses;</w:t>
            </w:r>
          </w:p>
        </w:tc>
      </w:tr>
      <w:tr w:rsidR="0025248C" w:rsidRPr="009C0EA4" w14:paraId="295AD49B" w14:textId="605B4A74" w:rsidTr="00C041D6">
        <w:tc>
          <w:tcPr>
            <w:tcW w:w="4708" w:type="dxa"/>
          </w:tcPr>
          <w:p w14:paraId="555E9A85"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Energías Renovables en los usos finales de la energía;</w:t>
            </w:r>
          </w:p>
        </w:tc>
        <w:tc>
          <w:tcPr>
            <w:tcW w:w="4642" w:type="dxa"/>
          </w:tcPr>
          <w:p w14:paraId="29442087" w14:textId="7B0925FF" w:rsidR="0025248C" w:rsidRPr="00112664" w:rsidRDefault="0025248C" w:rsidP="0025248C">
            <w:pPr>
              <w:pStyle w:val="Texto"/>
              <w:spacing w:line="224" w:lineRule="exact"/>
              <w:ind w:firstLine="0"/>
              <w:rPr>
                <w:rFonts w:ascii="Verdana" w:hAnsi="Verdana"/>
                <w:b/>
                <w:sz w:val="16"/>
                <w:szCs w:val="16"/>
                <w:lang w:val="en-US"/>
              </w:rPr>
            </w:pPr>
            <w:r w:rsidRPr="00112664">
              <w:rPr>
                <w:rFonts w:ascii="Verdana" w:hAnsi="Verdana"/>
                <w:b/>
                <w:sz w:val="16"/>
                <w:szCs w:val="16"/>
                <w:lang w:val="en-US"/>
              </w:rPr>
              <w:t>d</w:t>
            </w:r>
            <w:proofErr w:type="gramStart"/>
            <w:r w:rsidRPr="00112664">
              <w:rPr>
                <w:rFonts w:ascii="Verdana" w:hAnsi="Verdana"/>
                <w:b/>
                <w:sz w:val="16"/>
                <w:szCs w:val="16"/>
                <w:lang w:val="en-US"/>
              </w:rPr>
              <w:t xml:space="preserve">) </w:t>
            </w:r>
            <w:r w:rsidRPr="00112664">
              <w:rPr>
                <w:rFonts w:ascii="Verdana" w:hAnsi="Verdana"/>
                <w:b/>
                <w:sz w:val="16"/>
                <w:szCs w:val="16"/>
                <w:lang w:val="en-US"/>
              </w:rPr>
              <w:tab/>
            </w:r>
            <w:r w:rsidRPr="00112664">
              <w:rPr>
                <w:rFonts w:ascii="Verdana" w:hAnsi="Verdana"/>
                <w:sz w:val="16"/>
                <w:szCs w:val="16"/>
                <w:lang w:val="en-US"/>
              </w:rPr>
              <w:t>Renewable</w:t>
            </w:r>
            <w:proofErr w:type="gramEnd"/>
            <w:r w:rsidRPr="00112664">
              <w:rPr>
                <w:rFonts w:ascii="Verdana" w:hAnsi="Verdana"/>
                <w:sz w:val="16"/>
                <w:szCs w:val="16"/>
                <w:lang w:val="en-US"/>
              </w:rPr>
              <w:t xml:space="preserve"> Energy in final energy uses;</w:t>
            </w:r>
          </w:p>
        </w:tc>
      </w:tr>
      <w:tr w:rsidR="0025248C" w:rsidRPr="009C0EA4" w14:paraId="047041B0" w14:textId="35A0B376" w:rsidTr="00C041D6">
        <w:tc>
          <w:tcPr>
            <w:tcW w:w="4708" w:type="dxa"/>
          </w:tcPr>
          <w:p w14:paraId="1C9B148E"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e)</w:t>
            </w:r>
            <w:r w:rsidRPr="00D0180E">
              <w:rPr>
                <w:rFonts w:ascii="Verdana" w:hAnsi="Verdana"/>
                <w:b/>
                <w:sz w:val="16"/>
                <w:szCs w:val="16"/>
              </w:rPr>
              <w:tab/>
            </w:r>
            <w:r w:rsidRPr="00D0180E">
              <w:rPr>
                <w:rFonts w:ascii="Verdana" w:hAnsi="Verdana"/>
                <w:sz w:val="16"/>
                <w:szCs w:val="16"/>
              </w:rPr>
              <w:t>Energías Renovables en la oferta interna de energía, y</w:t>
            </w:r>
          </w:p>
        </w:tc>
        <w:tc>
          <w:tcPr>
            <w:tcW w:w="4642" w:type="dxa"/>
          </w:tcPr>
          <w:p w14:paraId="7111763A" w14:textId="29039DF3" w:rsidR="0025248C" w:rsidRPr="00112664" w:rsidRDefault="0025248C" w:rsidP="0025248C">
            <w:pPr>
              <w:pStyle w:val="Texto"/>
              <w:spacing w:line="224" w:lineRule="exact"/>
              <w:ind w:firstLine="0"/>
              <w:rPr>
                <w:rFonts w:ascii="Verdana" w:hAnsi="Verdana"/>
                <w:b/>
                <w:sz w:val="16"/>
                <w:szCs w:val="16"/>
                <w:lang w:val="en-US"/>
              </w:rPr>
            </w:pPr>
            <w:r w:rsidRPr="00112664">
              <w:rPr>
                <w:rFonts w:ascii="Verdana" w:hAnsi="Verdana"/>
                <w:b/>
                <w:sz w:val="16"/>
                <w:szCs w:val="16"/>
                <w:lang w:val="en-US"/>
              </w:rPr>
              <w:t>e</w:t>
            </w:r>
            <w:proofErr w:type="gramStart"/>
            <w:r w:rsidRPr="00112664">
              <w:rPr>
                <w:rFonts w:ascii="Verdana" w:hAnsi="Verdana"/>
                <w:b/>
                <w:sz w:val="16"/>
                <w:szCs w:val="16"/>
                <w:lang w:val="en-US"/>
              </w:rPr>
              <w:t xml:space="preserve">) </w:t>
            </w:r>
            <w:r w:rsidRPr="00112664">
              <w:rPr>
                <w:rFonts w:ascii="Verdana" w:hAnsi="Verdana"/>
                <w:b/>
                <w:sz w:val="16"/>
                <w:szCs w:val="16"/>
                <w:lang w:val="en-US"/>
              </w:rPr>
              <w:tab/>
            </w:r>
            <w:r w:rsidRPr="00112664">
              <w:rPr>
                <w:rFonts w:ascii="Verdana" w:hAnsi="Verdana"/>
                <w:sz w:val="16"/>
                <w:szCs w:val="16"/>
                <w:lang w:val="en-US"/>
              </w:rPr>
              <w:t>Renewable</w:t>
            </w:r>
            <w:proofErr w:type="gramEnd"/>
            <w:r w:rsidRPr="00112664">
              <w:rPr>
                <w:rFonts w:ascii="Verdana" w:hAnsi="Verdana"/>
                <w:sz w:val="16"/>
                <w:szCs w:val="16"/>
                <w:lang w:val="en-US"/>
              </w:rPr>
              <w:t xml:space="preserve"> Energy in the domestic energy supply, and</w:t>
            </w:r>
          </w:p>
        </w:tc>
      </w:tr>
      <w:tr w:rsidR="0025248C" w:rsidRPr="009C0EA4" w14:paraId="21155A9D" w14:textId="45F19066" w:rsidTr="00C041D6">
        <w:tc>
          <w:tcPr>
            <w:tcW w:w="4708" w:type="dxa"/>
          </w:tcPr>
          <w:p w14:paraId="6194B5F5"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f)</w:t>
            </w:r>
            <w:r w:rsidRPr="00D0180E">
              <w:rPr>
                <w:rFonts w:ascii="Verdana" w:hAnsi="Verdana"/>
                <w:b/>
                <w:sz w:val="16"/>
                <w:szCs w:val="16"/>
              </w:rPr>
              <w:tab/>
            </w:r>
            <w:r w:rsidRPr="00D0180E">
              <w:rPr>
                <w:rFonts w:ascii="Verdana" w:hAnsi="Verdana"/>
                <w:sz w:val="16"/>
                <w:szCs w:val="16"/>
              </w:rPr>
              <w:t>Producción y aprovechamiento de Biocombustibles;</w:t>
            </w:r>
          </w:p>
        </w:tc>
        <w:tc>
          <w:tcPr>
            <w:tcW w:w="4642" w:type="dxa"/>
          </w:tcPr>
          <w:p w14:paraId="5F3D604F" w14:textId="0ACF45ED" w:rsidR="0025248C" w:rsidRPr="00112664" w:rsidRDefault="0025248C" w:rsidP="0025248C">
            <w:pPr>
              <w:pStyle w:val="Texto"/>
              <w:spacing w:line="224" w:lineRule="exact"/>
              <w:ind w:firstLine="0"/>
              <w:rPr>
                <w:rFonts w:ascii="Verdana" w:hAnsi="Verdana"/>
                <w:b/>
                <w:sz w:val="16"/>
                <w:szCs w:val="16"/>
                <w:lang w:val="en-US"/>
              </w:rPr>
            </w:pPr>
            <w:r w:rsidRPr="00112664">
              <w:rPr>
                <w:rFonts w:ascii="Verdana" w:hAnsi="Verdana"/>
                <w:b/>
                <w:sz w:val="16"/>
                <w:szCs w:val="16"/>
                <w:lang w:val="en-US"/>
              </w:rPr>
              <w:t>f</w:t>
            </w:r>
            <w:proofErr w:type="gramStart"/>
            <w:r w:rsidRPr="00112664">
              <w:rPr>
                <w:rFonts w:ascii="Verdana" w:hAnsi="Verdana"/>
                <w:b/>
                <w:sz w:val="16"/>
                <w:szCs w:val="16"/>
                <w:lang w:val="en-US"/>
              </w:rPr>
              <w:t xml:space="preserve">) </w:t>
            </w:r>
            <w:r w:rsidRPr="00112664">
              <w:rPr>
                <w:rFonts w:ascii="Verdana" w:hAnsi="Verdana"/>
                <w:b/>
                <w:sz w:val="16"/>
                <w:szCs w:val="16"/>
                <w:lang w:val="en-US"/>
              </w:rPr>
              <w:tab/>
            </w:r>
            <w:r w:rsidRPr="00112664">
              <w:rPr>
                <w:rFonts w:ascii="Verdana" w:hAnsi="Verdana"/>
                <w:sz w:val="16"/>
                <w:szCs w:val="16"/>
                <w:lang w:val="en-US"/>
              </w:rPr>
              <w:t>Production</w:t>
            </w:r>
            <w:proofErr w:type="gramEnd"/>
            <w:r w:rsidRPr="00112664">
              <w:rPr>
                <w:rFonts w:ascii="Verdana" w:hAnsi="Verdana"/>
                <w:sz w:val="16"/>
                <w:szCs w:val="16"/>
                <w:lang w:val="en-US"/>
              </w:rPr>
              <w:t xml:space="preserve"> and use of Biofuels;</w:t>
            </w:r>
          </w:p>
        </w:tc>
      </w:tr>
      <w:tr w:rsidR="0025248C" w:rsidRPr="00D0180E" w14:paraId="3B54ACAD" w14:textId="50A4ACEF" w:rsidTr="00C041D6">
        <w:tc>
          <w:tcPr>
            <w:tcW w:w="4708" w:type="dxa"/>
          </w:tcPr>
          <w:p w14:paraId="4B41EE02"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Reducción de:</w:t>
            </w:r>
          </w:p>
        </w:tc>
        <w:tc>
          <w:tcPr>
            <w:tcW w:w="4642" w:type="dxa"/>
          </w:tcPr>
          <w:p w14:paraId="588B3ECA" w14:textId="4CBA55FC" w:rsidR="0025248C" w:rsidRPr="00112664" w:rsidRDefault="0025248C" w:rsidP="0025248C">
            <w:pPr>
              <w:pStyle w:val="Texto"/>
              <w:spacing w:line="224" w:lineRule="exact"/>
              <w:ind w:firstLine="0"/>
              <w:rPr>
                <w:rFonts w:ascii="Verdana" w:hAnsi="Verdana"/>
                <w:b/>
                <w:sz w:val="16"/>
                <w:szCs w:val="16"/>
                <w:lang w:val="en-US"/>
              </w:rPr>
            </w:pPr>
            <w:r w:rsidRPr="00112664">
              <w:rPr>
                <w:rFonts w:ascii="Verdana" w:hAnsi="Verdana"/>
                <w:b/>
                <w:sz w:val="16"/>
                <w:szCs w:val="16"/>
                <w:lang w:val="en-US"/>
              </w:rPr>
              <w:t>II</w:t>
            </w:r>
            <w:proofErr w:type="gramStart"/>
            <w:r w:rsidRPr="00112664">
              <w:rPr>
                <w:rFonts w:ascii="Verdana" w:hAnsi="Verdana"/>
                <w:b/>
                <w:sz w:val="16"/>
                <w:szCs w:val="16"/>
                <w:lang w:val="en-US"/>
              </w:rPr>
              <w:t xml:space="preserve">. </w:t>
            </w:r>
            <w:r w:rsidRPr="00112664">
              <w:rPr>
                <w:rFonts w:ascii="Verdana" w:hAnsi="Verdana"/>
                <w:b/>
                <w:sz w:val="16"/>
                <w:szCs w:val="16"/>
                <w:lang w:val="en-US"/>
              </w:rPr>
              <w:tab/>
            </w:r>
            <w:r w:rsidRPr="00112664">
              <w:rPr>
                <w:rFonts w:ascii="Verdana" w:hAnsi="Verdana"/>
                <w:sz w:val="16"/>
                <w:szCs w:val="16"/>
                <w:lang w:val="en-US"/>
              </w:rPr>
              <w:t>Reduction</w:t>
            </w:r>
            <w:proofErr w:type="gramEnd"/>
            <w:r w:rsidRPr="00112664">
              <w:rPr>
                <w:rFonts w:ascii="Verdana" w:hAnsi="Verdana"/>
                <w:sz w:val="16"/>
                <w:szCs w:val="16"/>
                <w:lang w:val="en-US"/>
              </w:rPr>
              <w:t xml:space="preserve"> of:</w:t>
            </w:r>
          </w:p>
        </w:tc>
      </w:tr>
      <w:tr w:rsidR="0025248C" w:rsidRPr="00D0180E" w14:paraId="252C7637" w14:textId="70F4AFC9" w:rsidTr="00C041D6">
        <w:tc>
          <w:tcPr>
            <w:tcW w:w="4708" w:type="dxa"/>
          </w:tcPr>
          <w:p w14:paraId="3A713C8B"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Pobreza Energética;</w:t>
            </w:r>
          </w:p>
        </w:tc>
        <w:tc>
          <w:tcPr>
            <w:tcW w:w="4642" w:type="dxa"/>
          </w:tcPr>
          <w:p w14:paraId="76089B24" w14:textId="238189ED" w:rsidR="0025248C" w:rsidRPr="00112664" w:rsidRDefault="0025248C" w:rsidP="0025248C">
            <w:pPr>
              <w:pStyle w:val="Texto"/>
              <w:spacing w:line="224" w:lineRule="exact"/>
              <w:ind w:firstLine="0"/>
              <w:rPr>
                <w:rFonts w:ascii="Verdana" w:hAnsi="Verdana"/>
                <w:b/>
                <w:sz w:val="16"/>
                <w:szCs w:val="16"/>
                <w:lang w:val="en-US"/>
              </w:rPr>
            </w:pPr>
            <w:r w:rsidRPr="00112664">
              <w:rPr>
                <w:rFonts w:ascii="Verdana" w:hAnsi="Verdana"/>
                <w:b/>
                <w:sz w:val="16"/>
                <w:szCs w:val="16"/>
                <w:lang w:val="en-US"/>
              </w:rPr>
              <w:t>a</w:t>
            </w:r>
            <w:proofErr w:type="gramStart"/>
            <w:r w:rsidRPr="00112664">
              <w:rPr>
                <w:rFonts w:ascii="Verdana" w:hAnsi="Verdana"/>
                <w:b/>
                <w:sz w:val="16"/>
                <w:szCs w:val="16"/>
                <w:lang w:val="en-US"/>
              </w:rPr>
              <w:t xml:space="preserve">) </w:t>
            </w:r>
            <w:r w:rsidRPr="00112664">
              <w:rPr>
                <w:rFonts w:ascii="Verdana" w:hAnsi="Verdana"/>
                <w:b/>
                <w:sz w:val="16"/>
                <w:szCs w:val="16"/>
                <w:lang w:val="en-US"/>
              </w:rPr>
              <w:tab/>
            </w:r>
            <w:r w:rsidRPr="00112664">
              <w:rPr>
                <w:rFonts w:ascii="Verdana" w:hAnsi="Verdana"/>
                <w:sz w:val="16"/>
                <w:szCs w:val="16"/>
                <w:lang w:val="en-US"/>
              </w:rPr>
              <w:t>Energy</w:t>
            </w:r>
            <w:proofErr w:type="gramEnd"/>
            <w:r w:rsidRPr="00112664">
              <w:rPr>
                <w:rFonts w:ascii="Verdana" w:hAnsi="Verdana"/>
                <w:sz w:val="16"/>
                <w:szCs w:val="16"/>
                <w:lang w:val="en-US"/>
              </w:rPr>
              <w:t xml:space="preserve"> Poverty;</w:t>
            </w:r>
          </w:p>
        </w:tc>
      </w:tr>
      <w:tr w:rsidR="0025248C" w:rsidRPr="009C0EA4" w14:paraId="1F1B586A" w14:textId="4334AE49" w:rsidTr="00C041D6">
        <w:tc>
          <w:tcPr>
            <w:tcW w:w="4708" w:type="dxa"/>
          </w:tcPr>
          <w:p w14:paraId="35BFEE07"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Intensidad energética del consumo final;</w:t>
            </w:r>
          </w:p>
        </w:tc>
        <w:tc>
          <w:tcPr>
            <w:tcW w:w="4642" w:type="dxa"/>
          </w:tcPr>
          <w:p w14:paraId="570F0A3F" w14:textId="3B9519B9" w:rsidR="0025248C" w:rsidRPr="00112664" w:rsidRDefault="0025248C" w:rsidP="0025248C">
            <w:pPr>
              <w:pStyle w:val="Texto"/>
              <w:spacing w:line="224" w:lineRule="exact"/>
              <w:ind w:firstLine="0"/>
              <w:rPr>
                <w:rFonts w:ascii="Verdana" w:hAnsi="Verdana"/>
                <w:b/>
                <w:sz w:val="16"/>
                <w:szCs w:val="16"/>
                <w:lang w:val="en-US"/>
              </w:rPr>
            </w:pPr>
            <w:r w:rsidRPr="00112664">
              <w:rPr>
                <w:rFonts w:ascii="Verdana" w:hAnsi="Verdana"/>
                <w:b/>
                <w:sz w:val="16"/>
                <w:szCs w:val="16"/>
                <w:lang w:val="en-US"/>
              </w:rPr>
              <w:t>b</w:t>
            </w:r>
            <w:proofErr w:type="gramStart"/>
            <w:r w:rsidRPr="00112664">
              <w:rPr>
                <w:rFonts w:ascii="Verdana" w:hAnsi="Verdana"/>
                <w:b/>
                <w:sz w:val="16"/>
                <w:szCs w:val="16"/>
                <w:lang w:val="en-US"/>
              </w:rPr>
              <w:t xml:space="preserve">) </w:t>
            </w:r>
            <w:r w:rsidRPr="00112664">
              <w:rPr>
                <w:rFonts w:ascii="Verdana" w:hAnsi="Verdana"/>
                <w:b/>
                <w:sz w:val="16"/>
                <w:szCs w:val="16"/>
                <w:lang w:val="en-US"/>
              </w:rPr>
              <w:tab/>
            </w:r>
            <w:r w:rsidRPr="00112664">
              <w:rPr>
                <w:rFonts w:ascii="Verdana" w:hAnsi="Verdana"/>
                <w:sz w:val="16"/>
                <w:szCs w:val="16"/>
                <w:lang w:val="en-US"/>
              </w:rPr>
              <w:t>Energy</w:t>
            </w:r>
            <w:proofErr w:type="gramEnd"/>
            <w:r w:rsidRPr="00112664">
              <w:rPr>
                <w:rFonts w:ascii="Verdana" w:hAnsi="Verdana"/>
                <w:sz w:val="16"/>
                <w:szCs w:val="16"/>
                <w:lang w:val="en-US"/>
              </w:rPr>
              <w:t xml:space="preserve"> intensity of final consumption;</w:t>
            </w:r>
          </w:p>
        </w:tc>
      </w:tr>
      <w:tr w:rsidR="0025248C" w:rsidRPr="009C0EA4" w14:paraId="780E839C" w14:textId="77090A05" w:rsidTr="00C041D6">
        <w:tc>
          <w:tcPr>
            <w:tcW w:w="4708" w:type="dxa"/>
          </w:tcPr>
          <w:p w14:paraId="771B9420"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Emisiones de gases y compuestos de efecto invernadero, y</w:t>
            </w:r>
          </w:p>
        </w:tc>
        <w:tc>
          <w:tcPr>
            <w:tcW w:w="4642" w:type="dxa"/>
          </w:tcPr>
          <w:p w14:paraId="30D25AAD" w14:textId="620892C4" w:rsidR="0025248C" w:rsidRPr="00D0180E" w:rsidRDefault="0025248C" w:rsidP="0025248C">
            <w:pPr>
              <w:pStyle w:val="Texto"/>
              <w:spacing w:line="224" w:lineRule="exact"/>
              <w:ind w:firstLine="0"/>
              <w:rPr>
                <w:rFonts w:ascii="Verdana" w:hAnsi="Verdana"/>
                <w:b/>
                <w:sz w:val="16"/>
                <w:szCs w:val="16"/>
                <w:lang w:val="en-US"/>
              </w:rPr>
            </w:pPr>
            <w:r w:rsidRPr="00DC7C21">
              <w:rPr>
                <w:rFonts w:ascii="Verdana" w:hAnsi="Verdana"/>
                <w:b/>
                <w:sz w:val="16"/>
                <w:szCs w:val="16"/>
                <w:lang w:val="en-US"/>
              </w:rPr>
              <w:t>c</w:t>
            </w:r>
            <w:proofErr w:type="gramStart"/>
            <w:r w:rsidRPr="00DC7C21">
              <w:rPr>
                <w:rFonts w:ascii="Verdana" w:hAnsi="Verdana"/>
                <w:b/>
                <w:sz w:val="16"/>
                <w:szCs w:val="16"/>
                <w:lang w:val="en-US"/>
              </w:rPr>
              <w:t xml:space="preserve">) </w:t>
            </w:r>
            <w:r w:rsidRPr="00DC7C21">
              <w:rPr>
                <w:rFonts w:ascii="Verdana" w:hAnsi="Verdana"/>
                <w:b/>
                <w:sz w:val="16"/>
                <w:szCs w:val="16"/>
                <w:lang w:val="en-US"/>
              </w:rPr>
              <w:tab/>
            </w:r>
            <w:r w:rsidRPr="00DC7C21">
              <w:rPr>
                <w:rFonts w:ascii="Verdana" w:hAnsi="Verdana"/>
                <w:sz w:val="16"/>
                <w:szCs w:val="16"/>
                <w:lang w:val="en-US"/>
              </w:rPr>
              <w:t>Emissions</w:t>
            </w:r>
            <w:proofErr w:type="gramEnd"/>
            <w:r w:rsidRPr="00DC7C21">
              <w:rPr>
                <w:rFonts w:ascii="Verdana" w:hAnsi="Verdana"/>
                <w:sz w:val="16"/>
                <w:szCs w:val="16"/>
                <w:lang w:val="en-US"/>
              </w:rPr>
              <w:t xml:space="preserve"> of greenhouse gases and compounds, and</w:t>
            </w:r>
          </w:p>
        </w:tc>
      </w:tr>
      <w:tr w:rsidR="0025248C" w:rsidRPr="009C0EA4" w14:paraId="15C9923A" w14:textId="10ED783E" w:rsidTr="00C041D6">
        <w:tc>
          <w:tcPr>
            <w:tcW w:w="4708" w:type="dxa"/>
          </w:tcPr>
          <w:p w14:paraId="5FDBFEC4"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Fugas, venteo de metano y el aprovechamiento energético de su captura.</w:t>
            </w:r>
          </w:p>
        </w:tc>
        <w:tc>
          <w:tcPr>
            <w:tcW w:w="4642" w:type="dxa"/>
          </w:tcPr>
          <w:p w14:paraId="012A8A64" w14:textId="7DF34AC2" w:rsidR="0025248C" w:rsidRPr="00D0180E" w:rsidRDefault="0025248C" w:rsidP="0025248C">
            <w:pPr>
              <w:pStyle w:val="Texto"/>
              <w:spacing w:line="224" w:lineRule="exact"/>
              <w:ind w:firstLine="0"/>
              <w:rPr>
                <w:rFonts w:ascii="Verdana" w:hAnsi="Verdana"/>
                <w:b/>
                <w:sz w:val="16"/>
                <w:szCs w:val="16"/>
                <w:lang w:val="en-US"/>
              </w:rPr>
            </w:pPr>
            <w:r w:rsidRPr="00DC7C21">
              <w:rPr>
                <w:rFonts w:ascii="Verdana" w:hAnsi="Verdana"/>
                <w:b/>
                <w:sz w:val="16"/>
                <w:szCs w:val="16"/>
                <w:lang w:val="en-US"/>
              </w:rPr>
              <w:t>d</w:t>
            </w:r>
            <w:proofErr w:type="gramStart"/>
            <w:r w:rsidRPr="00DC7C21">
              <w:rPr>
                <w:rFonts w:ascii="Verdana" w:hAnsi="Verdana"/>
                <w:b/>
                <w:sz w:val="16"/>
                <w:szCs w:val="16"/>
                <w:lang w:val="en-US"/>
              </w:rPr>
              <w:t xml:space="preserve">) </w:t>
            </w:r>
            <w:r w:rsidRPr="00DC7C21">
              <w:rPr>
                <w:rFonts w:ascii="Verdana" w:hAnsi="Verdana"/>
                <w:b/>
                <w:sz w:val="16"/>
                <w:szCs w:val="16"/>
                <w:lang w:val="en-US"/>
              </w:rPr>
              <w:tab/>
            </w:r>
            <w:r w:rsidRPr="00DC7C21">
              <w:rPr>
                <w:rFonts w:ascii="Verdana" w:hAnsi="Verdana"/>
                <w:sz w:val="16"/>
                <w:szCs w:val="16"/>
                <w:lang w:val="en-US"/>
              </w:rPr>
              <w:t>Leaks</w:t>
            </w:r>
            <w:proofErr w:type="gramEnd"/>
            <w:r w:rsidRPr="00DC7C21">
              <w:rPr>
                <w:rFonts w:ascii="Verdana" w:hAnsi="Verdana"/>
                <w:sz w:val="16"/>
                <w:szCs w:val="16"/>
                <w:lang w:val="en-US"/>
              </w:rPr>
              <w:t>, methane venting and energy use from its capture.</w:t>
            </w:r>
          </w:p>
        </w:tc>
      </w:tr>
      <w:tr w:rsidR="0025248C" w:rsidRPr="0030351B" w14:paraId="7A734F84" w14:textId="580BC3B7" w:rsidTr="00C041D6">
        <w:tc>
          <w:tcPr>
            <w:tcW w:w="4708" w:type="dxa"/>
          </w:tcPr>
          <w:p w14:paraId="70FB798F"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sz w:val="16"/>
                <w:szCs w:val="16"/>
              </w:rPr>
              <w:t>Con independencia de lo establecido en las fracciones anteriores, la Secretaría puede expresar las metas para el Sector Energético en términos de otros porcentajes, tasas o indicadores que para tal efecto determine.</w:t>
            </w:r>
          </w:p>
        </w:tc>
        <w:tc>
          <w:tcPr>
            <w:tcW w:w="4642" w:type="dxa"/>
          </w:tcPr>
          <w:p w14:paraId="566035D2" w14:textId="23EB35F3" w:rsidR="0025248C" w:rsidRPr="00D0180E" w:rsidRDefault="0025248C" w:rsidP="0025248C">
            <w:pPr>
              <w:pStyle w:val="Texto"/>
              <w:spacing w:line="224" w:lineRule="exact"/>
              <w:ind w:firstLine="0"/>
              <w:rPr>
                <w:rFonts w:ascii="Verdana" w:hAnsi="Verdana"/>
                <w:sz w:val="16"/>
                <w:szCs w:val="16"/>
                <w:lang w:val="en-US"/>
              </w:rPr>
            </w:pPr>
            <w:r w:rsidRPr="00DC7C21">
              <w:rPr>
                <w:rFonts w:ascii="Verdana" w:hAnsi="Verdana"/>
                <w:sz w:val="16"/>
                <w:szCs w:val="16"/>
                <w:lang w:val="en-US"/>
              </w:rPr>
              <w:t>Notwithstanding the provisions of the preceding sections, the Secretary may express the goals for the Energy Sector in terms of other percentages, rates, or indicators that it determines for such purposes.</w:t>
            </w:r>
          </w:p>
        </w:tc>
      </w:tr>
      <w:tr w:rsidR="0025248C" w:rsidRPr="0030351B" w14:paraId="0BACB217" w14:textId="43FDA5A3" w:rsidTr="00C041D6">
        <w:tc>
          <w:tcPr>
            <w:tcW w:w="4708" w:type="dxa"/>
          </w:tcPr>
          <w:p w14:paraId="34BE82CD"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Artículo 26.</w:t>
            </w:r>
            <w:r w:rsidRPr="00D0180E">
              <w:rPr>
                <w:rFonts w:ascii="Verdana" w:hAnsi="Verdana"/>
                <w:sz w:val="16"/>
                <w:szCs w:val="16"/>
              </w:rPr>
              <w:t xml:space="preserve"> En lo que resulte aplicable, las metas de los Instrumentos de Planeación del Sector Energético deben hacer referencia a su alineación con los compromisos internacionales del Estado Mexicano frente al cambio climático, los Objetivos del Desarrollo Sostenible, así como con cualquier otra iniciativa internacional de la que el Estado Mexicano forme parte.</w:t>
            </w:r>
          </w:p>
        </w:tc>
        <w:tc>
          <w:tcPr>
            <w:tcW w:w="4642" w:type="dxa"/>
          </w:tcPr>
          <w:p w14:paraId="74C82AB7" w14:textId="7D74E1C5" w:rsidR="0025248C" w:rsidRPr="00D0180E" w:rsidRDefault="0025248C" w:rsidP="0025248C">
            <w:pPr>
              <w:pStyle w:val="Texto"/>
              <w:spacing w:line="224" w:lineRule="exact"/>
              <w:ind w:firstLine="0"/>
              <w:rPr>
                <w:rFonts w:ascii="Verdana" w:hAnsi="Verdana"/>
                <w:b/>
                <w:sz w:val="16"/>
                <w:szCs w:val="16"/>
                <w:lang w:val="en-US"/>
              </w:rPr>
            </w:pPr>
            <w:r w:rsidRPr="00DC7C21">
              <w:rPr>
                <w:rFonts w:ascii="Verdana" w:hAnsi="Verdana"/>
                <w:b/>
                <w:sz w:val="16"/>
                <w:szCs w:val="16"/>
                <w:lang w:val="en-US"/>
              </w:rPr>
              <w:t xml:space="preserve">Article 26. </w:t>
            </w:r>
            <w:r w:rsidRPr="00DC7C21">
              <w:rPr>
                <w:rFonts w:ascii="Verdana" w:hAnsi="Verdana"/>
                <w:sz w:val="16"/>
                <w:szCs w:val="16"/>
                <w:lang w:val="en-US"/>
              </w:rPr>
              <w:t>Where applicable, the goals of the Energy Sector Planning Instruments must refer to their alignment with the Mexican State's international commitments to climate change, the Sustainable Development Goals, as well as any other international initiative of which the Mexican State is a part</w:t>
            </w:r>
            <w:r>
              <w:rPr>
                <w:rFonts w:ascii="Verdana" w:hAnsi="Verdana"/>
                <w:sz w:val="16"/>
                <w:szCs w:val="16"/>
                <w:lang w:val="en-US"/>
              </w:rPr>
              <w:t>y</w:t>
            </w:r>
            <w:r w:rsidRPr="00DC7C21">
              <w:rPr>
                <w:rFonts w:ascii="Verdana" w:hAnsi="Verdana"/>
                <w:sz w:val="16"/>
                <w:szCs w:val="16"/>
                <w:lang w:val="en-US"/>
              </w:rPr>
              <w:t>.</w:t>
            </w:r>
          </w:p>
        </w:tc>
      </w:tr>
      <w:tr w:rsidR="0025248C" w:rsidRPr="0030351B" w14:paraId="4EC341F4" w14:textId="3E1B99C7" w:rsidTr="00C041D6">
        <w:tc>
          <w:tcPr>
            <w:tcW w:w="4708" w:type="dxa"/>
          </w:tcPr>
          <w:p w14:paraId="7B38D7FF"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Artículo 27.</w:t>
            </w:r>
            <w:r w:rsidRPr="00D0180E">
              <w:rPr>
                <w:rFonts w:ascii="Verdana" w:hAnsi="Verdana"/>
                <w:sz w:val="16"/>
                <w:szCs w:val="16"/>
              </w:rPr>
              <w:t xml:space="preserve"> Las estrategias, líneas de acción, programas y proyectos previstos en los Instrumentos de Planeación del Sector Energético constituyen las políticas públicas de la Secretaría para alcanzar las metas establecidas en la planeación vinculante del Sector Energético.</w:t>
            </w:r>
          </w:p>
        </w:tc>
        <w:tc>
          <w:tcPr>
            <w:tcW w:w="4642" w:type="dxa"/>
          </w:tcPr>
          <w:p w14:paraId="43E74554" w14:textId="6FCF98D4" w:rsidR="0025248C" w:rsidRPr="00D0180E" w:rsidRDefault="0025248C" w:rsidP="0025248C">
            <w:pPr>
              <w:pStyle w:val="Texto"/>
              <w:spacing w:line="224" w:lineRule="exact"/>
              <w:ind w:firstLine="0"/>
              <w:rPr>
                <w:rFonts w:ascii="Verdana" w:hAnsi="Verdana"/>
                <w:b/>
                <w:sz w:val="16"/>
                <w:szCs w:val="16"/>
                <w:lang w:val="en-US"/>
              </w:rPr>
            </w:pPr>
            <w:r w:rsidRPr="00DC7C21">
              <w:rPr>
                <w:rFonts w:ascii="Verdana" w:hAnsi="Verdana"/>
                <w:b/>
                <w:sz w:val="16"/>
                <w:szCs w:val="16"/>
                <w:lang w:val="en-US"/>
              </w:rPr>
              <w:t xml:space="preserve">Article 27. </w:t>
            </w:r>
            <w:r w:rsidRPr="00DC7C21">
              <w:rPr>
                <w:rFonts w:ascii="Verdana" w:hAnsi="Verdana"/>
                <w:sz w:val="16"/>
                <w:szCs w:val="16"/>
                <w:lang w:val="en-US"/>
              </w:rPr>
              <w:t>The strategies, lines of action, programs and projects provided for in the Energy Sector Planning Instruments constitute the public policies of the Secretary to achieve the goals established in the binding planning of the energy sector.</w:t>
            </w:r>
          </w:p>
        </w:tc>
      </w:tr>
      <w:tr w:rsidR="0025248C" w:rsidRPr="0030351B" w14:paraId="50B7B8BB" w14:textId="1A5B7FC9" w:rsidTr="00C041D6">
        <w:tc>
          <w:tcPr>
            <w:tcW w:w="4708" w:type="dxa"/>
          </w:tcPr>
          <w:p w14:paraId="33C61245"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Artículo 28.</w:t>
            </w:r>
            <w:r w:rsidRPr="00D0180E">
              <w:rPr>
                <w:rFonts w:ascii="Verdana" w:hAnsi="Verdana"/>
                <w:sz w:val="16"/>
                <w:szCs w:val="16"/>
              </w:rPr>
              <w:t xml:space="preserve"> La Secretaría, con el apoyo del Consejo, debe realizar un análisis para asegurar que las líneas de acción de los Instrumentos de Planeación del Sector Energético contribuyan a alcanzar los fines últimos de la planeación vinculante del Sector Energético. En dicho análisis se debe garantizar su exhaustividad, coherencia, consistencia y coordinación.</w:t>
            </w:r>
          </w:p>
        </w:tc>
        <w:tc>
          <w:tcPr>
            <w:tcW w:w="4642" w:type="dxa"/>
          </w:tcPr>
          <w:p w14:paraId="4341F472" w14:textId="41DF23DA" w:rsidR="0025248C" w:rsidRPr="00D0180E" w:rsidRDefault="0025248C" w:rsidP="0025248C">
            <w:pPr>
              <w:pStyle w:val="Texto"/>
              <w:ind w:firstLine="0"/>
              <w:rPr>
                <w:rFonts w:ascii="Verdana" w:hAnsi="Verdana"/>
                <w:b/>
                <w:sz w:val="16"/>
                <w:szCs w:val="16"/>
                <w:lang w:val="en-US"/>
              </w:rPr>
            </w:pPr>
            <w:r w:rsidRPr="00DC7C21">
              <w:rPr>
                <w:rFonts w:ascii="Verdana" w:hAnsi="Verdana"/>
                <w:b/>
                <w:sz w:val="16"/>
                <w:szCs w:val="16"/>
                <w:lang w:val="en-US"/>
              </w:rPr>
              <w:t xml:space="preserve">Article 28. </w:t>
            </w:r>
            <w:r w:rsidRPr="00DC7C21">
              <w:rPr>
                <w:rFonts w:ascii="Verdana" w:hAnsi="Verdana"/>
                <w:sz w:val="16"/>
                <w:szCs w:val="16"/>
                <w:lang w:val="en-US"/>
              </w:rPr>
              <w:t>The Secretary, with the support of the Council, shall conduct an analysis to ensure that the lines of action of the Energy Sector Planning Instruments contribute to achieving the ultimate objectives of binding energy sector planning. This analysis shall ensure their comprehensiveness, coherence, consistency, and coordination.</w:t>
            </w:r>
          </w:p>
        </w:tc>
      </w:tr>
      <w:tr w:rsidR="0025248C" w:rsidRPr="009C0EA4" w14:paraId="58319633" w14:textId="544B9C9E" w:rsidTr="00C041D6">
        <w:tc>
          <w:tcPr>
            <w:tcW w:w="4708" w:type="dxa"/>
          </w:tcPr>
          <w:p w14:paraId="3336CBB4"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lastRenderedPageBreak/>
              <w:t>Artículo 29.</w:t>
            </w:r>
            <w:r w:rsidRPr="00D0180E">
              <w:rPr>
                <w:rFonts w:ascii="Verdana" w:hAnsi="Verdana"/>
                <w:sz w:val="16"/>
                <w:szCs w:val="16"/>
              </w:rPr>
              <w:t xml:space="preserve"> Las líneas de acción establecidas en los Instrumentos de Planeación del Sector Energético deben estar coordinadas entre horizontes temporales, de forma que, las de corto plazo constituyan las condiciones específicas e iniciales para lograr las metas del periodo de encargo del Ejecutivo Federal y las de mediano y largo plazo sean consistentes con éstas y constituyan las condiciones finales para alcanzar las metas más allá de este periodo.</w:t>
            </w:r>
          </w:p>
        </w:tc>
        <w:tc>
          <w:tcPr>
            <w:tcW w:w="4642" w:type="dxa"/>
          </w:tcPr>
          <w:p w14:paraId="73C4461E" w14:textId="650FC24A" w:rsidR="0025248C" w:rsidRPr="00D0180E" w:rsidRDefault="0025248C" w:rsidP="0025248C">
            <w:pPr>
              <w:pStyle w:val="Texto"/>
              <w:ind w:firstLine="0"/>
              <w:rPr>
                <w:rFonts w:ascii="Verdana" w:hAnsi="Verdana"/>
                <w:b/>
                <w:sz w:val="16"/>
                <w:szCs w:val="16"/>
                <w:lang w:val="en-US"/>
              </w:rPr>
            </w:pPr>
            <w:r w:rsidRPr="00DC7C21">
              <w:rPr>
                <w:rFonts w:ascii="Verdana" w:hAnsi="Verdana"/>
                <w:b/>
                <w:sz w:val="16"/>
                <w:szCs w:val="16"/>
                <w:lang w:val="en-US"/>
              </w:rPr>
              <w:t xml:space="preserve">Article 29. </w:t>
            </w:r>
            <w:r w:rsidRPr="00DC7C21">
              <w:rPr>
                <w:rFonts w:ascii="Verdana" w:hAnsi="Verdana"/>
                <w:sz w:val="16"/>
                <w:szCs w:val="16"/>
                <w:lang w:val="en-US"/>
              </w:rPr>
              <w:t xml:space="preserve">The lines of action established in the Energy Sector Planning Instruments must be coordinated across time horizons, so that the short-term ones constitute the specific and initial conditions for achieving the goals of the Federal Executive's term of office, and the </w:t>
            </w:r>
            <w:proofErr w:type="gramStart"/>
            <w:r w:rsidRPr="00DC7C21">
              <w:rPr>
                <w:rFonts w:ascii="Verdana" w:hAnsi="Verdana"/>
                <w:sz w:val="16"/>
                <w:szCs w:val="16"/>
                <w:lang w:val="en-US"/>
              </w:rPr>
              <w:t>medium and long</w:t>
            </w:r>
            <w:r>
              <w:rPr>
                <w:rFonts w:ascii="Verdana" w:hAnsi="Verdana"/>
                <w:sz w:val="16"/>
                <w:szCs w:val="16"/>
                <w:lang w:val="en-US"/>
              </w:rPr>
              <w:t xml:space="preserve"> </w:t>
            </w:r>
            <w:r w:rsidRPr="00DC7C21">
              <w:rPr>
                <w:rFonts w:ascii="Verdana" w:hAnsi="Verdana"/>
                <w:sz w:val="16"/>
                <w:szCs w:val="16"/>
                <w:lang w:val="en-US"/>
              </w:rPr>
              <w:t>term</w:t>
            </w:r>
            <w:proofErr w:type="gramEnd"/>
            <w:r w:rsidRPr="00DC7C21">
              <w:rPr>
                <w:rFonts w:ascii="Verdana" w:hAnsi="Verdana"/>
                <w:sz w:val="16"/>
                <w:szCs w:val="16"/>
                <w:lang w:val="en-US"/>
              </w:rPr>
              <w:t xml:space="preserve"> ones are consistent with these and constitute the final conditions for achieving the goals beyond this period.</w:t>
            </w:r>
          </w:p>
        </w:tc>
      </w:tr>
      <w:tr w:rsidR="0025248C" w:rsidRPr="0030351B" w14:paraId="434ED867" w14:textId="4BC2DC3E" w:rsidTr="00C041D6">
        <w:tc>
          <w:tcPr>
            <w:tcW w:w="4708" w:type="dxa"/>
          </w:tcPr>
          <w:p w14:paraId="015C0C41" w14:textId="77777777" w:rsidR="0025248C" w:rsidRPr="00D0180E" w:rsidRDefault="0025248C" w:rsidP="0025248C">
            <w:pPr>
              <w:pStyle w:val="Texto"/>
              <w:ind w:firstLine="0"/>
              <w:rPr>
                <w:rFonts w:ascii="Verdana" w:hAnsi="Verdana"/>
                <w:sz w:val="16"/>
                <w:szCs w:val="16"/>
              </w:rPr>
            </w:pPr>
            <w:r w:rsidRPr="00D0180E">
              <w:rPr>
                <w:rFonts w:ascii="Verdana" w:hAnsi="Verdana"/>
                <w:sz w:val="16"/>
                <w:szCs w:val="16"/>
              </w:rPr>
              <w:t>Cada línea de acción debe tener como responsable de su implementación a la Secretaría, órganos administrativos desconcentrados, empresas públicas del Estado y entidades paraestatales sectorizadas a la Secretaría u otras instancias públicas de acuerdo con lo establecido en los Instrumentos de Planeación del Sector Energético.</w:t>
            </w:r>
          </w:p>
        </w:tc>
        <w:tc>
          <w:tcPr>
            <w:tcW w:w="4642" w:type="dxa"/>
          </w:tcPr>
          <w:p w14:paraId="0D880D5E" w14:textId="13018552" w:rsidR="0025248C" w:rsidRPr="00D0180E" w:rsidRDefault="0025248C" w:rsidP="0025248C">
            <w:pPr>
              <w:pStyle w:val="Texto"/>
              <w:ind w:firstLine="0"/>
              <w:rPr>
                <w:rFonts w:ascii="Verdana" w:hAnsi="Verdana"/>
                <w:sz w:val="16"/>
                <w:szCs w:val="16"/>
                <w:lang w:val="en-US"/>
              </w:rPr>
            </w:pPr>
            <w:r w:rsidRPr="00DC7C21">
              <w:rPr>
                <w:rFonts w:ascii="Verdana" w:hAnsi="Verdana"/>
                <w:sz w:val="16"/>
                <w:szCs w:val="16"/>
                <w:lang w:val="en-US"/>
              </w:rPr>
              <w:t>Each line of action must be implemented by the Secretary, decentralized administrative bodies, public companies, and parastatal entities assigned to the Secretary or other public entities, in accordance with the provisions of the Energy Sector Planning Instruments.</w:t>
            </w:r>
          </w:p>
        </w:tc>
      </w:tr>
      <w:tr w:rsidR="0025248C" w:rsidRPr="0030351B" w14:paraId="5ECF0FE3" w14:textId="377596A2" w:rsidTr="00C041D6">
        <w:tc>
          <w:tcPr>
            <w:tcW w:w="4708" w:type="dxa"/>
          </w:tcPr>
          <w:p w14:paraId="42D0C980"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Artículo 30.</w:t>
            </w:r>
            <w:r w:rsidRPr="00D0180E">
              <w:rPr>
                <w:rFonts w:ascii="Verdana" w:hAnsi="Verdana"/>
                <w:sz w:val="16"/>
                <w:szCs w:val="16"/>
              </w:rPr>
              <w:t xml:space="preserve"> Para la elaboración de los Instrumentos de Planeación del Sector Energético, la Secretaría puede solicitar el apoyo técnico de los órganos administrativos desconcentrados, empresas públicas del Estado y entidades paraestatales sectorizadas, los Comités, así como de otras instancias públicas en el ámbito de sus competencias.</w:t>
            </w:r>
          </w:p>
        </w:tc>
        <w:tc>
          <w:tcPr>
            <w:tcW w:w="4642" w:type="dxa"/>
          </w:tcPr>
          <w:p w14:paraId="35208345" w14:textId="00258727" w:rsidR="0025248C" w:rsidRPr="00D0180E" w:rsidRDefault="0025248C" w:rsidP="0025248C">
            <w:pPr>
              <w:pStyle w:val="Texto"/>
              <w:ind w:firstLine="0"/>
              <w:rPr>
                <w:rFonts w:ascii="Verdana" w:hAnsi="Verdana"/>
                <w:b/>
                <w:sz w:val="16"/>
                <w:szCs w:val="16"/>
                <w:lang w:val="en-US"/>
              </w:rPr>
            </w:pPr>
            <w:r w:rsidRPr="00DC7C21">
              <w:rPr>
                <w:rFonts w:ascii="Verdana" w:hAnsi="Verdana"/>
                <w:b/>
                <w:sz w:val="16"/>
                <w:szCs w:val="16"/>
                <w:lang w:val="en-US"/>
              </w:rPr>
              <w:t xml:space="preserve">Article 30. </w:t>
            </w:r>
            <w:r w:rsidRPr="00DC7C21">
              <w:rPr>
                <w:rFonts w:ascii="Verdana" w:hAnsi="Verdana"/>
                <w:sz w:val="16"/>
                <w:szCs w:val="16"/>
                <w:lang w:val="en-US"/>
              </w:rPr>
              <w:t xml:space="preserve">For the preparation of Energy Sector Planning Instruments, the Secretary may request technical support from decentralized administrative bodies, public state-owned enterprises and sectorized parastatal entities, </w:t>
            </w:r>
            <w:r>
              <w:rPr>
                <w:rFonts w:ascii="Verdana" w:hAnsi="Verdana"/>
                <w:sz w:val="16"/>
                <w:szCs w:val="16"/>
                <w:lang w:val="en-US"/>
              </w:rPr>
              <w:t>c</w:t>
            </w:r>
            <w:r w:rsidRPr="00DC7C21">
              <w:rPr>
                <w:rFonts w:ascii="Verdana" w:hAnsi="Verdana"/>
                <w:sz w:val="16"/>
                <w:szCs w:val="16"/>
                <w:lang w:val="en-US"/>
              </w:rPr>
              <w:t>ommittees, as well as other public bodies within the scope of their powers.</w:t>
            </w:r>
          </w:p>
        </w:tc>
      </w:tr>
      <w:tr w:rsidR="0025248C" w:rsidRPr="009C0EA4" w14:paraId="6F825176" w14:textId="3B58AD4E" w:rsidTr="00C041D6">
        <w:tc>
          <w:tcPr>
            <w:tcW w:w="4708" w:type="dxa"/>
          </w:tcPr>
          <w:p w14:paraId="48A14FE1" w14:textId="77777777" w:rsidR="0025248C" w:rsidRPr="00D0180E" w:rsidRDefault="0025248C" w:rsidP="0025248C">
            <w:pPr>
              <w:pStyle w:val="Texto"/>
              <w:ind w:firstLine="0"/>
              <w:rPr>
                <w:rFonts w:ascii="Verdana" w:eastAsia="Arial" w:hAnsi="Verdana"/>
                <w:sz w:val="16"/>
                <w:szCs w:val="16"/>
              </w:rPr>
            </w:pPr>
            <w:r w:rsidRPr="00D0180E">
              <w:rPr>
                <w:rFonts w:ascii="Verdana" w:eastAsia="Arial" w:hAnsi="Verdana"/>
                <w:b/>
                <w:sz w:val="16"/>
                <w:szCs w:val="16"/>
              </w:rPr>
              <w:t>Artículo 31.</w:t>
            </w:r>
            <w:r w:rsidRPr="00D0180E">
              <w:rPr>
                <w:rFonts w:ascii="Verdana" w:eastAsia="Arial" w:hAnsi="Verdana"/>
                <w:sz w:val="16"/>
                <w:szCs w:val="16"/>
              </w:rPr>
              <w:t xml:space="preserve"> La Secretaría, sus </w:t>
            </w:r>
            <w:r w:rsidRPr="00D0180E">
              <w:rPr>
                <w:rFonts w:ascii="Verdana" w:hAnsi="Verdana"/>
                <w:sz w:val="16"/>
                <w:szCs w:val="16"/>
              </w:rPr>
              <w:t>órganos administrativos desconcentrados, empresas públicas del Estado y entidades paraestatales sectorizadas</w:t>
            </w:r>
            <w:r w:rsidRPr="00D0180E">
              <w:rPr>
                <w:rFonts w:ascii="Verdana" w:eastAsia="Arial" w:hAnsi="Verdana"/>
                <w:sz w:val="16"/>
                <w:szCs w:val="16"/>
              </w:rPr>
              <w:t xml:space="preserve"> deben elaborar sus programas o planes institucionales, o los que establezca la normatividad aplicable, atendiendo a las estrategias, líneas de acción y metas establecidas en dichos instrumentos según la materia que les corresponda.</w:t>
            </w:r>
          </w:p>
        </w:tc>
        <w:tc>
          <w:tcPr>
            <w:tcW w:w="4642" w:type="dxa"/>
          </w:tcPr>
          <w:p w14:paraId="53FD6EDD" w14:textId="01C2F6B1" w:rsidR="0025248C" w:rsidRPr="00D0180E" w:rsidRDefault="0025248C" w:rsidP="0025248C">
            <w:pPr>
              <w:pStyle w:val="Texto"/>
              <w:ind w:firstLine="0"/>
              <w:rPr>
                <w:rFonts w:ascii="Verdana" w:eastAsia="Arial" w:hAnsi="Verdana"/>
                <w:b/>
                <w:sz w:val="16"/>
                <w:szCs w:val="16"/>
                <w:lang w:val="en-US"/>
              </w:rPr>
            </w:pPr>
            <w:r w:rsidRPr="00DC7C21">
              <w:rPr>
                <w:rFonts w:ascii="Verdana" w:eastAsia="Arial" w:hAnsi="Verdana"/>
                <w:b/>
                <w:sz w:val="16"/>
                <w:szCs w:val="16"/>
                <w:lang w:val="en-US"/>
              </w:rPr>
              <w:t xml:space="preserve">Article 31. </w:t>
            </w:r>
            <w:r w:rsidRPr="00DC7C21">
              <w:rPr>
                <w:rFonts w:ascii="Verdana" w:eastAsia="Arial" w:hAnsi="Verdana"/>
                <w:sz w:val="16"/>
                <w:szCs w:val="16"/>
                <w:lang w:val="en-US"/>
              </w:rPr>
              <w:t xml:space="preserve">The Secretary, its </w:t>
            </w:r>
            <w:r w:rsidRPr="00DC7C21">
              <w:rPr>
                <w:rFonts w:ascii="Verdana" w:hAnsi="Verdana"/>
                <w:sz w:val="16"/>
                <w:szCs w:val="16"/>
                <w:lang w:val="en-US"/>
              </w:rPr>
              <w:t xml:space="preserve">decentralized administrative bodies, public state-owned enterprises, and sectorized parastatal entities </w:t>
            </w:r>
            <w:r w:rsidRPr="00DC7C21">
              <w:rPr>
                <w:rFonts w:ascii="Verdana" w:eastAsia="Arial" w:hAnsi="Verdana"/>
                <w:sz w:val="16"/>
                <w:szCs w:val="16"/>
                <w:lang w:val="en-US"/>
              </w:rPr>
              <w:t xml:space="preserve">must develop their institutional programs or plans, or those established by applicable legislation, </w:t>
            </w:r>
            <w:proofErr w:type="gramStart"/>
            <w:r w:rsidRPr="00DC7C21">
              <w:rPr>
                <w:rFonts w:ascii="Verdana" w:eastAsia="Arial" w:hAnsi="Verdana"/>
                <w:sz w:val="16"/>
                <w:szCs w:val="16"/>
                <w:lang w:val="en-US"/>
              </w:rPr>
              <w:t>taking into account</w:t>
            </w:r>
            <w:proofErr w:type="gramEnd"/>
            <w:r w:rsidRPr="00DC7C21">
              <w:rPr>
                <w:rFonts w:ascii="Verdana" w:eastAsia="Arial" w:hAnsi="Verdana"/>
                <w:sz w:val="16"/>
                <w:szCs w:val="16"/>
                <w:lang w:val="en-US"/>
              </w:rPr>
              <w:t xml:space="preserve"> the strategies, lines of action, and goals established in said instruments according to the subject matter that corresponds to them.</w:t>
            </w:r>
          </w:p>
        </w:tc>
      </w:tr>
      <w:tr w:rsidR="0025248C" w:rsidRPr="0030351B" w14:paraId="3578CE6C" w14:textId="3C92F2D8" w:rsidTr="00C041D6">
        <w:tc>
          <w:tcPr>
            <w:tcW w:w="4708" w:type="dxa"/>
          </w:tcPr>
          <w:p w14:paraId="757C1D31" w14:textId="77777777" w:rsidR="0025248C" w:rsidRPr="00D0180E" w:rsidRDefault="0025248C" w:rsidP="0025248C">
            <w:pPr>
              <w:pStyle w:val="Texto"/>
              <w:ind w:firstLine="0"/>
              <w:rPr>
                <w:rFonts w:ascii="Verdana" w:hAnsi="Verdana"/>
                <w:sz w:val="16"/>
                <w:szCs w:val="16"/>
              </w:rPr>
            </w:pPr>
            <w:r w:rsidRPr="00D0180E">
              <w:rPr>
                <w:rFonts w:ascii="Verdana" w:hAnsi="Verdana"/>
                <w:sz w:val="16"/>
                <w:szCs w:val="16"/>
              </w:rPr>
              <w:t>El Consejo debe dar seguimiento permanente a la implementación de las estrategias, líneas de acción, el cumplimiento de las metas y promover a través de sus Comités la participación de otras instancias del sector público y privado conforme a lo establecido en los Lineamientos de Operación.</w:t>
            </w:r>
          </w:p>
        </w:tc>
        <w:tc>
          <w:tcPr>
            <w:tcW w:w="4642" w:type="dxa"/>
          </w:tcPr>
          <w:p w14:paraId="6C7B2B26" w14:textId="3BAC0BDD" w:rsidR="0025248C" w:rsidRPr="00D0180E" w:rsidRDefault="0025248C" w:rsidP="0025248C">
            <w:pPr>
              <w:pStyle w:val="Texto"/>
              <w:ind w:firstLine="0"/>
              <w:rPr>
                <w:rFonts w:ascii="Verdana" w:hAnsi="Verdana"/>
                <w:sz w:val="16"/>
                <w:szCs w:val="16"/>
                <w:lang w:val="en-US"/>
              </w:rPr>
            </w:pPr>
            <w:r w:rsidRPr="00DC7C21">
              <w:rPr>
                <w:rFonts w:ascii="Verdana" w:hAnsi="Verdana"/>
                <w:sz w:val="16"/>
                <w:szCs w:val="16"/>
                <w:lang w:val="en-US"/>
              </w:rPr>
              <w:t xml:space="preserve">The Council must continuously monitor the implementation of strategies, lines of action, and the achievement of goals, and, through its </w:t>
            </w:r>
            <w:r>
              <w:rPr>
                <w:rFonts w:ascii="Verdana" w:hAnsi="Verdana"/>
                <w:sz w:val="16"/>
                <w:szCs w:val="16"/>
                <w:lang w:val="en-US"/>
              </w:rPr>
              <w:t>c</w:t>
            </w:r>
            <w:r w:rsidRPr="00DC7C21">
              <w:rPr>
                <w:rFonts w:ascii="Verdana" w:hAnsi="Verdana"/>
                <w:sz w:val="16"/>
                <w:szCs w:val="16"/>
                <w:lang w:val="en-US"/>
              </w:rPr>
              <w:t>ommittees, promote the participation of other public and private sector entities in accordance with the Operating Guidelines.</w:t>
            </w:r>
          </w:p>
        </w:tc>
      </w:tr>
      <w:tr w:rsidR="0025248C" w:rsidRPr="0030351B" w14:paraId="20663EA6" w14:textId="4C33331C" w:rsidTr="00C041D6">
        <w:tc>
          <w:tcPr>
            <w:tcW w:w="4708" w:type="dxa"/>
          </w:tcPr>
          <w:p w14:paraId="7693D52E"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Artículo 32.</w:t>
            </w:r>
            <w:r w:rsidRPr="00D0180E">
              <w:rPr>
                <w:rFonts w:ascii="Verdana" w:hAnsi="Verdana"/>
                <w:sz w:val="16"/>
                <w:szCs w:val="16"/>
              </w:rPr>
              <w:t xml:space="preserve"> Los plazos para la actualización de los Instrumentos de Planeación del Sector Energético deben contabilizarse a partir de su fecha de entrada en vigor.</w:t>
            </w:r>
          </w:p>
        </w:tc>
        <w:tc>
          <w:tcPr>
            <w:tcW w:w="4642" w:type="dxa"/>
          </w:tcPr>
          <w:p w14:paraId="633C9EFF" w14:textId="062B6082" w:rsidR="0025248C" w:rsidRPr="00D0180E" w:rsidRDefault="0025248C" w:rsidP="0025248C">
            <w:pPr>
              <w:pStyle w:val="Texto"/>
              <w:ind w:firstLine="0"/>
              <w:rPr>
                <w:rFonts w:ascii="Verdana" w:hAnsi="Verdana"/>
                <w:b/>
                <w:sz w:val="16"/>
                <w:szCs w:val="16"/>
                <w:lang w:val="en-US"/>
              </w:rPr>
            </w:pPr>
            <w:r w:rsidRPr="00DC7C21">
              <w:rPr>
                <w:rFonts w:ascii="Verdana" w:hAnsi="Verdana"/>
                <w:b/>
                <w:sz w:val="16"/>
                <w:szCs w:val="16"/>
                <w:lang w:val="en-US"/>
              </w:rPr>
              <w:t xml:space="preserve">Article 32. </w:t>
            </w:r>
            <w:r w:rsidRPr="00DC7C21">
              <w:rPr>
                <w:rFonts w:ascii="Verdana" w:hAnsi="Verdana"/>
                <w:sz w:val="16"/>
                <w:szCs w:val="16"/>
                <w:lang w:val="en-US"/>
              </w:rPr>
              <w:t>The deadlines for updating the Energy Sector Planning Instruments must be counted from their date of entry into force.</w:t>
            </w:r>
          </w:p>
        </w:tc>
      </w:tr>
      <w:tr w:rsidR="0025248C" w:rsidRPr="00D0180E" w14:paraId="3AACD3F3" w14:textId="27AC9712" w:rsidTr="00C041D6">
        <w:tc>
          <w:tcPr>
            <w:tcW w:w="4708" w:type="dxa"/>
          </w:tcPr>
          <w:p w14:paraId="0D7E2061" w14:textId="77777777" w:rsidR="0025248C" w:rsidRPr="00D0180E" w:rsidRDefault="0025248C" w:rsidP="0025248C">
            <w:pPr>
              <w:pStyle w:val="Texto"/>
              <w:ind w:firstLine="0"/>
              <w:jc w:val="center"/>
              <w:rPr>
                <w:rFonts w:ascii="Verdana" w:hAnsi="Verdana"/>
                <w:b/>
                <w:sz w:val="16"/>
                <w:szCs w:val="16"/>
              </w:rPr>
            </w:pPr>
            <w:r w:rsidRPr="00D0180E">
              <w:rPr>
                <w:rFonts w:ascii="Verdana" w:hAnsi="Verdana"/>
                <w:b/>
                <w:sz w:val="16"/>
                <w:szCs w:val="16"/>
              </w:rPr>
              <w:t>Capítulo II</w:t>
            </w:r>
          </w:p>
        </w:tc>
        <w:tc>
          <w:tcPr>
            <w:tcW w:w="4642" w:type="dxa"/>
          </w:tcPr>
          <w:p w14:paraId="232C5FBD" w14:textId="49220FC0" w:rsidR="0025248C" w:rsidRPr="00D0180E" w:rsidRDefault="0025248C" w:rsidP="0025248C">
            <w:pPr>
              <w:pStyle w:val="Texto"/>
              <w:ind w:firstLine="0"/>
              <w:jc w:val="center"/>
              <w:rPr>
                <w:rFonts w:ascii="Verdana" w:hAnsi="Verdana"/>
                <w:b/>
                <w:sz w:val="16"/>
                <w:szCs w:val="16"/>
                <w:lang w:val="en-US"/>
              </w:rPr>
            </w:pPr>
            <w:proofErr w:type="spellStart"/>
            <w:r w:rsidRPr="00D0180E">
              <w:rPr>
                <w:rFonts w:ascii="Verdana" w:hAnsi="Verdana"/>
                <w:b/>
                <w:sz w:val="16"/>
                <w:szCs w:val="16"/>
              </w:rPr>
              <w:t>Chapter</w:t>
            </w:r>
            <w:proofErr w:type="spellEnd"/>
            <w:r w:rsidRPr="00D0180E">
              <w:rPr>
                <w:rFonts w:ascii="Verdana" w:hAnsi="Verdana"/>
                <w:b/>
                <w:sz w:val="16"/>
                <w:szCs w:val="16"/>
              </w:rPr>
              <w:t xml:space="preserve"> II</w:t>
            </w:r>
          </w:p>
        </w:tc>
      </w:tr>
      <w:tr w:rsidR="0025248C" w:rsidRPr="005B5BAE" w14:paraId="5FDB8E59" w14:textId="78619319" w:rsidTr="00C041D6">
        <w:tc>
          <w:tcPr>
            <w:tcW w:w="4708" w:type="dxa"/>
          </w:tcPr>
          <w:p w14:paraId="134BD949" w14:textId="77777777" w:rsidR="0025248C" w:rsidRPr="00D0180E" w:rsidRDefault="0025248C" w:rsidP="0025248C">
            <w:pPr>
              <w:pStyle w:val="Texto"/>
              <w:ind w:firstLine="0"/>
              <w:jc w:val="center"/>
              <w:rPr>
                <w:rFonts w:ascii="Verdana" w:hAnsi="Verdana"/>
                <w:b/>
                <w:sz w:val="16"/>
                <w:szCs w:val="16"/>
              </w:rPr>
            </w:pPr>
            <w:r w:rsidRPr="00D0180E">
              <w:rPr>
                <w:rFonts w:ascii="Verdana" w:hAnsi="Verdana"/>
                <w:b/>
                <w:sz w:val="16"/>
                <w:szCs w:val="16"/>
              </w:rPr>
              <w:t>Del Programa Sectorial de Energía</w:t>
            </w:r>
          </w:p>
        </w:tc>
        <w:tc>
          <w:tcPr>
            <w:tcW w:w="4642" w:type="dxa"/>
          </w:tcPr>
          <w:p w14:paraId="52552430" w14:textId="1D054531" w:rsidR="0025248C" w:rsidRPr="00D0180E" w:rsidRDefault="0025248C" w:rsidP="0025248C">
            <w:pPr>
              <w:pStyle w:val="Texto"/>
              <w:ind w:firstLine="0"/>
              <w:jc w:val="center"/>
              <w:rPr>
                <w:rFonts w:ascii="Verdana" w:hAnsi="Verdana"/>
                <w:b/>
                <w:sz w:val="16"/>
                <w:szCs w:val="16"/>
                <w:lang w:val="en-US"/>
              </w:rPr>
            </w:pPr>
            <w:r w:rsidRPr="00DC7C21">
              <w:rPr>
                <w:rFonts w:ascii="Verdana" w:hAnsi="Verdana"/>
                <w:b/>
                <w:sz w:val="16"/>
                <w:szCs w:val="16"/>
                <w:lang w:val="en-US"/>
              </w:rPr>
              <w:t>Energy Sector Program</w:t>
            </w:r>
          </w:p>
        </w:tc>
      </w:tr>
      <w:tr w:rsidR="0025248C" w:rsidRPr="009C0EA4" w14:paraId="271FB2EE" w14:textId="275A13E4" w:rsidTr="00C041D6">
        <w:tc>
          <w:tcPr>
            <w:tcW w:w="4708" w:type="dxa"/>
          </w:tcPr>
          <w:p w14:paraId="04F0DB74"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Artículo 33.</w:t>
            </w:r>
            <w:r w:rsidRPr="00D0180E">
              <w:rPr>
                <w:rFonts w:ascii="Verdana" w:hAnsi="Verdana"/>
                <w:sz w:val="16"/>
                <w:szCs w:val="16"/>
              </w:rPr>
              <w:t xml:space="preserve"> El PROSENER es el instrumento rector de la planeación de corto plazo del Sector Energético y tiene como objeto dar cumplimiento a las previsiones, objetivos y estrategias contenidas en el PND para el Sector Energético.</w:t>
            </w:r>
          </w:p>
        </w:tc>
        <w:tc>
          <w:tcPr>
            <w:tcW w:w="4642" w:type="dxa"/>
          </w:tcPr>
          <w:p w14:paraId="45B9CC1F" w14:textId="152DB04A" w:rsidR="0025248C" w:rsidRPr="00D0180E" w:rsidRDefault="0025248C" w:rsidP="0025248C">
            <w:pPr>
              <w:pStyle w:val="Texto"/>
              <w:ind w:firstLine="0"/>
              <w:rPr>
                <w:rFonts w:ascii="Verdana" w:hAnsi="Verdana"/>
                <w:b/>
                <w:sz w:val="16"/>
                <w:szCs w:val="16"/>
                <w:lang w:val="en-US"/>
              </w:rPr>
            </w:pPr>
            <w:r w:rsidRPr="00DC7C21">
              <w:rPr>
                <w:rFonts w:ascii="Verdana" w:hAnsi="Verdana"/>
                <w:b/>
                <w:sz w:val="16"/>
                <w:szCs w:val="16"/>
                <w:lang w:val="en-US"/>
              </w:rPr>
              <w:t xml:space="preserve">Article 33. </w:t>
            </w:r>
            <w:r w:rsidRPr="00DC7C21">
              <w:rPr>
                <w:rFonts w:ascii="Verdana" w:hAnsi="Verdana"/>
                <w:sz w:val="16"/>
                <w:szCs w:val="16"/>
                <w:lang w:val="en-US"/>
              </w:rPr>
              <w:t xml:space="preserve">PROSENER is the governing instrument for short-term planning of the energy </w:t>
            </w:r>
            <w:proofErr w:type="gramStart"/>
            <w:r w:rsidRPr="00DC7C21">
              <w:rPr>
                <w:rFonts w:ascii="Verdana" w:hAnsi="Verdana"/>
                <w:sz w:val="16"/>
                <w:szCs w:val="16"/>
                <w:lang w:val="en-US"/>
              </w:rPr>
              <w:t>sector</w:t>
            </w:r>
            <w:proofErr w:type="gramEnd"/>
            <w:r w:rsidRPr="00DC7C21">
              <w:rPr>
                <w:rFonts w:ascii="Verdana" w:hAnsi="Verdana"/>
                <w:sz w:val="16"/>
                <w:szCs w:val="16"/>
                <w:lang w:val="en-US"/>
              </w:rPr>
              <w:t xml:space="preserve"> and its purpose is to comply with the provisions, objectives, and strategies contained in the PND for the energy sector.</w:t>
            </w:r>
          </w:p>
        </w:tc>
      </w:tr>
      <w:tr w:rsidR="0025248C" w:rsidRPr="009C0EA4" w14:paraId="18A0740C" w14:textId="03D8A73E" w:rsidTr="00C041D6">
        <w:tc>
          <w:tcPr>
            <w:tcW w:w="4708" w:type="dxa"/>
          </w:tcPr>
          <w:p w14:paraId="06201A5F"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Artículo 34.</w:t>
            </w:r>
            <w:r w:rsidRPr="00D0180E">
              <w:rPr>
                <w:rFonts w:ascii="Verdana" w:hAnsi="Verdana"/>
                <w:sz w:val="16"/>
                <w:szCs w:val="16"/>
              </w:rPr>
              <w:t xml:space="preserve"> Para la elaboración del PROSENER se deben tomar en cuenta los objetivos del PND a fin de desarrollar con mayor precisión las líneas de acción estratégicas, políticas y metas asociadas al Sector Energético.</w:t>
            </w:r>
          </w:p>
        </w:tc>
        <w:tc>
          <w:tcPr>
            <w:tcW w:w="4642" w:type="dxa"/>
          </w:tcPr>
          <w:p w14:paraId="2994B12B" w14:textId="283F1970" w:rsidR="0025248C" w:rsidRPr="00D0180E" w:rsidRDefault="0025248C" w:rsidP="0025248C">
            <w:pPr>
              <w:pStyle w:val="Texto"/>
              <w:ind w:firstLine="0"/>
              <w:rPr>
                <w:rFonts w:ascii="Verdana" w:hAnsi="Verdana"/>
                <w:b/>
                <w:sz w:val="16"/>
                <w:szCs w:val="16"/>
                <w:lang w:val="en-US"/>
              </w:rPr>
            </w:pPr>
            <w:r w:rsidRPr="00DC7C21">
              <w:rPr>
                <w:rFonts w:ascii="Verdana" w:hAnsi="Verdana"/>
                <w:b/>
                <w:sz w:val="16"/>
                <w:szCs w:val="16"/>
                <w:lang w:val="en-US"/>
              </w:rPr>
              <w:t xml:space="preserve">Article 34. </w:t>
            </w:r>
            <w:r w:rsidRPr="00DC7C21">
              <w:rPr>
                <w:rFonts w:ascii="Verdana" w:hAnsi="Verdana"/>
                <w:sz w:val="16"/>
                <w:szCs w:val="16"/>
                <w:lang w:val="en-US"/>
              </w:rPr>
              <w:t xml:space="preserve">In preparing PROSENER, the objectives of the PND must be </w:t>
            </w:r>
            <w:proofErr w:type="gramStart"/>
            <w:r w:rsidRPr="00DC7C21">
              <w:rPr>
                <w:rFonts w:ascii="Verdana" w:hAnsi="Verdana"/>
                <w:sz w:val="16"/>
                <w:szCs w:val="16"/>
                <w:lang w:val="en-US"/>
              </w:rPr>
              <w:t>taken into account</w:t>
            </w:r>
            <w:proofErr w:type="gramEnd"/>
            <w:r w:rsidRPr="00DC7C21">
              <w:rPr>
                <w:rFonts w:ascii="Verdana" w:hAnsi="Verdana"/>
                <w:sz w:val="16"/>
                <w:szCs w:val="16"/>
                <w:lang w:val="en-US"/>
              </w:rPr>
              <w:t xml:space="preserve"> </w:t>
            </w:r>
            <w:proofErr w:type="gramStart"/>
            <w:r w:rsidRPr="00DC7C21">
              <w:rPr>
                <w:rFonts w:ascii="Verdana" w:hAnsi="Verdana"/>
                <w:sz w:val="16"/>
                <w:szCs w:val="16"/>
                <w:lang w:val="en-US"/>
              </w:rPr>
              <w:t>in order to</w:t>
            </w:r>
            <w:proofErr w:type="gramEnd"/>
            <w:r w:rsidRPr="00DC7C21">
              <w:rPr>
                <w:rFonts w:ascii="Verdana" w:hAnsi="Verdana"/>
                <w:sz w:val="16"/>
                <w:szCs w:val="16"/>
                <w:lang w:val="en-US"/>
              </w:rPr>
              <w:t xml:space="preserve"> more precisely develop the strategic lines of action, policies and goals associated with the energy sector.</w:t>
            </w:r>
          </w:p>
        </w:tc>
      </w:tr>
      <w:tr w:rsidR="0025248C" w:rsidRPr="0030351B" w14:paraId="7125F52A" w14:textId="485D8893" w:rsidTr="00C041D6">
        <w:tc>
          <w:tcPr>
            <w:tcW w:w="4708" w:type="dxa"/>
          </w:tcPr>
          <w:p w14:paraId="5E90B96A"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Artículo 35.</w:t>
            </w:r>
            <w:r w:rsidRPr="00D0180E">
              <w:rPr>
                <w:rFonts w:ascii="Verdana" w:hAnsi="Verdana"/>
                <w:sz w:val="16"/>
                <w:szCs w:val="16"/>
              </w:rPr>
              <w:t xml:space="preserve"> El PROSENER debe contener, al menos, los elementos que se indican a continuación:</w:t>
            </w:r>
          </w:p>
        </w:tc>
        <w:tc>
          <w:tcPr>
            <w:tcW w:w="4642" w:type="dxa"/>
          </w:tcPr>
          <w:p w14:paraId="474D53F5" w14:textId="765882D0" w:rsidR="0025248C" w:rsidRPr="00D0180E" w:rsidRDefault="0025248C" w:rsidP="0025248C">
            <w:pPr>
              <w:pStyle w:val="Texto"/>
              <w:ind w:firstLine="0"/>
              <w:rPr>
                <w:rFonts w:ascii="Verdana" w:hAnsi="Verdana"/>
                <w:b/>
                <w:sz w:val="16"/>
                <w:szCs w:val="16"/>
                <w:lang w:val="en-US"/>
              </w:rPr>
            </w:pPr>
            <w:r w:rsidRPr="00DC7C21">
              <w:rPr>
                <w:rFonts w:ascii="Verdana" w:hAnsi="Verdana"/>
                <w:b/>
                <w:sz w:val="16"/>
                <w:szCs w:val="16"/>
                <w:lang w:val="en-US"/>
              </w:rPr>
              <w:t xml:space="preserve">Article 35. </w:t>
            </w:r>
            <w:r w:rsidRPr="00DC7C21">
              <w:rPr>
                <w:rFonts w:ascii="Verdana" w:hAnsi="Verdana"/>
                <w:sz w:val="16"/>
                <w:szCs w:val="16"/>
                <w:lang w:val="en-US"/>
              </w:rPr>
              <w:t>The PROSENER must contain, at least, the elements indicated below:</w:t>
            </w:r>
          </w:p>
        </w:tc>
      </w:tr>
      <w:tr w:rsidR="0025248C" w:rsidRPr="0030351B" w14:paraId="763BD940" w14:textId="7C9AAEB3" w:rsidTr="00C041D6">
        <w:tc>
          <w:tcPr>
            <w:tcW w:w="4708" w:type="dxa"/>
          </w:tcPr>
          <w:p w14:paraId="583B4E68"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lastRenderedPageBreak/>
              <w:t>I.</w:t>
            </w:r>
            <w:r w:rsidRPr="00D0180E">
              <w:rPr>
                <w:rFonts w:ascii="Verdana" w:hAnsi="Verdana"/>
                <w:b/>
                <w:sz w:val="16"/>
                <w:szCs w:val="16"/>
              </w:rPr>
              <w:tab/>
            </w:r>
            <w:r w:rsidRPr="00D0180E">
              <w:rPr>
                <w:rFonts w:ascii="Verdana" w:hAnsi="Verdana"/>
                <w:sz w:val="16"/>
                <w:szCs w:val="16"/>
              </w:rPr>
              <w:t>Señalamiento del origen de los recursos del programa;</w:t>
            </w:r>
          </w:p>
        </w:tc>
        <w:tc>
          <w:tcPr>
            <w:tcW w:w="4642" w:type="dxa"/>
          </w:tcPr>
          <w:p w14:paraId="552CFAEB" w14:textId="3C9F6A56" w:rsidR="0025248C" w:rsidRPr="00D0180E" w:rsidRDefault="0025248C" w:rsidP="0025248C">
            <w:pPr>
              <w:pStyle w:val="Texto"/>
              <w:ind w:firstLine="0"/>
              <w:rPr>
                <w:rFonts w:ascii="Verdana" w:hAnsi="Verdana"/>
                <w:b/>
                <w:sz w:val="16"/>
                <w:szCs w:val="16"/>
                <w:lang w:val="en-US"/>
              </w:rPr>
            </w:pPr>
            <w:r w:rsidRPr="00DC7C21">
              <w:rPr>
                <w:rFonts w:ascii="Verdana" w:hAnsi="Verdana"/>
                <w:b/>
                <w:sz w:val="16"/>
                <w:szCs w:val="16"/>
                <w:lang w:val="en-US"/>
              </w:rPr>
              <w:t>I</w:t>
            </w:r>
            <w:proofErr w:type="gramStart"/>
            <w:r w:rsidRPr="00DC7C21">
              <w:rPr>
                <w:rFonts w:ascii="Verdana" w:hAnsi="Verdana"/>
                <w:b/>
                <w:sz w:val="16"/>
                <w:szCs w:val="16"/>
                <w:lang w:val="en-US"/>
              </w:rPr>
              <w:t xml:space="preserve">. </w:t>
            </w:r>
            <w:r w:rsidRPr="00DC7C21">
              <w:rPr>
                <w:rFonts w:ascii="Verdana" w:hAnsi="Verdana"/>
                <w:b/>
                <w:sz w:val="16"/>
                <w:szCs w:val="16"/>
                <w:lang w:val="en-US"/>
              </w:rPr>
              <w:tab/>
            </w:r>
            <w:r w:rsidRPr="00DC7C21">
              <w:rPr>
                <w:rFonts w:ascii="Verdana" w:hAnsi="Verdana"/>
                <w:sz w:val="16"/>
                <w:szCs w:val="16"/>
                <w:lang w:val="en-US"/>
              </w:rPr>
              <w:t>Indication</w:t>
            </w:r>
            <w:proofErr w:type="gramEnd"/>
            <w:r w:rsidRPr="00DC7C21">
              <w:rPr>
                <w:rFonts w:ascii="Verdana" w:hAnsi="Verdana"/>
                <w:sz w:val="16"/>
                <w:szCs w:val="16"/>
                <w:lang w:val="en-US"/>
              </w:rPr>
              <w:t xml:space="preserve"> of the origin of the program's resources;</w:t>
            </w:r>
          </w:p>
        </w:tc>
      </w:tr>
      <w:tr w:rsidR="0025248C" w:rsidRPr="00D0180E" w14:paraId="345A7912" w14:textId="39A2E6CF" w:rsidTr="00C041D6">
        <w:tc>
          <w:tcPr>
            <w:tcW w:w="4708" w:type="dxa"/>
          </w:tcPr>
          <w:p w14:paraId="710A548C"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Fundamento normativo;</w:t>
            </w:r>
          </w:p>
        </w:tc>
        <w:tc>
          <w:tcPr>
            <w:tcW w:w="4642" w:type="dxa"/>
          </w:tcPr>
          <w:p w14:paraId="397D5A15" w14:textId="4ABF39FC" w:rsidR="0025248C" w:rsidRPr="006B3D4E" w:rsidRDefault="0025248C" w:rsidP="0025248C">
            <w:pPr>
              <w:pStyle w:val="Texto"/>
              <w:ind w:firstLine="0"/>
              <w:rPr>
                <w:rFonts w:ascii="Verdana" w:hAnsi="Verdana"/>
                <w:b/>
                <w:sz w:val="16"/>
                <w:szCs w:val="16"/>
                <w:lang w:val="en-US"/>
              </w:rPr>
            </w:pPr>
            <w:r w:rsidRPr="006B3D4E">
              <w:rPr>
                <w:rFonts w:ascii="Verdana" w:hAnsi="Verdana"/>
                <w:b/>
                <w:sz w:val="16"/>
                <w:szCs w:val="16"/>
                <w:lang w:val="en-US"/>
              </w:rPr>
              <w:t>II</w:t>
            </w:r>
            <w:proofErr w:type="gramStart"/>
            <w:r w:rsidRPr="006B3D4E">
              <w:rPr>
                <w:rFonts w:ascii="Verdana" w:hAnsi="Verdana"/>
                <w:b/>
                <w:sz w:val="16"/>
                <w:szCs w:val="16"/>
                <w:lang w:val="en-US"/>
              </w:rPr>
              <w:t xml:space="preserve">. </w:t>
            </w:r>
            <w:r w:rsidRPr="006B3D4E">
              <w:rPr>
                <w:rFonts w:ascii="Verdana" w:hAnsi="Verdana"/>
                <w:b/>
                <w:sz w:val="16"/>
                <w:szCs w:val="16"/>
                <w:lang w:val="en-US"/>
              </w:rPr>
              <w:tab/>
            </w:r>
            <w:r w:rsidRPr="006B3D4E">
              <w:rPr>
                <w:rFonts w:ascii="Verdana" w:hAnsi="Verdana"/>
                <w:sz w:val="16"/>
                <w:szCs w:val="16"/>
                <w:lang w:val="en-US"/>
              </w:rPr>
              <w:t>Regulatory</w:t>
            </w:r>
            <w:proofErr w:type="gramEnd"/>
            <w:r w:rsidRPr="006B3D4E">
              <w:rPr>
                <w:rFonts w:ascii="Verdana" w:hAnsi="Verdana"/>
                <w:sz w:val="16"/>
                <w:szCs w:val="16"/>
                <w:lang w:val="en-US"/>
              </w:rPr>
              <w:t xml:space="preserve"> basis;</w:t>
            </w:r>
          </w:p>
        </w:tc>
      </w:tr>
      <w:tr w:rsidR="0025248C" w:rsidRPr="0030351B" w14:paraId="67A2E90D" w14:textId="18F5AB07" w:rsidTr="00C041D6">
        <w:tc>
          <w:tcPr>
            <w:tcW w:w="4708" w:type="dxa"/>
          </w:tcPr>
          <w:p w14:paraId="0DE364E9"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Diagnóstico de la situación actual y visión de largo plazo;</w:t>
            </w:r>
          </w:p>
        </w:tc>
        <w:tc>
          <w:tcPr>
            <w:tcW w:w="4642" w:type="dxa"/>
          </w:tcPr>
          <w:p w14:paraId="23AEE564" w14:textId="4F5B8F1C" w:rsidR="0025248C" w:rsidRPr="006B3D4E" w:rsidRDefault="0025248C" w:rsidP="0025248C">
            <w:pPr>
              <w:pStyle w:val="Texto"/>
              <w:ind w:firstLine="0"/>
              <w:rPr>
                <w:rFonts w:ascii="Verdana" w:hAnsi="Verdana"/>
                <w:b/>
                <w:sz w:val="16"/>
                <w:szCs w:val="16"/>
                <w:lang w:val="en-US"/>
              </w:rPr>
            </w:pPr>
            <w:r w:rsidRPr="006B3D4E">
              <w:rPr>
                <w:rFonts w:ascii="Verdana" w:hAnsi="Verdana"/>
                <w:b/>
                <w:sz w:val="16"/>
                <w:szCs w:val="16"/>
                <w:lang w:val="en-US"/>
              </w:rPr>
              <w:t>III</w:t>
            </w:r>
            <w:proofErr w:type="gramStart"/>
            <w:r w:rsidRPr="006B3D4E">
              <w:rPr>
                <w:rFonts w:ascii="Verdana" w:hAnsi="Verdana"/>
                <w:b/>
                <w:sz w:val="16"/>
                <w:szCs w:val="16"/>
                <w:lang w:val="en-US"/>
              </w:rPr>
              <w:t xml:space="preserve">. </w:t>
            </w:r>
            <w:r w:rsidRPr="006B3D4E">
              <w:rPr>
                <w:rFonts w:ascii="Verdana" w:hAnsi="Verdana"/>
                <w:b/>
                <w:sz w:val="16"/>
                <w:szCs w:val="16"/>
                <w:lang w:val="en-US"/>
              </w:rPr>
              <w:tab/>
            </w:r>
            <w:r>
              <w:rPr>
                <w:rFonts w:ascii="Verdana" w:hAnsi="Verdana"/>
                <w:sz w:val="16"/>
                <w:szCs w:val="16"/>
                <w:lang w:val="en-US"/>
              </w:rPr>
              <w:t>Diagnostic</w:t>
            </w:r>
            <w:proofErr w:type="gramEnd"/>
            <w:r w:rsidRPr="006B3D4E">
              <w:rPr>
                <w:rFonts w:ascii="Verdana" w:hAnsi="Verdana"/>
                <w:sz w:val="16"/>
                <w:szCs w:val="16"/>
                <w:lang w:val="en-US"/>
              </w:rPr>
              <w:t xml:space="preserve"> of the current situation and </w:t>
            </w:r>
            <w:proofErr w:type="gramStart"/>
            <w:r>
              <w:rPr>
                <w:rFonts w:ascii="Verdana" w:hAnsi="Verdana"/>
                <w:sz w:val="16"/>
                <w:szCs w:val="16"/>
                <w:lang w:val="en-US"/>
              </w:rPr>
              <w:t>long term</w:t>
            </w:r>
            <w:proofErr w:type="gramEnd"/>
            <w:r w:rsidRPr="006B3D4E">
              <w:rPr>
                <w:rFonts w:ascii="Verdana" w:hAnsi="Verdana"/>
                <w:sz w:val="16"/>
                <w:szCs w:val="16"/>
                <w:lang w:val="en-US"/>
              </w:rPr>
              <w:t xml:space="preserve"> vision;</w:t>
            </w:r>
          </w:p>
        </w:tc>
      </w:tr>
      <w:tr w:rsidR="0025248C" w:rsidRPr="0030351B" w14:paraId="225E7D72" w14:textId="07A2E980" w:rsidTr="00C041D6">
        <w:tc>
          <w:tcPr>
            <w:tcW w:w="4708" w:type="dxa"/>
          </w:tcPr>
          <w:p w14:paraId="6FD39094"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Objetivos, estrategias y líneas de acción, y</w:t>
            </w:r>
          </w:p>
        </w:tc>
        <w:tc>
          <w:tcPr>
            <w:tcW w:w="4642" w:type="dxa"/>
          </w:tcPr>
          <w:p w14:paraId="0FE48182" w14:textId="668674CC" w:rsidR="0025248C" w:rsidRPr="006B3D4E" w:rsidRDefault="0025248C" w:rsidP="0025248C">
            <w:pPr>
              <w:pStyle w:val="Texto"/>
              <w:ind w:firstLine="0"/>
              <w:rPr>
                <w:rFonts w:ascii="Verdana" w:hAnsi="Verdana"/>
                <w:b/>
                <w:sz w:val="16"/>
                <w:szCs w:val="16"/>
                <w:lang w:val="en-US"/>
              </w:rPr>
            </w:pPr>
            <w:r w:rsidRPr="006B3D4E">
              <w:rPr>
                <w:rFonts w:ascii="Verdana" w:hAnsi="Verdana"/>
                <w:b/>
                <w:sz w:val="16"/>
                <w:szCs w:val="16"/>
                <w:lang w:val="en-US"/>
              </w:rPr>
              <w:t>IV</w:t>
            </w:r>
            <w:proofErr w:type="gramStart"/>
            <w:r w:rsidRPr="006B3D4E">
              <w:rPr>
                <w:rFonts w:ascii="Verdana" w:hAnsi="Verdana"/>
                <w:b/>
                <w:sz w:val="16"/>
                <w:szCs w:val="16"/>
                <w:lang w:val="en-US"/>
              </w:rPr>
              <w:t xml:space="preserve">. </w:t>
            </w:r>
            <w:r w:rsidRPr="006B3D4E">
              <w:rPr>
                <w:rFonts w:ascii="Verdana" w:hAnsi="Verdana"/>
                <w:b/>
                <w:sz w:val="16"/>
                <w:szCs w:val="16"/>
                <w:lang w:val="en-US"/>
              </w:rPr>
              <w:tab/>
            </w:r>
            <w:r w:rsidRPr="006B3D4E">
              <w:rPr>
                <w:rFonts w:ascii="Verdana" w:hAnsi="Verdana"/>
                <w:sz w:val="16"/>
                <w:szCs w:val="16"/>
                <w:lang w:val="en-US"/>
              </w:rPr>
              <w:t>Objectives</w:t>
            </w:r>
            <w:proofErr w:type="gramEnd"/>
            <w:r w:rsidRPr="006B3D4E">
              <w:rPr>
                <w:rFonts w:ascii="Verdana" w:hAnsi="Verdana"/>
                <w:sz w:val="16"/>
                <w:szCs w:val="16"/>
                <w:lang w:val="en-US"/>
              </w:rPr>
              <w:t>, strategies and lines of action, and</w:t>
            </w:r>
          </w:p>
        </w:tc>
      </w:tr>
      <w:tr w:rsidR="0025248C" w:rsidRPr="00D0180E" w14:paraId="6520A75B" w14:textId="4C491FEF" w:rsidTr="00C041D6">
        <w:tc>
          <w:tcPr>
            <w:tcW w:w="4708" w:type="dxa"/>
          </w:tcPr>
          <w:p w14:paraId="1DFF45AC"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Indicadores y metas.</w:t>
            </w:r>
          </w:p>
        </w:tc>
        <w:tc>
          <w:tcPr>
            <w:tcW w:w="4642" w:type="dxa"/>
          </w:tcPr>
          <w:p w14:paraId="2C5AE725" w14:textId="4F3B9139" w:rsidR="0025248C" w:rsidRPr="006B3D4E" w:rsidRDefault="0025248C" w:rsidP="0025248C">
            <w:pPr>
              <w:pStyle w:val="Texto"/>
              <w:ind w:firstLine="0"/>
              <w:rPr>
                <w:rFonts w:ascii="Verdana" w:hAnsi="Verdana"/>
                <w:b/>
                <w:sz w:val="16"/>
                <w:szCs w:val="16"/>
                <w:lang w:val="en-US"/>
              </w:rPr>
            </w:pPr>
            <w:r w:rsidRPr="006B3D4E">
              <w:rPr>
                <w:rFonts w:ascii="Verdana" w:hAnsi="Verdana"/>
                <w:b/>
                <w:sz w:val="16"/>
                <w:szCs w:val="16"/>
                <w:lang w:val="en-US"/>
              </w:rPr>
              <w:t>V</w:t>
            </w:r>
            <w:proofErr w:type="gramStart"/>
            <w:r w:rsidRPr="006B3D4E">
              <w:rPr>
                <w:rFonts w:ascii="Verdana" w:hAnsi="Verdana"/>
                <w:b/>
                <w:sz w:val="16"/>
                <w:szCs w:val="16"/>
                <w:lang w:val="en-US"/>
              </w:rPr>
              <w:t xml:space="preserve">. </w:t>
            </w:r>
            <w:r w:rsidRPr="006B3D4E">
              <w:rPr>
                <w:rFonts w:ascii="Verdana" w:hAnsi="Verdana"/>
                <w:b/>
                <w:sz w:val="16"/>
                <w:szCs w:val="16"/>
                <w:lang w:val="en-US"/>
              </w:rPr>
              <w:tab/>
            </w:r>
            <w:r w:rsidRPr="006B3D4E">
              <w:rPr>
                <w:rFonts w:ascii="Verdana" w:hAnsi="Verdana"/>
                <w:sz w:val="16"/>
                <w:szCs w:val="16"/>
                <w:lang w:val="en-US"/>
              </w:rPr>
              <w:t>Indicators</w:t>
            </w:r>
            <w:proofErr w:type="gramEnd"/>
            <w:r w:rsidRPr="006B3D4E">
              <w:rPr>
                <w:rFonts w:ascii="Verdana" w:hAnsi="Verdana"/>
                <w:sz w:val="16"/>
                <w:szCs w:val="16"/>
                <w:lang w:val="en-US"/>
              </w:rPr>
              <w:t xml:space="preserve"> and goals.</w:t>
            </w:r>
          </w:p>
        </w:tc>
      </w:tr>
      <w:tr w:rsidR="0025248C" w:rsidRPr="00D0180E" w14:paraId="00C20A96" w14:textId="36624FAF" w:rsidTr="00C041D6">
        <w:tc>
          <w:tcPr>
            <w:tcW w:w="4708" w:type="dxa"/>
          </w:tcPr>
          <w:p w14:paraId="30C14007" w14:textId="77777777" w:rsidR="0025248C" w:rsidRPr="00D0180E" w:rsidRDefault="0025248C" w:rsidP="0025248C">
            <w:pPr>
              <w:pStyle w:val="Texto"/>
              <w:ind w:firstLine="0"/>
              <w:jc w:val="center"/>
              <w:rPr>
                <w:rFonts w:ascii="Verdana" w:hAnsi="Verdana"/>
                <w:b/>
                <w:sz w:val="16"/>
                <w:szCs w:val="16"/>
              </w:rPr>
            </w:pPr>
            <w:r w:rsidRPr="00D0180E">
              <w:rPr>
                <w:rFonts w:ascii="Verdana" w:hAnsi="Verdana"/>
                <w:b/>
                <w:sz w:val="16"/>
                <w:szCs w:val="16"/>
              </w:rPr>
              <w:t>Capítulo III</w:t>
            </w:r>
          </w:p>
        </w:tc>
        <w:tc>
          <w:tcPr>
            <w:tcW w:w="4642" w:type="dxa"/>
          </w:tcPr>
          <w:p w14:paraId="7497ACDC" w14:textId="3B3F0CC0" w:rsidR="0025248C" w:rsidRPr="006B3D4E" w:rsidRDefault="0025248C" w:rsidP="0025248C">
            <w:pPr>
              <w:pStyle w:val="Texto"/>
              <w:ind w:firstLine="0"/>
              <w:jc w:val="center"/>
              <w:rPr>
                <w:rFonts w:ascii="Verdana" w:hAnsi="Verdana"/>
                <w:b/>
                <w:sz w:val="16"/>
                <w:szCs w:val="16"/>
                <w:lang w:val="en-US"/>
              </w:rPr>
            </w:pPr>
            <w:r w:rsidRPr="006B3D4E">
              <w:rPr>
                <w:rFonts w:ascii="Verdana" w:hAnsi="Verdana"/>
                <w:b/>
                <w:sz w:val="16"/>
                <w:szCs w:val="16"/>
                <w:lang w:val="en-US"/>
              </w:rPr>
              <w:t>Chapter III</w:t>
            </w:r>
          </w:p>
        </w:tc>
      </w:tr>
      <w:tr w:rsidR="0025248C" w:rsidRPr="005B5BAE" w14:paraId="01AD9463" w14:textId="79CF6E47" w:rsidTr="00C041D6">
        <w:tc>
          <w:tcPr>
            <w:tcW w:w="4708" w:type="dxa"/>
          </w:tcPr>
          <w:p w14:paraId="2F1CDF41" w14:textId="77777777" w:rsidR="0025248C" w:rsidRPr="00D0180E" w:rsidRDefault="0025248C" w:rsidP="0025248C">
            <w:pPr>
              <w:pStyle w:val="Texto"/>
              <w:ind w:firstLine="0"/>
              <w:jc w:val="center"/>
              <w:rPr>
                <w:rFonts w:ascii="Verdana" w:hAnsi="Verdana"/>
                <w:b/>
                <w:sz w:val="16"/>
                <w:szCs w:val="16"/>
              </w:rPr>
            </w:pPr>
            <w:r w:rsidRPr="00D0180E">
              <w:rPr>
                <w:rFonts w:ascii="Verdana" w:hAnsi="Verdana"/>
                <w:b/>
                <w:sz w:val="16"/>
                <w:szCs w:val="16"/>
              </w:rPr>
              <w:t>De la Estrategia Nacional de Transición Energética</w:t>
            </w:r>
          </w:p>
        </w:tc>
        <w:tc>
          <w:tcPr>
            <w:tcW w:w="4642" w:type="dxa"/>
          </w:tcPr>
          <w:p w14:paraId="25C68B76" w14:textId="17BFAA7E" w:rsidR="0025248C" w:rsidRPr="00D0180E" w:rsidRDefault="0025248C" w:rsidP="0025248C">
            <w:pPr>
              <w:pStyle w:val="Texto"/>
              <w:ind w:firstLine="0"/>
              <w:jc w:val="center"/>
              <w:rPr>
                <w:rFonts w:ascii="Verdana" w:hAnsi="Verdana"/>
                <w:b/>
                <w:sz w:val="16"/>
                <w:szCs w:val="16"/>
                <w:lang w:val="en-US"/>
              </w:rPr>
            </w:pPr>
            <w:r w:rsidRPr="00DC7C21">
              <w:rPr>
                <w:rFonts w:ascii="Verdana" w:hAnsi="Verdana"/>
                <w:b/>
                <w:sz w:val="16"/>
                <w:szCs w:val="16"/>
                <w:lang w:val="en-US"/>
              </w:rPr>
              <w:t>National Energy Transition Strategy</w:t>
            </w:r>
          </w:p>
        </w:tc>
      </w:tr>
      <w:tr w:rsidR="0025248C" w:rsidRPr="009C0EA4" w14:paraId="702830F5" w14:textId="4CE0F679" w:rsidTr="00C041D6">
        <w:tc>
          <w:tcPr>
            <w:tcW w:w="4708" w:type="dxa"/>
          </w:tcPr>
          <w:p w14:paraId="7B225BC9"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Artículo 36.</w:t>
            </w:r>
            <w:r w:rsidRPr="00D0180E">
              <w:rPr>
                <w:rFonts w:ascii="Verdana" w:hAnsi="Verdana"/>
                <w:sz w:val="16"/>
                <w:szCs w:val="16"/>
              </w:rPr>
              <w:t xml:space="preserve"> La Estrategia es el instrumento rector de la política nacional en el mediano y largo plazo en materia de Transición Energética, Aprovechamiento Sustentable de la Energía, Eficiencia Energética, Energías Limpias, Justicia Energética, innovación, desarrollo tecnológico y formación de los recursos humanos del Sector Energético.</w:t>
            </w:r>
          </w:p>
        </w:tc>
        <w:tc>
          <w:tcPr>
            <w:tcW w:w="4642" w:type="dxa"/>
          </w:tcPr>
          <w:p w14:paraId="6D5C5A2B" w14:textId="6EB3C5F4" w:rsidR="0025248C" w:rsidRPr="00D0180E" w:rsidRDefault="0025248C" w:rsidP="0025248C">
            <w:pPr>
              <w:pStyle w:val="Texto"/>
              <w:ind w:firstLine="0"/>
              <w:rPr>
                <w:rFonts w:ascii="Verdana" w:hAnsi="Verdana"/>
                <w:b/>
                <w:sz w:val="16"/>
                <w:szCs w:val="16"/>
                <w:lang w:val="en-US"/>
              </w:rPr>
            </w:pPr>
            <w:r w:rsidRPr="00DC7C21">
              <w:rPr>
                <w:rFonts w:ascii="Verdana" w:hAnsi="Verdana"/>
                <w:b/>
                <w:sz w:val="16"/>
                <w:szCs w:val="16"/>
                <w:lang w:val="en-US"/>
              </w:rPr>
              <w:t xml:space="preserve">Article 36. </w:t>
            </w:r>
            <w:proofErr w:type="gramStart"/>
            <w:r w:rsidRPr="00DC7C21">
              <w:rPr>
                <w:rFonts w:ascii="Verdana" w:hAnsi="Verdana"/>
                <w:sz w:val="16"/>
                <w:szCs w:val="16"/>
                <w:lang w:val="en-US"/>
              </w:rPr>
              <w:t>The Strategy</w:t>
            </w:r>
            <w:proofErr w:type="gramEnd"/>
            <w:r w:rsidRPr="00DC7C21">
              <w:rPr>
                <w:rFonts w:ascii="Verdana" w:hAnsi="Verdana"/>
                <w:sz w:val="16"/>
                <w:szCs w:val="16"/>
                <w:lang w:val="en-US"/>
              </w:rPr>
              <w:t xml:space="preserve"> is the guiding instrument for </w:t>
            </w:r>
            <w:proofErr w:type="gramStart"/>
            <w:r w:rsidRPr="00DC7C21">
              <w:rPr>
                <w:rFonts w:ascii="Verdana" w:hAnsi="Verdana"/>
                <w:sz w:val="16"/>
                <w:szCs w:val="16"/>
                <w:lang w:val="en-US"/>
              </w:rPr>
              <w:t>medium and long</w:t>
            </w:r>
            <w:r>
              <w:rPr>
                <w:rFonts w:ascii="Verdana" w:hAnsi="Verdana"/>
                <w:sz w:val="16"/>
                <w:szCs w:val="16"/>
                <w:lang w:val="en-US"/>
              </w:rPr>
              <w:t xml:space="preserve"> </w:t>
            </w:r>
            <w:r w:rsidRPr="00DC7C21">
              <w:rPr>
                <w:rFonts w:ascii="Verdana" w:hAnsi="Verdana"/>
                <w:sz w:val="16"/>
                <w:szCs w:val="16"/>
                <w:lang w:val="en-US"/>
              </w:rPr>
              <w:t>term</w:t>
            </w:r>
            <w:proofErr w:type="gramEnd"/>
            <w:r w:rsidRPr="00DC7C21">
              <w:rPr>
                <w:rFonts w:ascii="Verdana" w:hAnsi="Verdana"/>
                <w:sz w:val="16"/>
                <w:szCs w:val="16"/>
                <w:lang w:val="en-US"/>
              </w:rPr>
              <w:t xml:space="preserve"> national policy on energy transition, sustainable energy use, energy efficiency, clean energy, energy justice, innovation, technological development, and human resource training for the energy sector.</w:t>
            </w:r>
          </w:p>
        </w:tc>
      </w:tr>
      <w:tr w:rsidR="0025248C" w:rsidRPr="0030351B" w14:paraId="6588CDD0" w14:textId="0AFC1823" w:rsidTr="00C041D6">
        <w:tc>
          <w:tcPr>
            <w:tcW w:w="4708" w:type="dxa"/>
          </w:tcPr>
          <w:p w14:paraId="50EB14C6" w14:textId="77777777" w:rsidR="0025248C" w:rsidRPr="00D0180E" w:rsidRDefault="0025248C" w:rsidP="0025248C">
            <w:pPr>
              <w:pStyle w:val="Texto"/>
              <w:ind w:firstLine="0"/>
              <w:rPr>
                <w:rFonts w:ascii="Verdana" w:hAnsi="Verdana"/>
                <w:sz w:val="16"/>
                <w:szCs w:val="16"/>
              </w:rPr>
            </w:pPr>
            <w:r w:rsidRPr="00D0180E">
              <w:rPr>
                <w:rFonts w:ascii="Verdana" w:hAnsi="Verdana"/>
                <w:sz w:val="16"/>
                <w:szCs w:val="16"/>
              </w:rPr>
              <w:t>La Estrategia debe contener, además de lo señalado en el artículo 24 de la Ley, los elementos que se indican a continuación:</w:t>
            </w:r>
          </w:p>
        </w:tc>
        <w:tc>
          <w:tcPr>
            <w:tcW w:w="4642" w:type="dxa"/>
          </w:tcPr>
          <w:p w14:paraId="0436BB94" w14:textId="776DE66E" w:rsidR="0025248C" w:rsidRPr="00D0180E" w:rsidRDefault="0025248C" w:rsidP="0025248C">
            <w:pPr>
              <w:pStyle w:val="Texto"/>
              <w:ind w:firstLine="0"/>
              <w:rPr>
                <w:rFonts w:ascii="Verdana" w:hAnsi="Verdana"/>
                <w:sz w:val="16"/>
                <w:szCs w:val="16"/>
                <w:lang w:val="en-US"/>
              </w:rPr>
            </w:pPr>
            <w:r w:rsidRPr="00DC7C21">
              <w:rPr>
                <w:rFonts w:ascii="Verdana" w:hAnsi="Verdana"/>
                <w:sz w:val="16"/>
                <w:szCs w:val="16"/>
                <w:lang w:val="en-US"/>
              </w:rPr>
              <w:t>The Strategy must contain, in addition to what is stated in Article 24 of the Law, the elements indicated below:</w:t>
            </w:r>
          </w:p>
        </w:tc>
      </w:tr>
      <w:tr w:rsidR="0025248C" w:rsidRPr="0030351B" w14:paraId="3106BFA6" w14:textId="42C6CD78" w:rsidTr="00C041D6">
        <w:tc>
          <w:tcPr>
            <w:tcW w:w="4708" w:type="dxa"/>
          </w:tcPr>
          <w:p w14:paraId="4C4C9541"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Marco normativo del Sector Energético;</w:t>
            </w:r>
          </w:p>
        </w:tc>
        <w:tc>
          <w:tcPr>
            <w:tcW w:w="4642" w:type="dxa"/>
          </w:tcPr>
          <w:p w14:paraId="5FC550FB" w14:textId="4E2DFE40" w:rsidR="0025248C" w:rsidRPr="00D0180E" w:rsidRDefault="0025248C" w:rsidP="0025248C">
            <w:pPr>
              <w:pStyle w:val="Texto"/>
              <w:ind w:firstLine="0"/>
              <w:rPr>
                <w:rFonts w:ascii="Verdana" w:hAnsi="Verdana"/>
                <w:b/>
                <w:sz w:val="16"/>
                <w:szCs w:val="16"/>
                <w:lang w:val="en-US"/>
              </w:rPr>
            </w:pPr>
            <w:r w:rsidRPr="00DC7C21">
              <w:rPr>
                <w:rFonts w:ascii="Verdana" w:hAnsi="Verdana"/>
                <w:b/>
                <w:sz w:val="16"/>
                <w:szCs w:val="16"/>
                <w:lang w:val="en-US"/>
              </w:rPr>
              <w:t>I</w:t>
            </w:r>
            <w:proofErr w:type="gramStart"/>
            <w:r w:rsidRPr="00DC7C21">
              <w:rPr>
                <w:rFonts w:ascii="Verdana" w:hAnsi="Verdana"/>
                <w:b/>
                <w:sz w:val="16"/>
                <w:szCs w:val="16"/>
                <w:lang w:val="en-US"/>
              </w:rPr>
              <w:t xml:space="preserve">. </w:t>
            </w:r>
            <w:r w:rsidRPr="00DC7C21">
              <w:rPr>
                <w:rFonts w:ascii="Verdana" w:hAnsi="Verdana"/>
                <w:b/>
                <w:sz w:val="16"/>
                <w:szCs w:val="16"/>
                <w:lang w:val="en-US"/>
              </w:rPr>
              <w:tab/>
            </w:r>
            <w:r w:rsidRPr="00DC7C21">
              <w:rPr>
                <w:rFonts w:ascii="Verdana" w:hAnsi="Verdana"/>
                <w:sz w:val="16"/>
                <w:szCs w:val="16"/>
                <w:lang w:val="en-US"/>
              </w:rPr>
              <w:t>Regulatory</w:t>
            </w:r>
            <w:proofErr w:type="gramEnd"/>
            <w:r w:rsidRPr="00DC7C21">
              <w:rPr>
                <w:rFonts w:ascii="Verdana" w:hAnsi="Verdana"/>
                <w:sz w:val="16"/>
                <w:szCs w:val="16"/>
                <w:lang w:val="en-US"/>
              </w:rPr>
              <w:t xml:space="preserve"> framework of the Energy Sector;</w:t>
            </w:r>
          </w:p>
        </w:tc>
      </w:tr>
      <w:tr w:rsidR="0025248C" w:rsidRPr="0030351B" w14:paraId="073CB976" w14:textId="2FC0859A" w:rsidTr="00C041D6">
        <w:tc>
          <w:tcPr>
            <w:tcW w:w="4708" w:type="dxa"/>
          </w:tcPr>
          <w:p w14:paraId="6AF2FF65"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Diagnóstico del Sector Energético;</w:t>
            </w:r>
          </w:p>
        </w:tc>
        <w:tc>
          <w:tcPr>
            <w:tcW w:w="4642" w:type="dxa"/>
          </w:tcPr>
          <w:p w14:paraId="07D22550" w14:textId="416356C9" w:rsidR="0025248C" w:rsidRPr="00D0180E" w:rsidRDefault="0025248C" w:rsidP="0025248C">
            <w:pPr>
              <w:pStyle w:val="Texto"/>
              <w:ind w:firstLine="0"/>
              <w:rPr>
                <w:rFonts w:ascii="Verdana" w:hAnsi="Verdana"/>
                <w:b/>
                <w:sz w:val="16"/>
                <w:szCs w:val="16"/>
                <w:lang w:val="en-US"/>
              </w:rPr>
            </w:pPr>
            <w:r w:rsidRPr="00DC7C21">
              <w:rPr>
                <w:rFonts w:ascii="Verdana" w:hAnsi="Verdana"/>
                <w:b/>
                <w:sz w:val="16"/>
                <w:szCs w:val="16"/>
                <w:lang w:val="en-US"/>
              </w:rPr>
              <w:t xml:space="preserve">II. </w:t>
            </w:r>
            <w:r w:rsidRPr="00DC7C21">
              <w:rPr>
                <w:rFonts w:ascii="Verdana" w:hAnsi="Verdana"/>
                <w:b/>
                <w:sz w:val="16"/>
                <w:szCs w:val="16"/>
                <w:lang w:val="en-US"/>
              </w:rPr>
              <w:tab/>
            </w:r>
            <w:r>
              <w:rPr>
                <w:rFonts w:ascii="Verdana" w:hAnsi="Verdana"/>
                <w:sz w:val="16"/>
                <w:szCs w:val="16"/>
                <w:lang w:val="en-US"/>
              </w:rPr>
              <w:t>Diagnostic</w:t>
            </w:r>
            <w:r w:rsidRPr="00DC7C21">
              <w:rPr>
                <w:rFonts w:ascii="Verdana" w:hAnsi="Verdana"/>
                <w:sz w:val="16"/>
                <w:szCs w:val="16"/>
                <w:lang w:val="en-US"/>
              </w:rPr>
              <w:t xml:space="preserve"> of the Energy Sector;</w:t>
            </w:r>
          </w:p>
        </w:tc>
      </w:tr>
      <w:tr w:rsidR="0025248C" w:rsidRPr="0030351B" w14:paraId="7FDB34B1" w14:textId="23EE22AA" w:rsidTr="00C041D6">
        <w:tc>
          <w:tcPr>
            <w:tcW w:w="4708" w:type="dxa"/>
          </w:tcPr>
          <w:p w14:paraId="3FA38968"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Escenarios de mediano y largo plazo del Sector Energético;</w:t>
            </w:r>
          </w:p>
        </w:tc>
        <w:tc>
          <w:tcPr>
            <w:tcW w:w="4642" w:type="dxa"/>
          </w:tcPr>
          <w:p w14:paraId="01B49ADE" w14:textId="73E08756" w:rsidR="0025248C" w:rsidRPr="00D0180E" w:rsidRDefault="0025248C" w:rsidP="0025248C">
            <w:pPr>
              <w:pStyle w:val="Texto"/>
              <w:ind w:firstLine="0"/>
              <w:rPr>
                <w:rFonts w:ascii="Verdana" w:hAnsi="Verdana"/>
                <w:b/>
                <w:sz w:val="16"/>
                <w:szCs w:val="16"/>
                <w:lang w:val="en-US"/>
              </w:rPr>
            </w:pPr>
            <w:r w:rsidRPr="00DC7C21">
              <w:rPr>
                <w:rFonts w:ascii="Verdana" w:hAnsi="Verdana"/>
                <w:b/>
                <w:sz w:val="16"/>
                <w:szCs w:val="16"/>
                <w:lang w:val="en-US"/>
              </w:rPr>
              <w:t xml:space="preserve">III. </w:t>
            </w:r>
            <w:r w:rsidRPr="00DC7C21">
              <w:rPr>
                <w:rFonts w:ascii="Verdana" w:hAnsi="Verdana"/>
                <w:b/>
                <w:sz w:val="16"/>
                <w:szCs w:val="16"/>
                <w:lang w:val="en-US"/>
              </w:rPr>
              <w:tab/>
            </w:r>
            <w:proofErr w:type="gramStart"/>
            <w:r w:rsidRPr="00DC7C21">
              <w:rPr>
                <w:rFonts w:ascii="Verdana" w:hAnsi="Verdana"/>
                <w:sz w:val="16"/>
                <w:szCs w:val="16"/>
                <w:lang w:val="en-US"/>
              </w:rPr>
              <w:t>Medium and long</w:t>
            </w:r>
            <w:r>
              <w:rPr>
                <w:rFonts w:ascii="Verdana" w:hAnsi="Verdana"/>
                <w:sz w:val="16"/>
                <w:szCs w:val="16"/>
                <w:lang w:val="en-US"/>
              </w:rPr>
              <w:t xml:space="preserve"> </w:t>
            </w:r>
            <w:r w:rsidRPr="00DC7C21">
              <w:rPr>
                <w:rFonts w:ascii="Verdana" w:hAnsi="Verdana"/>
                <w:sz w:val="16"/>
                <w:szCs w:val="16"/>
                <w:lang w:val="en-US"/>
              </w:rPr>
              <w:t>term</w:t>
            </w:r>
            <w:proofErr w:type="gramEnd"/>
            <w:r w:rsidRPr="00DC7C21">
              <w:rPr>
                <w:rFonts w:ascii="Verdana" w:hAnsi="Verdana"/>
                <w:sz w:val="16"/>
                <w:szCs w:val="16"/>
                <w:lang w:val="en-US"/>
              </w:rPr>
              <w:t xml:space="preserve"> scenarios of the Energy Sector;</w:t>
            </w:r>
          </w:p>
        </w:tc>
      </w:tr>
      <w:tr w:rsidR="0025248C" w:rsidRPr="0030351B" w14:paraId="5AB1AAAE" w14:textId="08A5F897" w:rsidTr="00C041D6">
        <w:tc>
          <w:tcPr>
            <w:tcW w:w="4708" w:type="dxa"/>
          </w:tcPr>
          <w:p w14:paraId="1781694F"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Objetivos, estrategias y líneas de acción;</w:t>
            </w:r>
          </w:p>
        </w:tc>
        <w:tc>
          <w:tcPr>
            <w:tcW w:w="4642" w:type="dxa"/>
          </w:tcPr>
          <w:p w14:paraId="623E6656" w14:textId="213C6E2F" w:rsidR="0025248C" w:rsidRPr="00D0180E" w:rsidRDefault="0025248C" w:rsidP="0025248C">
            <w:pPr>
              <w:pStyle w:val="Texto"/>
              <w:spacing w:line="218" w:lineRule="exact"/>
              <w:ind w:firstLine="0"/>
              <w:rPr>
                <w:rFonts w:ascii="Verdana" w:hAnsi="Verdana"/>
                <w:b/>
                <w:sz w:val="16"/>
                <w:szCs w:val="16"/>
                <w:lang w:val="en-US"/>
              </w:rPr>
            </w:pPr>
            <w:r w:rsidRPr="00DC7C21">
              <w:rPr>
                <w:rFonts w:ascii="Verdana" w:hAnsi="Verdana"/>
                <w:b/>
                <w:sz w:val="16"/>
                <w:szCs w:val="16"/>
                <w:lang w:val="en-US"/>
              </w:rPr>
              <w:t>IV</w:t>
            </w:r>
            <w:proofErr w:type="gramStart"/>
            <w:r w:rsidRPr="00DC7C21">
              <w:rPr>
                <w:rFonts w:ascii="Verdana" w:hAnsi="Verdana"/>
                <w:b/>
                <w:sz w:val="16"/>
                <w:szCs w:val="16"/>
                <w:lang w:val="en-US"/>
              </w:rPr>
              <w:t xml:space="preserve">. </w:t>
            </w:r>
            <w:r w:rsidRPr="00DC7C21">
              <w:rPr>
                <w:rFonts w:ascii="Verdana" w:hAnsi="Verdana"/>
                <w:b/>
                <w:sz w:val="16"/>
                <w:szCs w:val="16"/>
                <w:lang w:val="en-US"/>
              </w:rPr>
              <w:tab/>
            </w:r>
            <w:r w:rsidRPr="00DC7C21">
              <w:rPr>
                <w:rFonts w:ascii="Verdana" w:hAnsi="Verdana"/>
                <w:sz w:val="16"/>
                <w:szCs w:val="16"/>
                <w:lang w:val="en-US"/>
              </w:rPr>
              <w:t>Objectives</w:t>
            </w:r>
            <w:proofErr w:type="gramEnd"/>
            <w:r w:rsidRPr="00DC7C21">
              <w:rPr>
                <w:rFonts w:ascii="Verdana" w:hAnsi="Verdana"/>
                <w:sz w:val="16"/>
                <w:szCs w:val="16"/>
                <w:lang w:val="en-US"/>
              </w:rPr>
              <w:t>, strategies and lines of action;</w:t>
            </w:r>
          </w:p>
        </w:tc>
      </w:tr>
      <w:tr w:rsidR="0025248C" w:rsidRPr="0030351B" w14:paraId="74BD7EC3" w14:textId="0EE8EBE5" w:rsidTr="00C041D6">
        <w:tc>
          <w:tcPr>
            <w:tcW w:w="4708" w:type="dxa"/>
          </w:tcPr>
          <w:p w14:paraId="6CEDAAC7"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Indicadores y metas, y</w:t>
            </w:r>
          </w:p>
        </w:tc>
        <w:tc>
          <w:tcPr>
            <w:tcW w:w="4642" w:type="dxa"/>
          </w:tcPr>
          <w:p w14:paraId="18AE61A6" w14:textId="265BBD52" w:rsidR="0025248C" w:rsidRPr="00D0180E" w:rsidRDefault="0025248C" w:rsidP="0025248C">
            <w:pPr>
              <w:pStyle w:val="Texto"/>
              <w:spacing w:line="218" w:lineRule="exact"/>
              <w:ind w:firstLine="0"/>
              <w:rPr>
                <w:rFonts w:ascii="Verdana" w:hAnsi="Verdana"/>
                <w:b/>
                <w:sz w:val="16"/>
                <w:szCs w:val="16"/>
                <w:lang w:val="en-US"/>
              </w:rPr>
            </w:pPr>
            <w:r w:rsidRPr="00DC7C21">
              <w:rPr>
                <w:rFonts w:ascii="Verdana" w:hAnsi="Verdana"/>
                <w:b/>
                <w:sz w:val="16"/>
                <w:szCs w:val="16"/>
                <w:lang w:val="en-US"/>
              </w:rPr>
              <w:t>V</w:t>
            </w:r>
            <w:proofErr w:type="gramStart"/>
            <w:r w:rsidRPr="00DC7C21">
              <w:rPr>
                <w:rFonts w:ascii="Verdana" w:hAnsi="Verdana"/>
                <w:b/>
                <w:sz w:val="16"/>
                <w:szCs w:val="16"/>
                <w:lang w:val="en-US"/>
              </w:rPr>
              <w:t xml:space="preserve">. </w:t>
            </w:r>
            <w:r w:rsidRPr="00DC7C21">
              <w:rPr>
                <w:rFonts w:ascii="Verdana" w:hAnsi="Verdana"/>
                <w:b/>
                <w:sz w:val="16"/>
                <w:szCs w:val="16"/>
                <w:lang w:val="en-US"/>
              </w:rPr>
              <w:tab/>
            </w:r>
            <w:r w:rsidRPr="00DC7C21">
              <w:rPr>
                <w:rFonts w:ascii="Verdana" w:hAnsi="Verdana"/>
                <w:sz w:val="16"/>
                <w:szCs w:val="16"/>
                <w:lang w:val="en-US"/>
              </w:rPr>
              <w:t>Indicators</w:t>
            </w:r>
            <w:proofErr w:type="gramEnd"/>
            <w:r w:rsidRPr="00DC7C21">
              <w:rPr>
                <w:rFonts w:ascii="Verdana" w:hAnsi="Verdana"/>
                <w:sz w:val="16"/>
                <w:szCs w:val="16"/>
                <w:lang w:val="en-US"/>
              </w:rPr>
              <w:t xml:space="preserve"> and goals, and</w:t>
            </w:r>
          </w:p>
        </w:tc>
      </w:tr>
      <w:tr w:rsidR="0025248C" w:rsidRPr="00D0180E" w14:paraId="4F4FD33E" w14:textId="74E4CC48" w:rsidTr="00C041D6">
        <w:tc>
          <w:tcPr>
            <w:tcW w:w="4708" w:type="dxa"/>
          </w:tcPr>
          <w:p w14:paraId="24B50364"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Anexos.</w:t>
            </w:r>
          </w:p>
        </w:tc>
        <w:tc>
          <w:tcPr>
            <w:tcW w:w="4642" w:type="dxa"/>
          </w:tcPr>
          <w:p w14:paraId="087DE217" w14:textId="287AA7C4" w:rsidR="0025248C" w:rsidRPr="006B3D4E" w:rsidRDefault="0025248C" w:rsidP="0025248C">
            <w:pPr>
              <w:pStyle w:val="Texto"/>
              <w:spacing w:line="218" w:lineRule="exact"/>
              <w:ind w:firstLine="0"/>
              <w:rPr>
                <w:rFonts w:ascii="Verdana" w:hAnsi="Verdana"/>
                <w:b/>
                <w:sz w:val="16"/>
                <w:szCs w:val="16"/>
                <w:lang w:val="en-US"/>
              </w:rPr>
            </w:pPr>
            <w:r w:rsidRPr="006B3D4E">
              <w:rPr>
                <w:rFonts w:ascii="Verdana" w:hAnsi="Verdana"/>
                <w:b/>
                <w:sz w:val="16"/>
                <w:szCs w:val="16"/>
                <w:lang w:val="en-US"/>
              </w:rPr>
              <w:t xml:space="preserve">VI. </w:t>
            </w:r>
            <w:r w:rsidRPr="006B3D4E">
              <w:rPr>
                <w:rFonts w:ascii="Verdana" w:hAnsi="Verdana"/>
                <w:b/>
                <w:sz w:val="16"/>
                <w:szCs w:val="16"/>
                <w:lang w:val="en-US"/>
              </w:rPr>
              <w:tab/>
            </w:r>
            <w:r w:rsidRPr="006B3D4E">
              <w:rPr>
                <w:rFonts w:ascii="Verdana" w:hAnsi="Verdana"/>
                <w:sz w:val="16"/>
                <w:szCs w:val="16"/>
                <w:lang w:val="en-US"/>
              </w:rPr>
              <w:t>Annexes.</w:t>
            </w:r>
          </w:p>
        </w:tc>
      </w:tr>
      <w:tr w:rsidR="0025248C" w:rsidRPr="009C0EA4" w14:paraId="5C986477" w14:textId="6057509D" w:rsidTr="00C041D6">
        <w:tc>
          <w:tcPr>
            <w:tcW w:w="4708" w:type="dxa"/>
          </w:tcPr>
          <w:p w14:paraId="4467C90A"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Artículo 37.</w:t>
            </w:r>
            <w:r w:rsidRPr="00D0180E">
              <w:rPr>
                <w:rFonts w:ascii="Verdana" w:hAnsi="Verdana"/>
                <w:sz w:val="16"/>
                <w:szCs w:val="16"/>
              </w:rPr>
              <w:t xml:space="preserve"> La publicación de la Estrategia se debe realizar dentro del primer año del periodo de encargo del Ejecutivo Federal y su componente de mediano plazo debe actualizarse cada tres años para asegurar su alineación con el PLATEASE, el PLADESE y el </w:t>
            </w:r>
            <w:proofErr w:type="spellStart"/>
            <w:r w:rsidRPr="00D0180E">
              <w:rPr>
                <w:rFonts w:ascii="Verdana" w:hAnsi="Verdana"/>
                <w:sz w:val="16"/>
                <w:szCs w:val="16"/>
              </w:rPr>
              <w:t>PLADESHi</w:t>
            </w:r>
            <w:proofErr w:type="spellEnd"/>
            <w:r w:rsidRPr="00D0180E">
              <w:rPr>
                <w:rFonts w:ascii="Verdana" w:hAnsi="Verdana"/>
                <w:sz w:val="16"/>
                <w:szCs w:val="16"/>
              </w:rPr>
              <w:t>.</w:t>
            </w:r>
          </w:p>
        </w:tc>
        <w:tc>
          <w:tcPr>
            <w:tcW w:w="4642" w:type="dxa"/>
          </w:tcPr>
          <w:p w14:paraId="10BC8316" w14:textId="426BDCD4" w:rsidR="0025248C" w:rsidRPr="006B3D4E" w:rsidRDefault="0025248C" w:rsidP="0025248C">
            <w:pPr>
              <w:pStyle w:val="Texto"/>
              <w:spacing w:line="218" w:lineRule="exact"/>
              <w:ind w:firstLine="0"/>
              <w:rPr>
                <w:rFonts w:ascii="Verdana" w:hAnsi="Verdana"/>
                <w:b/>
                <w:sz w:val="16"/>
                <w:szCs w:val="16"/>
                <w:lang w:val="en-US"/>
              </w:rPr>
            </w:pPr>
            <w:r w:rsidRPr="006B3D4E">
              <w:rPr>
                <w:rFonts w:ascii="Verdana" w:hAnsi="Verdana"/>
                <w:b/>
                <w:sz w:val="16"/>
                <w:szCs w:val="16"/>
                <w:lang w:val="en-US"/>
              </w:rPr>
              <w:t xml:space="preserve">Article 37. </w:t>
            </w:r>
            <w:r w:rsidRPr="006B3D4E">
              <w:rPr>
                <w:rFonts w:ascii="Verdana" w:hAnsi="Verdana"/>
                <w:sz w:val="16"/>
                <w:szCs w:val="16"/>
                <w:lang w:val="en-US"/>
              </w:rPr>
              <w:t xml:space="preserve">The Strategy must be published within the first year of the Federal Executive's term of office, and its </w:t>
            </w:r>
            <w:proofErr w:type="gramStart"/>
            <w:r w:rsidRPr="006B3D4E">
              <w:rPr>
                <w:rFonts w:ascii="Verdana" w:hAnsi="Verdana"/>
                <w:sz w:val="16"/>
                <w:szCs w:val="16"/>
                <w:lang w:val="en-US"/>
              </w:rPr>
              <w:t>medium</w:t>
            </w:r>
            <w:r>
              <w:rPr>
                <w:rFonts w:ascii="Verdana" w:hAnsi="Verdana"/>
                <w:sz w:val="16"/>
                <w:szCs w:val="16"/>
                <w:lang w:val="en-US"/>
              </w:rPr>
              <w:t xml:space="preserve"> </w:t>
            </w:r>
            <w:r w:rsidRPr="006B3D4E">
              <w:rPr>
                <w:rFonts w:ascii="Verdana" w:hAnsi="Verdana"/>
                <w:sz w:val="16"/>
                <w:szCs w:val="16"/>
                <w:lang w:val="en-US"/>
              </w:rPr>
              <w:t>term</w:t>
            </w:r>
            <w:proofErr w:type="gramEnd"/>
            <w:r w:rsidRPr="006B3D4E">
              <w:rPr>
                <w:rFonts w:ascii="Verdana" w:hAnsi="Verdana"/>
                <w:sz w:val="16"/>
                <w:szCs w:val="16"/>
                <w:lang w:val="en-US"/>
              </w:rPr>
              <w:t xml:space="preserve"> component must be updated every three years to ensure its alignment with PLATEASE, PLADESE, and </w:t>
            </w:r>
            <w:proofErr w:type="spellStart"/>
            <w:r w:rsidRPr="006B3D4E">
              <w:rPr>
                <w:rFonts w:ascii="Verdana" w:hAnsi="Verdana"/>
                <w:sz w:val="16"/>
                <w:szCs w:val="16"/>
                <w:lang w:val="en-US"/>
              </w:rPr>
              <w:t>PLADESHi</w:t>
            </w:r>
            <w:proofErr w:type="spellEnd"/>
            <w:r w:rsidRPr="006B3D4E">
              <w:rPr>
                <w:rFonts w:ascii="Verdana" w:hAnsi="Verdana"/>
                <w:sz w:val="16"/>
                <w:szCs w:val="16"/>
                <w:lang w:val="en-US"/>
              </w:rPr>
              <w:t>.</w:t>
            </w:r>
          </w:p>
        </w:tc>
      </w:tr>
      <w:tr w:rsidR="0025248C" w:rsidRPr="0030351B" w14:paraId="567E2621" w14:textId="2AFD939F" w:rsidTr="00C041D6">
        <w:tc>
          <w:tcPr>
            <w:tcW w:w="4708" w:type="dxa"/>
          </w:tcPr>
          <w:p w14:paraId="5D530F48"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Artículo 38.</w:t>
            </w:r>
            <w:r w:rsidRPr="00D0180E">
              <w:rPr>
                <w:rFonts w:ascii="Verdana" w:hAnsi="Verdana"/>
                <w:sz w:val="16"/>
                <w:szCs w:val="16"/>
              </w:rPr>
              <w:t xml:space="preserve"> El diagnóstico al que hace referencia el artículo 24, fracción I de la Ley debe incluir, al menos, las tendencias históricas de los últimos quince años, así como un panorama de la situación actual del Sector Energético que identifique el contexto nacional e internacional.</w:t>
            </w:r>
          </w:p>
        </w:tc>
        <w:tc>
          <w:tcPr>
            <w:tcW w:w="4642" w:type="dxa"/>
          </w:tcPr>
          <w:p w14:paraId="5D15102E" w14:textId="2F209DB3" w:rsidR="0025248C" w:rsidRPr="00D0180E" w:rsidRDefault="0025248C" w:rsidP="0025248C">
            <w:pPr>
              <w:pStyle w:val="Texto"/>
              <w:spacing w:line="218" w:lineRule="exact"/>
              <w:ind w:firstLine="0"/>
              <w:rPr>
                <w:rFonts w:ascii="Verdana" w:hAnsi="Verdana"/>
                <w:b/>
                <w:sz w:val="16"/>
                <w:szCs w:val="16"/>
                <w:lang w:val="en-US"/>
              </w:rPr>
            </w:pPr>
            <w:r w:rsidRPr="00DC7C21">
              <w:rPr>
                <w:rFonts w:ascii="Verdana" w:hAnsi="Verdana"/>
                <w:b/>
                <w:sz w:val="16"/>
                <w:szCs w:val="16"/>
                <w:lang w:val="en-US"/>
              </w:rPr>
              <w:t xml:space="preserve">Article 38. </w:t>
            </w:r>
            <w:r w:rsidRPr="00DC7C21">
              <w:rPr>
                <w:rFonts w:ascii="Verdana" w:hAnsi="Verdana"/>
                <w:sz w:val="16"/>
                <w:szCs w:val="16"/>
                <w:lang w:val="en-US"/>
              </w:rPr>
              <w:t xml:space="preserve">The </w:t>
            </w:r>
            <w:r>
              <w:rPr>
                <w:rFonts w:ascii="Verdana" w:hAnsi="Verdana"/>
                <w:sz w:val="16"/>
                <w:szCs w:val="16"/>
                <w:lang w:val="en-US"/>
              </w:rPr>
              <w:t>diagnostic</w:t>
            </w:r>
            <w:r w:rsidRPr="00DC7C21">
              <w:rPr>
                <w:rFonts w:ascii="Verdana" w:hAnsi="Verdana"/>
                <w:sz w:val="16"/>
                <w:szCs w:val="16"/>
                <w:lang w:val="en-US"/>
              </w:rPr>
              <w:t xml:space="preserve"> referred to in Article 24, Section I of the Law must include, at least, the historical trends of the last fifteen years, as well as an overview of the current situation of the energy sector that identifies the national and international context.</w:t>
            </w:r>
          </w:p>
        </w:tc>
      </w:tr>
      <w:tr w:rsidR="0025248C" w:rsidRPr="0030351B" w14:paraId="7C9F6C00" w14:textId="0C1A9140" w:rsidTr="00C041D6">
        <w:tc>
          <w:tcPr>
            <w:tcW w:w="4708" w:type="dxa"/>
          </w:tcPr>
          <w:p w14:paraId="4089AC2F"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sz w:val="16"/>
                <w:szCs w:val="16"/>
              </w:rPr>
              <w:t>El diagnóstico debe ser utilizado para la elaboración de los escenarios de mediano y largo plazo contenidos en la Estrategia, los cuales además deben hacer referencia a sus principales supuestos técnicos, económicos, ambientales y socioeconómicos. Este diagnóstico también debe ser utilizado para la elaboración del PLATEASE.</w:t>
            </w:r>
          </w:p>
        </w:tc>
        <w:tc>
          <w:tcPr>
            <w:tcW w:w="4642" w:type="dxa"/>
          </w:tcPr>
          <w:p w14:paraId="7243043C" w14:textId="0FA27198" w:rsidR="0025248C" w:rsidRPr="00D0180E" w:rsidRDefault="0025248C" w:rsidP="0025248C">
            <w:pPr>
              <w:pStyle w:val="Texto"/>
              <w:spacing w:line="218" w:lineRule="exact"/>
              <w:ind w:firstLine="0"/>
              <w:rPr>
                <w:rFonts w:ascii="Verdana" w:hAnsi="Verdana"/>
                <w:sz w:val="16"/>
                <w:szCs w:val="16"/>
                <w:lang w:val="en-US"/>
              </w:rPr>
            </w:pPr>
            <w:r w:rsidRPr="00DC7C21">
              <w:rPr>
                <w:rFonts w:ascii="Verdana" w:hAnsi="Verdana"/>
                <w:sz w:val="16"/>
                <w:szCs w:val="16"/>
                <w:lang w:val="en-US"/>
              </w:rPr>
              <w:t xml:space="preserve">The </w:t>
            </w:r>
            <w:r>
              <w:rPr>
                <w:rFonts w:ascii="Verdana" w:hAnsi="Verdana"/>
                <w:sz w:val="16"/>
                <w:szCs w:val="16"/>
                <w:lang w:val="en-US"/>
              </w:rPr>
              <w:t>diagnostic</w:t>
            </w:r>
            <w:r w:rsidRPr="00DC7C21">
              <w:rPr>
                <w:rFonts w:ascii="Verdana" w:hAnsi="Verdana"/>
                <w:sz w:val="16"/>
                <w:szCs w:val="16"/>
                <w:lang w:val="en-US"/>
              </w:rPr>
              <w:t xml:space="preserve"> should be used to develop the </w:t>
            </w:r>
            <w:proofErr w:type="gramStart"/>
            <w:r w:rsidRPr="00DC7C21">
              <w:rPr>
                <w:rFonts w:ascii="Verdana" w:hAnsi="Verdana"/>
                <w:sz w:val="16"/>
                <w:szCs w:val="16"/>
                <w:lang w:val="en-US"/>
              </w:rPr>
              <w:t xml:space="preserve">medium and </w:t>
            </w:r>
            <w:r>
              <w:rPr>
                <w:rFonts w:ascii="Verdana" w:hAnsi="Verdana"/>
                <w:sz w:val="16"/>
                <w:szCs w:val="16"/>
                <w:lang w:val="en-US"/>
              </w:rPr>
              <w:t>long term</w:t>
            </w:r>
            <w:proofErr w:type="gramEnd"/>
            <w:r w:rsidRPr="00DC7C21">
              <w:rPr>
                <w:rFonts w:ascii="Verdana" w:hAnsi="Verdana"/>
                <w:sz w:val="16"/>
                <w:szCs w:val="16"/>
                <w:lang w:val="en-US"/>
              </w:rPr>
              <w:t xml:space="preserve"> scenarios contained in the </w:t>
            </w:r>
            <w:r>
              <w:rPr>
                <w:rFonts w:ascii="Verdana" w:hAnsi="Verdana"/>
                <w:sz w:val="16"/>
                <w:szCs w:val="16"/>
                <w:lang w:val="en-US"/>
              </w:rPr>
              <w:t>s</w:t>
            </w:r>
            <w:r w:rsidRPr="00DC7C21">
              <w:rPr>
                <w:rFonts w:ascii="Verdana" w:hAnsi="Verdana"/>
                <w:sz w:val="16"/>
                <w:szCs w:val="16"/>
                <w:lang w:val="en-US"/>
              </w:rPr>
              <w:t xml:space="preserve">trategy, which should also address the main technical, economic, environmental, and socioeconomic assumptions. This </w:t>
            </w:r>
            <w:r>
              <w:rPr>
                <w:rFonts w:ascii="Verdana" w:hAnsi="Verdana"/>
                <w:sz w:val="16"/>
                <w:szCs w:val="16"/>
                <w:lang w:val="en-US"/>
              </w:rPr>
              <w:t>diagnostic</w:t>
            </w:r>
            <w:r w:rsidRPr="00DC7C21">
              <w:rPr>
                <w:rFonts w:ascii="Verdana" w:hAnsi="Verdana"/>
                <w:sz w:val="16"/>
                <w:szCs w:val="16"/>
                <w:lang w:val="en-US"/>
              </w:rPr>
              <w:t xml:space="preserve"> should also be used to develop the PLATEASE.</w:t>
            </w:r>
          </w:p>
        </w:tc>
      </w:tr>
      <w:tr w:rsidR="0025248C" w:rsidRPr="0030351B" w14:paraId="7ACF9E91" w14:textId="100676A6" w:rsidTr="00C041D6">
        <w:tc>
          <w:tcPr>
            <w:tcW w:w="4708" w:type="dxa"/>
          </w:tcPr>
          <w:p w14:paraId="0AFF2F8B"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sz w:val="16"/>
                <w:szCs w:val="16"/>
              </w:rPr>
              <w:t>El diagnóstico al que se refiere el párrafo anterior puede ser actualizado como parte de las actualizaciones de la Estrategia.</w:t>
            </w:r>
          </w:p>
        </w:tc>
        <w:tc>
          <w:tcPr>
            <w:tcW w:w="4642" w:type="dxa"/>
          </w:tcPr>
          <w:p w14:paraId="630273BA" w14:textId="2AA9B69F" w:rsidR="0025248C" w:rsidRPr="00D0180E" w:rsidRDefault="0025248C" w:rsidP="0025248C">
            <w:pPr>
              <w:pStyle w:val="Texto"/>
              <w:spacing w:line="218" w:lineRule="exact"/>
              <w:ind w:firstLine="0"/>
              <w:rPr>
                <w:rFonts w:ascii="Verdana" w:hAnsi="Verdana"/>
                <w:sz w:val="16"/>
                <w:szCs w:val="16"/>
                <w:lang w:val="en-US"/>
              </w:rPr>
            </w:pPr>
            <w:r w:rsidRPr="00DC7C21">
              <w:rPr>
                <w:rFonts w:ascii="Verdana" w:hAnsi="Verdana"/>
                <w:sz w:val="16"/>
                <w:szCs w:val="16"/>
                <w:lang w:val="en-US"/>
              </w:rPr>
              <w:t xml:space="preserve">The </w:t>
            </w:r>
            <w:r>
              <w:rPr>
                <w:rFonts w:ascii="Verdana" w:hAnsi="Verdana"/>
                <w:sz w:val="16"/>
                <w:szCs w:val="16"/>
                <w:lang w:val="en-US"/>
              </w:rPr>
              <w:t>diagnostic</w:t>
            </w:r>
            <w:r w:rsidRPr="00DC7C21">
              <w:rPr>
                <w:rFonts w:ascii="Verdana" w:hAnsi="Verdana"/>
                <w:sz w:val="16"/>
                <w:szCs w:val="16"/>
                <w:lang w:val="en-US"/>
              </w:rPr>
              <w:t xml:space="preserve"> referred to in the preceding paragraph may be updated as part of the </w:t>
            </w:r>
            <w:r>
              <w:rPr>
                <w:rFonts w:ascii="Verdana" w:hAnsi="Verdana"/>
                <w:sz w:val="16"/>
                <w:szCs w:val="16"/>
                <w:lang w:val="en-US"/>
              </w:rPr>
              <w:t>s</w:t>
            </w:r>
            <w:r w:rsidRPr="00DC7C21">
              <w:rPr>
                <w:rFonts w:ascii="Verdana" w:hAnsi="Verdana"/>
                <w:sz w:val="16"/>
                <w:szCs w:val="16"/>
                <w:lang w:val="en-US"/>
              </w:rPr>
              <w:t>trategy updates.</w:t>
            </w:r>
          </w:p>
        </w:tc>
      </w:tr>
      <w:tr w:rsidR="0025248C" w:rsidRPr="0030351B" w14:paraId="3239EA48" w14:textId="701E93F7" w:rsidTr="00C041D6">
        <w:tc>
          <w:tcPr>
            <w:tcW w:w="4708" w:type="dxa"/>
          </w:tcPr>
          <w:p w14:paraId="0A030DED"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Artículo 39.</w:t>
            </w:r>
            <w:r w:rsidRPr="00D0180E">
              <w:rPr>
                <w:rFonts w:ascii="Verdana" w:hAnsi="Verdana"/>
                <w:sz w:val="16"/>
                <w:szCs w:val="16"/>
              </w:rPr>
              <w:t xml:space="preserve"> Además de las metas referidas en los artículos 25 y 26 de la Ley que se establezcan en la </w:t>
            </w:r>
            <w:r w:rsidRPr="00D0180E">
              <w:rPr>
                <w:rFonts w:ascii="Verdana" w:hAnsi="Verdana"/>
                <w:sz w:val="16"/>
                <w:szCs w:val="16"/>
              </w:rPr>
              <w:lastRenderedPageBreak/>
              <w:t>Estrategia, la Secretaría puede establecer otras metas conforme a lo dispuesto en los artículos 24 y 25 del Reglamento.</w:t>
            </w:r>
          </w:p>
        </w:tc>
        <w:tc>
          <w:tcPr>
            <w:tcW w:w="4642" w:type="dxa"/>
          </w:tcPr>
          <w:p w14:paraId="601F4C10" w14:textId="52782451" w:rsidR="0025248C" w:rsidRPr="00D0180E" w:rsidRDefault="0025248C" w:rsidP="0025248C">
            <w:pPr>
              <w:pStyle w:val="Texto"/>
              <w:spacing w:line="218" w:lineRule="exact"/>
              <w:ind w:firstLine="0"/>
              <w:rPr>
                <w:rFonts w:ascii="Verdana" w:hAnsi="Verdana"/>
                <w:b/>
                <w:sz w:val="16"/>
                <w:szCs w:val="16"/>
                <w:lang w:val="en-US"/>
              </w:rPr>
            </w:pPr>
            <w:r w:rsidRPr="00DC7C21">
              <w:rPr>
                <w:rFonts w:ascii="Verdana" w:hAnsi="Verdana"/>
                <w:b/>
                <w:sz w:val="16"/>
                <w:szCs w:val="16"/>
                <w:lang w:val="en-US"/>
              </w:rPr>
              <w:lastRenderedPageBreak/>
              <w:t xml:space="preserve">Article 39. </w:t>
            </w:r>
            <w:r w:rsidRPr="00DC7C21">
              <w:rPr>
                <w:rFonts w:ascii="Verdana" w:hAnsi="Verdana"/>
                <w:sz w:val="16"/>
                <w:szCs w:val="16"/>
                <w:lang w:val="en-US"/>
              </w:rPr>
              <w:t xml:space="preserve">In addition to the goals referred to in Articles 25 and 26 of the Law established in the </w:t>
            </w:r>
            <w:r>
              <w:rPr>
                <w:rFonts w:ascii="Verdana" w:hAnsi="Verdana"/>
                <w:sz w:val="16"/>
                <w:szCs w:val="16"/>
                <w:lang w:val="en-US"/>
              </w:rPr>
              <w:lastRenderedPageBreak/>
              <w:t>s</w:t>
            </w:r>
            <w:r w:rsidRPr="00DC7C21">
              <w:rPr>
                <w:rFonts w:ascii="Verdana" w:hAnsi="Verdana"/>
                <w:sz w:val="16"/>
                <w:szCs w:val="16"/>
                <w:lang w:val="en-US"/>
              </w:rPr>
              <w:t>trategy, the Secretary may establish other goals in accordance with the provisions of Articles 24 and 25 of the Regulation.</w:t>
            </w:r>
          </w:p>
        </w:tc>
      </w:tr>
      <w:tr w:rsidR="0025248C" w:rsidRPr="00D0180E" w14:paraId="3981387A" w14:textId="2BB5D9DB" w:rsidTr="00C041D6">
        <w:tc>
          <w:tcPr>
            <w:tcW w:w="4708" w:type="dxa"/>
          </w:tcPr>
          <w:p w14:paraId="72DD93EF" w14:textId="77777777" w:rsidR="0025248C" w:rsidRPr="00D0180E" w:rsidRDefault="0025248C" w:rsidP="0025248C">
            <w:pPr>
              <w:pStyle w:val="Texto"/>
              <w:spacing w:line="218" w:lineRule="exact"/>
              <w:ind w:firstLine="0"/>
              <w:jc w:val="center"/>
              <w:rPr>
                <w:rFonts w:ascii="Verdana" w:hAnsi="Verdana"/>
                <w:b/>
                <w:sz w:val="16"/>
                <w:szCs w:val="16"/>
              </w:rPr>
            </w:pPr>
            <w:r w:rsidRPr="00D0180E">
              <w:rPr>
                <w:rFonts w:ascii="Verdana" w:hAnsi="Verdana"/>
                <w:b/>
                <w:sz w:val="16"/>
                <w:szCs w:val="16"/>
              </w:rPr>
              <w:lastRenderedPageBreak/>
              <w:t>Capítulo IV</w:t>
            </w:r>
          </w:p>
        </w:tc>
        <w:tc>
          <w:tcPr>
            <w:tcW w:w="4642" w:type="dxa"/>
          </w:tcPr>
          <w:p w14:paraId="7A736A71" w14:textId="75DA67D8" w:rsidR="0025248C" w:rsidRPr="00B75996" w:rsidRDefault="0025248C" w:rsidP="0025248C">
            <w:pPr>
              <w:pStyle w:val="Texto"/>
              <w:spacing w:line="218" w:lineRule="exact"/>
              <w:ind w:firstLine="0"/>
              <w:jc w:val="center"/>
              <w:rPr>
                <w:rFonts w:ascii="Verdana" w:hAnsi="Verdana"/>
                <w:b/>
                <w:sz w:val="16"/>
                <w:szCs w:val="16"/>
                <w:lang w:val="en-US"/>
              </w:rPr>
            </w:pPr>
            <w:r w:rsidRPr="00B75996">
              <w:rPr>
                <w:rFonts w:ascii="Verdana" w:hAnsi="Verdana"/>
                <w:b/>
                <w:sz w:val="16"/>
                <w:szCs w:val="16"/>
                <w:lang w:val="en-US"/>
              </w:rPr>
              <w:t>Chapter IV</w:t>
            </w:r>
          </w:p>
        </w:tc>
      </w:tr>
      <w:tr w:rsidR="0025248C" w:rsidRPr="0030351B" w14:paraId="68891095" w14:textId="38C7609F" w:rsidTr="00C041D6">
        <w:tc>
          <w:tcPr>
            <w:tcW w:w="4708" w:type="dxa"/>
          </w:tcPr>
          <w:p w14:paraId="2D607584" w14:textId="77777777" w:rsidR="0025248C" w:rsidRPr="00D0180E" w:rsidRDefault="0025248C" w:rsidP="0025248C">
            <w:pPr>
              <w:pStyle w:val="Texto"/>
              <w:spacing w:line="218" w:lineRule="exact"/>
              <w:ind w:firstLine="0"/>
              <w:jc w:val="center"/>
              <w:rPr>
                <w:rFonts w:ascii="Verdana" w:hAnsi="Verdana"/>
                <w:b/>
                <w:sz w:val="16"/>
                <w:szCs w:val="16"/>
              </w:rPr>
            </w:pPr>
            <w:r w:rsidRPr="00D0180E">
              <w:rPr>
                <w:rFonts w:ascii="Verdana" w:hAnsi="Verdana"/>
                <w:b/>
                <w:sz w:val="16"/>
                <w:szCs w:val="16"/>
              </w:rPr>
              <w:t>Del Plan para la Transición Energética y el Aprovechamiento Sustentable de la Energía</w:t>
            </w:r>
          </w:p>
        </w:tc>
        <w:tc>
          <w:tcPr>
            <w:tcW w:w="4642" w:type="dxa"/>
          </w:tcPr>
          <w:p w14:paraId="53D27912" w14:textId="661607AC" w:rsidR="0025248C" w:rsidRPr="00B75996" w:rsidRDefault="0025248C" w:rsidP="0025248C">
            <w:pPr>
              <w:pStyle w:val="Texto"/>
              <w:spacing w:line="218" w:lineRule="exact"/>
              <w:ind w:firstLine="0"/>
              <w:jc w:val="center"/>
              <w:rPr>
                <w:rFonts w:ascii="Verdana" w:hAnsi="Verdana"/>
                <w:b/>
                <w:sz w:val="16"/>
                <w:szCs w:val="16"/>
                <w:lang w:val="en-US"/>
              </w:rPr>
            </w:pPr>
            <w:r w:rsidRPr="00B75996">
              <w:rPr>
                <w:rFonts w:ascii="Verdana" w:hAnsi="Verdana"/>
                <w:b/>
                <w:sz w:val="16"/>
                <w:szCs w:val="16"/>
                <w:lang w:val="en-US"/>
              </w:rPr>
              <w:t>Plan for Energy Transition and Sustainable Energy Use</w:t>
            </w:r>
          </w:p>
        </w:tc>
      </w:tr>
      <w:tr w:rsidR="0025248C" w:rsidRPr="0030351B" w14:paraId="67CF39D4" w14:textId="4C7B820D" w:rsidTr="00C041D6">
        <w:tc>
          <w:tcPr>
            <w:tcW w:w="4708" w:type="dxa"/>
          </w:tcPr>
          <w:p w14:paraId="6D4E16D7"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Artículo 40.</w:t>
            </w:r>
            <w:r w:rsidRPr="00D0180E">
              <w:rPr>
                <w:rFonts w:ascii="Verdana" w:hAnsi="Verdana"/>
                <w:sz w:val="16"/>
                <w:szCs w:val="16"/>
              </w:rPr>
              <w:t xml:space="preserve"> La Secretaría debe asegurar que el PLATEASE se encuentre alineado con el PND y los demás Instrumentos de Planeación del Sector Energético.</w:t>
            </w:r>
          </w:p>
        </w:tc>
        <w:tc>
          <w:tcPr>
            <w:tcW w:w="4642" w:type="dxa"/>
          </w:tcPr>
          <w:p w14:paraId="393916BF" w14:textId="5FD4F084" w:rsidR="0025248C" w:rsidRPr="00B75996" w:rsidRDefault="0025248C" w:rsidP="0025248C">
            <w:pPr>
              <w:pStyle w:val="Texto"/>
              <w:spacing w:line="218" w:lineRule="exact"/>
              <w:ind w:firstLine="0"/>
              <w:rPr>
                <w:rFonts w:ascii="Verdana" w:hAnsi="Verdana"/>
                <w:b/>
                <w:sz w:val="16"/>
                <w:szCs w:val="16"/>
                <w:lang w:val="en-US"/>
              </w:rPr>
            </w:pPr>
            <w:r w:rsidRPr="00B75996">
              <w:rPr>
                <w:rFonts w:ascii="Verdana" w:hAnsi="Verdana"/>
                <w:b/>
                <w:sz w:val="16"/>
                <w:szCs w:val="16"/>
                <w:lang w:val="en-US"/>
              </w:rPr>
              <w:t xml:space="preserve">Article 40. </w:t>
            </w:r>
            <w:r w:rsidRPr="00B75996">
              <w:rPr>
                <w:rFonts w:ascii="Verdana" w:hAnsi="Verdana"/>
                <w:sz w:val="16"/>
                <w:szCs w:val="16"/>
                <w:lang w:val="en-US"/>
              </w:rPr>
              <w:t>The Secretary must ensure that PLATEASE is aligned with the PND and other Energy Sector Planning Instruments.</w:t>
            </w:r>
          </w:p>
        </w:tc>
      </w:tr>
      <w:tr w:rsidR="0025248C" w:rsidRPr="0030351B" w14:paraId="2182B482" w14:textId="5E2A780C" w:rsidTr="00C041D6">
        <w:tc>
          <w:tcPr>
            <w:tcW w:w="4708" w:type="dxa"/>
          </w:tcPr>
          <w:p w14:paraId="13EA6072"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sz w:val="16"/>
                <w:szCs w:val="16"/>
              </w:rPr>
              <w:t>El PLATEASE debe contener, además de lo establecido en el artículo 29 de la Ley, lo siguiente:</w:t>
            </w:r>
          </w:p>
        </w:tc>
        <w:tc>
          <w:tcPr>
            <w:tcW w:w="4642" w:type="dxa"/>
          </w:tcPr>
          <w:p w14:paraId="1E4C5C52" w14:textId="147594A1" w:rsidR="0025248C" w:rsidRPr="00B75996" w:rsidRDefault="0025248C" w:rsidP="0025248C">
            <w:pPr>
              <w:pStyle w:val="Texto"/>
              <w:spacing w:line="218" w:lineRule="exact"/>
              <w:ind w:firstLine="0"/>
              <w:rPr>
                <w:rFonts w:ascii="Verdana" w:hAnsi="Verdana"/>
                <w:sz w:val="16"/>
                <w:szCs w:val="16"/>
                <w:lang w:val="en-US"/>
              </w:rPr>
            </w:pPr>
            <w:r w:rsidRPr="00B75996">
              <w:rPr>
                <w:rFonts w:ascii="Verdana" w:hAnsi="Verdana"/>
                <w:sz w:val="16"/>
                <w:szCs w:val="16"/>
                <w:lang w:val="en-US"/>
              </w:rPr>
              <w:t>The PLATEASE must contain, in addition to what is established in article 29 of the Law, the following:</w:t>
            </w:r>
          </w:p>
        </w:tc>
      </w:tr>
      <w:tr w:rsidR="0025248C" w:rsidRPr="00D0180E" w14:paraId="56D998F1" w14:textId="727E8835" w:rsidTr="00C041D6">
        <w:tc>
          <w:tcPr>
            <w:tcW w:w="4708" w:type="dxa"/>
          </w:tcPr>
          <w:p w14:paraId="2E539075"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Marco normativo;</w:t>
            </w:r>
          </w:p>
        </w:tc>
        <w:tc>
          <w:tcPr>
            <w:tcW w:w="4642" w:type="dxa"/>
          </w:tcPr>
          <w:p w14:paraId="7B3C51F6" w14:textId="7DD3A9A5" w:rsidR="0025248C" w:rsidRPr="00B75996" w:rsidRDefault="0025248C" w:rsidP="0025248C">
            <w:pPr>
              <w:pStyle w:val="Texto"/>
              <w:spacing w:line="218" w:lineRule="exact"/>
              <w:ind w:firstLine="0"/>
              <w:rPr>
                <w:rFonts w:ascii="Verdana" w:hAnsi="Verdana"/>
                <w:b/>
                <w:sz w:val="16"/>
                <w:szCs w:val="16"/>
                <w:lang w:val="en-US"/>
              </w:rPr>
            </w:pPr>
            <w:r w:rsidRPr="00B75996">
              <w:rPr>
                <w:rFonts w:ascii="Verdana" w:hAnsi="Verdana"/>
                <w:b/>
                <w:sz w:val="16"/>
                <w:szCs w:val="16"/>
                <w:lang w:val="en-US"/>
              </w:rPr>
              <w:t>I</w:t>
            </w:r>
            <w:proofErr w:type="gramStart"/>
            <w:r w:rsidRPr="00B75996">
              <w:rPr>
                <w:rFonts w:ascii="Verdana" w:hAnsi="Verdana"/>
                <w:b/>
                <w:sz w:val="16"/>
                <w:szCs w:val="16"/>
                <w:lang w:val="en-US"/>
              </w:rPr>
              <w:t xml:space="preserve">. </w:t>
            </w:r>
            <w:r w:rsidRPr="00B75996">
              <w:rPr>
                <w:rFonts w:ascii="Verdana" w:hAnsi="Verdana"/>
                <w:b/>
                <w:sz w:val="16"/>
                <w:szCs w:val="16"/>
                <w:lang w:val="en-US"/>
              </w:rPr>
              <w:tab/>
            </w:r>
            <w:r w:rsidRPr="00B75996">
              <w:rPr>
                <w:rFonts w:ascii="Verdana" w:hAnsi="Verdana"/>
                <w:sz w:val="16"/>
                <w:szCs w:val="16"/>
                <w:lang w:val="en-US"/>
              </w:rPr>
              <w:t>Regulatory</w:t>
            </w:r>
            <w:proofErr w:type="gramEnd"/>
            <w:r w:rsidRPr="00B75996">
              <w:rPr>
                <w:rFonts w:ascii="Verdana" w:hAnsi="Verdana"/>
                <w:sz w:val="16"/>
                <w:szCs w:val="16"/>
                <w:lang w:val="en-US"/>
              </w:rPr>
              <w:t xml:space="preserve"> framework;</w:t>
            </w:r>
          </w:p>
        </w:tc>
      </w:tr>
      <w:tr w:rsidR="0025248C" w:rsidRPr="00D0180E" w14:paraId="7FD65307" w14:textId="54213C2F" w:rsidTr="00C041D6">
        <w:tc>
          <w:tcPr>
            <w:tcW w:w="4708" w:type="dxa"/>
          </w:tcPr>
          <w:p w14:paraId="74CD377B"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Diagnóstico y metas;</w:t>
            </w:r>
          </w:p>
        </w:tc>
        <w:tc>
          <w:tcPr>
            <w:tcW w:w="4642" w:type="dxa"/>
          </w:tcPr>
          <w:p w14:paraId="1A0EAD9E" w14:textId="7A83E9FD" w:rsidR="0025248C" w:rsidRPr="00B75996" w:rsidRDefault="0025248C" w:rsidP="0025248C">
            <w:pPr>
              <w:pStyle w:val="Texto"/>
              <w:spacing w:line="218" w:lineRule="exact"/>
              <w:ind w:firstLine="0"/>
              <w:rPr>
                <w:rFonts w:ascii="Verdana" w:hAnsi="Verdana"/>
                <w:b/>
                <w:sz w:val="16"/>
                <w:szCs w:val="16"/>
                <w:lang w:val="en-US"/>
              </w:rPr>
            </w:pPr>
            <w:r w:rsidRPr="00B75996">
              <w:rPr>
                <w:rFonts w:ascii="Verdana" w:hAnsi="Verdana"/>
                <w:b/>
                <w:sz w:val="16"/>
                <w:szCs w:val="16"/>
                <w:lang w:val="en-US"/>
              </w:rPr>
              <w:t>II</w:t>
            </w:r>
            <w:proofErr w:type="gramStart"/>
            <w:r w:rsidRPr="00B75996">
              <w:rPr>
                <w:rFonts w:ascii="Verdana" w:hAnsi="Verdana"/>
                <w:b/>
                <w:sz w:val="16"/>
                <w:szCs w:val="16"/>
                <w:lang w:val="en-US"/>
              </w:rPr>
              <w:t xml:space="preserve">. </w:t>
            </w:r>
            <w:r w:rsidRPr="00B75996">
              <w:rPr>
                <w:rFonts w:ascii="Verdana" w:hAnsi="Verdana"/>
                <w:b/>
                <w:sz w:val="16"/>
                <w:szCs w:val="16"/>
                <w:lang w:val="en-US"/>
              </w:rPr>
              <w:tab/>
            </w:r>
            <w:r>
              <w:rPr>
                <w:rFonts w:ascii="Verdana" w:hAnsi="Verdana"/>
                <w:sz w:val="16"/>
                <w:szCs w:val="16"/>
                <w:lang w:val="en-US"/>
              </w:rPr>
              <w:t>Diagnostic</w:t>
            </w:r>
            <w:proofErr w:type="gramEnd"/>
            <w:r w:rsidRPr="00B75996">
              <w:rPr>
                <w:rFonts w:ascii="Verdana" w:hAnsi="Verdana"/>
                <w:sz w:val="16"/>
                <w:szCs w:val="16"/>
                <w:lang w:val="en-US"/>
              </w:rPr>
              <w:t xml:space="preserve"> and goals;</w:t>
            </w:r>
          </w:p>
        </w:tc>
      </w:tr>
      <w:tr w:rsidR="0025248C" w:rsidRPr="0030351B" w14:paraId="0ED8DE46" w14:textId="4027585F" w:rsidTr="00C041D6">
        <w:tc>
          <w:tcPr>
            <w:tcW w:w="4708" w:type="dxa"/>
          </w:tcPr>
          <w:p w14:paraId="5C3C42BB"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Escenarios de mediano plazo del Sector Energético;</w:t>
            </w:r>
          </w:p>
        </w:tc>
        <w:tc>
          <w:tcPr>
            <w:tcW w:w="4642" w:type="dxa"/>
          </w:tcPr>
          <w:p w14:paraId="40760369" w14:textId="462BCA4C" w:rsidR="0025248C" w:rsidRPr="00B75996" w:rsidRDefault="0025248C" w:rsidP="0025248C">
            <w:pPr>
              <w:pStyle w:val="Texto"/>
              <w:spacing w:line="218" w:lineRule="exact"/>
              <w:ind w:firstLine="0"/>
              <w:rPr>
                <w:rFonts w:ascii="Verdana" w:hAnsi="Verdana"/>
                <w:b/>
                <w:sz w:val="16"/>
                <w:szCs w:val="16"/>
                <w:lang w:val="en-US"/>
              </w:rPr>
            </w:pPr>
            <w:r w:rsidRPr="00B75996">
              <w:rPr>
                <w:rFonts w:ascii="Verdana" w:hAnsi="Verdana"/>
                <w:b/>
                <w:sz w:val="16"/>
                <w:szCs w:val="16"/>
                <w:lang w:val="en-US"/>
              </w:rPr>
              <w:t>III</w:t>
            </w:r>
            <w:proofErr w:type="gramStart"/>
            <w:r w:rsidRPr="00B75996">
              <w:rPr>
                <w:rFonts w:ascii="Verdana" w:hAnsi="Verdana"/>
                <w:b/>
                <w:sz w:val="16"/>
                <w:szCs w:val="16"/>
                <w:lang w:val="en-US"/>
              </w:rPr>
              <w:t xml:space="preserve">. </w:t>
            </w:r>
            <w:r w:rsidRPr="00B75996">
              <w:rPr>
                <w:rFonts w:ascii="Verdana" w:hAnsi="Verdana"/>
                <w:b/>
                <w:sz w:val="16"/>
                <w:szCs w:val="16"/>
                <w:lang w:val="en-US"/>
              </w:rPr>
              <w:tab/>
            </w:r>
            <w:r w:rsidRPr="00B75996">
              <w:rPr>
                <w:rFonts w:ascii="Verdana" w:hAnsi="Verdana"/>
                <w:sz w:val="16"/>
                <w:szCs w:val="16"/>
                <w:lang w:val="en-US"/>
              </w:rPr>
              <w:t>Medium</w:t>
            </w:r>
            <w:proofErr w:type="gramEnd"/>
            <w:r>
              <w:rPr>
                <w:rFonts w:ascii="Verdana" w:hAnsi="Verdana"/>
                <w:sz w:val="16"/>
                <w:szCs w:val="16"/>
                <w:lang w:val="en-US"/>
              </w:rPr>
              <w:t xml:space="preserve"> </w:t>
            </w:r>
            <w:r w:rsidRPr="00B75996">
              <w:rPr>
                <w:rFonts w:ascii="Verdana" w:hAnsi="Verdana"/>
                <w:sz w:val="16"/>
                <w:szCs w:val="16"/>
                <w:lang w:val="en-US"/>
              </w:rPr>
              <w:t>term scenarios of the Energy Sector;</w:t>
            </w:r>
          </w:p>
        </w:tc>
      </w:tr>
      <w:tr w:rsidR="0025248C" w:rsidRPr="0030351B" w14:paraId="481988C6" w14:textId="0A6DB741" w:rsidTr="00C041D6">
        <w:tc>
          <w:tcPr>
            <w:tcW w:w="4708" w:type="dxa"/>
          </w:tcPr>
          <w:p w14:paraId="30D3CAD8"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Acciones, proyectos y programas, y</w:t>
            </w:r>
          </w:p>
        </w:tc>
        <w:tc>
          <w:tcPr>
            <w:tcW w:w="4642" w:type="dxa"/>
          </w:tcPr>
          <w:p w14:paraId="2E1BDF81" w14:textId="78FCDB04" w:rsidR="0025248C" w:rsidRPr="00B75996" w:rsidRDefault="0025248C" w:rsidP="0025248C">
            <w:pPr>
              <w:pStyle w:val="Texto"/>
              <w:spacing w:line="218" w:lineRule="exact"/>
              <w:ind w:firstLine="0"/>
              <w:rPr>
                <w:rFonts w:ascii="Verdana" w:hAnsi="Verdana"/>
                <w:b/>
                <w:sz w:val="16"/>
                <w:szCs w:val="16"/>
                <w:lang w:val="en-US"/>
              </w:rPr>
            </w:pPr>
            <w:r w:rsidRPr="00B75996">
              <w:rPr>
                <w:rFonts w:ascii="Verdana" w:hAnsi="Verdana"/>
                <w:b/>
                <w:sz w:val="16"/>
                <w:szCs w:val="16"/>
                <w:lang w:val="en-US"/>
              </w:rPr>
              <w:t>IV</w:t>
            </w:r>
            <w:proofErr w:type="gramStart"/>
            <w:r w:rsidRPr="00B75996">
              <w:rPr>
                <w:rFonts w:ascii="Verdana" w:hAnsi="Verdana"/>
                <w:b/>
                <w:sz w:val="16"/>
                <w:szCs w:val="16"/>
                <w:lang w:val="en-US"/>
              </w:rPr>
              <w:t xml:space="preserve">. </w:t>
            </w:r>
            <w:r w:rsidRPr="00B75996">
              <w:rPr>
                <w:rFonts w:ascii="Verdana" w:hAnsi="Verdana"/>
                <w:b/>
                <w:sz w:val="16"/>
                <w:szCs w:val="16"/>
                <w:lang w:val="en-US"/>
              </w:rPr>
              <w:tab/>
            </w:r>
            <w:r w:rsidRPr="00B75996">
              <w:rPr>
                <w:rFonts w:ascii="Verdana" w:hAnsi="Verdana"/>
                <w:sz w:val="16"/>
                <w:szCs w:val="16"/>
                <w:lang w:val="en-US"/>
              </w:rPr>
              <w:t>Actions</w:t>
            </w:r>
            <w:proofErr w:type="gramEnd"/>
            <w:r w:rsidRPr="00B75996">
              <w:rPr>
                <w:rFonts w:ascii="Verdana" w:hAnsi="Verdana"/>
                <w:sz w:val="16"/>
                <w:szCs w:val="16"/>
                <w:lang w:val="en-US"/>
              </w:rPr>
              <w:t>, projects and programs, and</w:t>
            </w:r>
          </w:p>
        </w:tc>
      </w:tr>
      <w:tr w:rsidR="0025248C" w:rsidRPr="00D0180E" w14:paraId="386F3D7D" w14:textId="7E5A15C0" w:rsidTr="00C041D6">
        <w:tc>
          <w:tcPr>
            <w:tcW w:w="4708" w:type="dxa"/>
          </w:tcPr>
          <w:p w14:paraId="16A0F8A3"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Anexos.</w:t>
            </w:r>
          </w:p>
        </w:tc>
        <w:tc>
          <w:tcPr>
            <w:tcW w:w="4642" w:type="dxa"/>
          </w:tcPr>
          <w:p w14:paraId="6101684D" w14:textId="176B1F38" w:rsidR="0025248C" w:rsidRPr="00B75996" w:rsidRDefault="0025248C" w:rsidP="0025248C">
            <w:pPr>
              <w:pStyle w:val="Texto"/>
              <w:spacing w:line="218" w:lineRule="exact"/>
              <w:ind w:firstLine="0"/>
              <w:rPr>
                <w:rFonts w:ascii="Verdana" w:hAnsi="Verdana"/>
                <w:b/>
                <w:sz w:val="16"/>
                <w:szCs w:val="16"/>
                <w:lang w:val="en-US"/>
              </w:rPr>
            </w:pPr>
            <w:r w:rsidRPr="00B75996">
              <w:rPr>
                <w:rFonts w:ascii="Verdana" w:hAnsi="Verdana"/>
                <w:b/>
                <w:sz w:val="16"/>
                <w:szCs w:val="16"/>
                <w:lang w:val="en-US"/>
              </w:rPr>
              <w:t xml:space="preserve">V. </w:t>
            </w:r>
            <w:r w:rsidRPr="00B75996">
              <w:rPr>
                <w:rFonts w:ascii="Verdana" w:hAnsi="Verdana"/>
                <w:b/>
                <w:sz w:val="16"/>
                <w:szCs w:val="16"/>
                <w:lang w:val="en-US"/>
              </w:rPr>
              <w:tab/>
            </w:r>
            <w:r w:rsidRPr="00B75996">
              <w:rPr>
                <w:rFonts w:ascii="Verdana" w:hAnsi="Verdana"/>
                <w:sz w:val="16"/>
                <w:szCs w:val="16"/>
                <w:lang w:val="en-US"/>
              </w:rPr>
              <w:t>Annexes.</w:t>
            </w:r>
          </w:p>
        </w:tc>
      </w:tr>
      <w:tr w:rsidR="0025248C" w:rsidRPr="0030351B" w14:paraId="14AC35DA" w14:textId="0E0B2E10" w:rsidTr="00C041D6">
        <w:tc>
          <w:tcPr>
            <w:tcW w:w="4708" w:type="dxa"/>
          </w:tcPr>
          <w:p w14:paraId="1E96A7B3"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Artículo 41.</w:t>
            </w:r>
            <w:r w:rsidRPr="00D0180E">
              <w:rPr>
                <w:rFonts w:ascii="Verdana" w:hAnsi="Verdana"/>
                <w:sz w:val="16"/>
                <w:szCs w:val="16"/>
              </w:rPr>
              <w:t xml:space="preserve"> Las metas de Energías Renovables y Energías Limpias, Eficiencia Energética, Aprovechamiento Sustentable de Energía y reducción de la Pobreza Energética y las demás señaladas en la Estrategia, referidas en el artículo 29, fracción I de la Ley para el PLATEASE, así como las metas para el desarrollo de los Biocombustibles referidas en los artículos 13, fracciones I y II y 15 </w:t>
            </w:r>
            <w:proofErr w:type="gramStart"/>
            <w:r w:rsidRPr="00D0180E">
              <w:rPr>
                <w:rFonts w:ascii="Verdana" w:hAnsi="Verdana"/>
                <w:sz w:val="16"/>
                <w:szCs w:val="16"/>
              </w:rPr>
              <w:t>último párrafo de la Ley de Biocombustibles se deben</w:t>
            </w:r>
            <w:proofErr w:type="gramEnd"/>
            <w:r w:rsidRPr="00D0180E">
              <w:rPr>
                <w:rFonts w:ascii="Verdana" w:hAnsi="Verdana"/>
                <w:sz w:val="16"/>
                <w:szCs w:val="16"/>
              </w:rPr>
              <w:t xml:space="preserve"> establecer para el periodo de encargo del Ejecutivo Federal.</w:t>
            </w:r>
          </w:p>
        </w:tc>
        <w:tc>
          <w:tcPr>
            <w:tcW w:w="4642" w:type="dxa"/>
          </w:tcPr>
          <w:p w14:paraId="5DF2D85A" w14:textId="30BF9675" w:rsidR="0025248C" w:rsidRPr="00D0180E" w:rsidRDefault="0025248C" w:rsidP="0025248C">
            <w:pPr>
              <w:pStyle w:val="Texto"/>
              <w:spacing w:line="218" w:lineRule="exact"/>
              <w:ind w:firstLine="0"/>
              <w:rPr>
                <w:rFonts w:ascii="Verdana" w:hAnsi="Verdana"/>
                <w:b/>
                <w:sz w:val="16"/>
                <w:szCs w:val="16"/>
                <w:lang w:val="en-US"/>
              </w:rPr>
            </w:pPr>
            <w:r w:rsidRPr="00DC7C21">
              <w:rPr>
                <w:rFonts w:ascii="Verdana" w:hAnsi="Verdana"/>
                <w:b/>
                <w:sz w:val="16"/>
                <w:szCs w:val="16"/>
                <w:lang w:val="en-US"/>
              </w:rPr>
              <w:t xml:space="preserve">Article 41. </w:t>
            </w:r>
            <w:r w:rsidRPr="00DC7C21">
              <w:rPr>
                <w:rFonts w:ascii="Verdana" w:hAnsi="Verdana"/>
                <w:sz w:val="16"/>
                <w:szCs w:val="16"/>
                <w:lang w:val="en-US"/>
              </w:rPr>
              <w:t xml:space="preserve">The goals of renewable and clean energy, energy efficiency, sustainable use of energy and reduction of energy poverty and others indicated in the Strategy, referred to in article 29, section I of the Law for PLATEASE, as well as the goals for the development of Biofuels referred to in articles 13, sections I and II and 15 last paragraph of </w:t>
            </w:r>
            <w:r>
              <w:rPr>
                <w:rFonts w:ascii="Verdana" w:hAnsi="Verdana"/>
                <w:sz w:val="16"/>
                <w:szCs w:val="16"/>
                <w:lang w:val="en-US"/>
              </w:rPr>
              <w:t>the Law of Biofuels</w:t>
            </w:r>
            <w:r w:rsidRPr="00DC7C21">
              <w:rPr>
                <w:rFonts w:ascii="Verdana" w:hAnsi="Verdana"/>
                <w:sz w:val="16"/>
                <w:szCs w:val="16"/>
                <w:lang w:val="en-US"/>
              </w:rPr>
              <w:t xml:space="preserve"> must be established for the period of the Federal Executive's mandate.</w:t>
            </w:r>
          </w:p>
        </w:tc>
      </w:tr>
      <w:tr w:rsidR="0025248C" w:rsidRPr="0030351B" w14:paraId="21C6A5D2" w14:textId="4862EBE8" w:rsidTr="00C041D6">
        <w:tc>
          <w:tcPr>
            <w:tcW w:w="4708" w:type="dxa"/>
          </w:tcPr>
          <w:p w14:paraId="2D9AAC09"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sz w:val="16"/>
                <w:szCs w:val="16"/>
              </w:rPr>
              <w:t>El reporte de avance en el cumplimiento de las metas establecidas en la Estrategia, al que hace referencia el artículo 8 fracción III de la Ley, debe formar parte del PLATEASE como un Anexo, por lo que su actualización debe ser anual.</w:t>
            </w:r>
          </w:p>
        </w:tc>
        <w:tc>
          <w:tcPr>
            <w:tcW w:w="4642" w:type="dxa"/>
          </w:tcPr>
          <w:p w14:paraId="1600FCC0" w14:textId="2CAE426E" w:rsidR="0025248C" w:rsidRPr="00D0180E" w:rsidRDefault="0025248C" w:rsidP="0025248C">
            <w:pPr>
              <w:pStyle w:val="Texto"/>
              <w:spacing w:line="218" w:lineRule="exact"/>
              <w:ind w:firstLine="0"/>
              <w:rPr>
                <w:rFonts w:ascii="Verdana" w:hAnsi="Verdana"/>
                <w:sz w:val="16"/>
                <w:szCs w:val="16"/>
                <w:lang w:val="en-US"/>
              </w:rPr>
            </w:pPr>
            <w:r w:rsidRPr="00DC7C21">
              <w:rPr>
                <w:rFonts w:ascii="Verdana" w:hAnsi="Verdana"/>
                <w:sz w:val="16"/>
                <w:szCs w:val="16"/>
                <w:lang w:val="en-US"/>
              </w:rPr>
              <w:t>The progress report on the achievement of the goals established in the Strategy, referred to in Article 8, Section III of the Law, must be included in PLATEASE as an Annex, and must therefore be updated annually.</w:t>
            </w:r>
          </w:p>
        </w:tc>
      </w:tr>
      <w:tr w:rsidR="0025248C" w:rsidRPr="0030351B" w14:paraId="51E46B6A" w14:textId="3EED0095" w:rsidTr="00C041D6">
        <w:tc>
          <w:tcPr>
            <w:tcW w:w="4708" w:type="dxa"/>
          </w:tcPr>
          <w:p w14:paraId="5CD426E1"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Artículo 42.</w:t>
            </w:r>
            <w:r w:rsidRPr="00D0180E">
              <w:rPr>
                <w:rFonts w:ascii="Verdana" w:hAnsi="Verdana"/>
                <w:sz w:val="16"/>
                <w:szCs w:val="16"/>
              </w:rPr>
              <w:t xml:space="preserve"> Para la elaboración o actualización del PLATEASE, además de lo señalado en los artículos 29 y 30 de la Ley, la CONUEE, PEMEX, CFE y cualquier otra Parte Sujeta de Obligación deben proporcionar a la Secretaría la información que esta le solicite sobre los escenarios de ahorro de energía en sus programas o planes de Eficiencia Energética. Asimismo, PEMEX y CFE deben proporcionar a la Secretaría información sobre su Plan de Sostenibilidad.</w:t>
            </w:r>
          </w:p>
        </w:tc>
        <w:tc>
          <w:tcPr>
            <w:tcW w:w="4642" w:type="dxa"/>
          </w:tcPr>
          <w:p w14:paraId="253C1BC3" w14:textId="1662299B" w:rsidR="0025248C" w:rsidRPr="00D0180E" w:rsidRDefault="0025248C" w:rsidP="0025248C">
            <w:pPr>
              <w:pStyle w:val="Texto"/>
              <w:spacing w:line="218" w:lineRule="exact"/>
              <w:ind w:firstLine="0"/>
              <w:rPr>
                <w:rFonts w:ascii="Verdana" w:hAnsi="Verdana"/>
                <w:b/>
                <w:sz w:val="16"/>
                <w:szCs w:val="16"/>
                <w:lang w:val="en-US"/>
              </w:rPr>
            </w:pPr>
            <w:r w:rsidRPr="00DC7C21">
              <w:rPr>
                <w:rFonts w:ascii="Verdana" w:hAnsi="Verdana"/>
                <w:b/>
                <w:sz w:val="16"/>
                <w:szCs w:val="16"/>
                <w:lang w:val="en-US"/>
              </w:rPr>
              <w:t xml:space="preserve">Article 42. </w:t>
            </w:r>
            <w:r w:rsidRPr="00DC7C21">
              <w:rPr>
                <w:rFonts w:ascii="Verdana" w:hAnsi="Verdana"/>
                <w:sz w:val="16"/>
                <w:szCs w:val="16"/>
                <w:lang w:val="en-US"/>
              </w:rPr>
              <w:t xml:space="preserve">For the preparation or updating of PLATEASE, in addition to what is indicated in Articles 29 and 30 of the Law, CONUEE, PEMEX, CFE, and any other obligated party must provide the Secretary with the information it requests regarding energy savings scenarios in their Energy Efficiency programs or plans. </w:t>
            </w:r>
            <w:r>
              <w:rPr>
                <w:rFonts w:ascii="Verdana" w:hAnsi="Verdana"/>
                <w:sz w:val="16"/>
                <w:szCs w:val="16"/>
                <w:lang w:val="en-US"/>
              </w:rPr>
              <w:t>In addition</w:t>
            </w:r>
            <w:r w:rsidRPr="00DC7C21">
              <w:rPr>
                <w:rFonts w:ascii="Verdana" w:hAnsi="Verdana"/>
                <w:sz w:val="16"/>
                <w:szCs w:val="16"/>
                <w:lang w:val="en-US"/>
              </w:rPr>
              <w:t>, PEMEX and CFE must provide the Secretary with information about their Sustainability Plan.</w:t>
            </w:r>
          </w:p>
        </w:tc>
      </w:tr>
      <w:tr w:rsidR="0025248C" w:rsidRPr="0030351B" w14:paraId="7F9536CC" w14:textId="0E01D432" w:rsidTr="00C041D6">
        <w:tc>
          <w:tcPr>
            <w:tcW w:w="4708" w:type="dxa"/>
          </w:tcPr>
          <w:p w14:paraId="42F9AE01"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sz w:val="16"/>
                <w:szCs w:val="16"/>
              </w:rPr>
              <w:t>Además, el PLATEASE debe incluir un catálogo de nuevas tecnologías, sistemas de gestión y mejores prácticas para impulsar la Eficiencia Energética. Para tal efecto, la Secretaría puede solicitar el apoyo de la CONUEE.</w:t>
            </w:r>
          </w:p>
        </w:tc>
        <w:tc>
          <w:tcPr>
            <w:tcW w:w="4642" w:type="dxa"/>
          </w:tcPr>
          <w:p w14:paraId="77363929" w14:textId="4FDA6FF9" w:rsidR="0025248C" w:rsidRPr="00D0180E" w:rsidRDefault="0025248C" w:rsidP="0025248C">
            <w:pPr>
              <w:pStyle w:val="Texto"/>
              <w:spacing w:line="218" w:lineRule="exact"/>
              <w:ind w:firstLine="0"/>
              <w:rPr>
                <w:rFonts w:ascii="Verdana" w:hAnsi="Verdana"/>
                <w:sz w:val="16"/>
                <w:szCs w:val="16"/>
                <w:lang w:val="en-US"/>
              </w:rPr>
            </w:pPr>
            <w:r w:rsidRPr="00DC7C21">
              <w:rPr>
                <w:rFonts w:ascii="Verdana" w:hAnsi="Verdana"/>
                <w:sz w:val="16"/>
                <w:szCs w:val="16"/>
                <w:lang w:val="en-US"/>
              </w:rPr>
              <w:t>In addition, PLATEASE must include a catalog of new technologies, management systems, and best practices to promote energy efficiency. To this end, the Secretary may request support from CONUEE.</w:t>
            </w:r>
          </w:p>
        </w:tc>
      </w:tr>
      <w:tr w:rsidR="0025248C" w:rsidRPr="0030351B" w14:paraId="11FFCEFB" w14:textId="763BC02B" w:rsidTr="00C041D6">
        <w:tc>
          <w:tcPr>
            <w:tcW w:w="4708" w:type="dxa"/>
          </w:tcPr>
          <w:p w14:paraId="1A643988"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Artículo 43.</w:t>
            </w:r>
            <w:r w:rsidRPr="00D0180E">
              <w:rPr>
                <w:rFonts w:ascii="Verdana" w:hAnsi="Verdana"/>
                <w:sz w:val="16"/>
                <w:szCs w:val="16"/>
              </w:rPr>
              <w:t xml:space="preserve"> Como parte de la elaboración o actualización del PLATEASE, la Secretaría debe incluir información sobre la reducción de la Pobreza Energética obtenida gracias a la implementación de programas y proyectos de Justicia Energética.</w:t>
            </w:r>
          </w:p>
        </w:tc>
        <w:tc>
          <w:tcPr>
            <w:tcW w:w="4642" w:type="dxa"/>
          </w:tcPr>
          <w:p w14:paraId="6D482F93" w14:textId="3937B94B" w:rsidR="0025248C" w:rsidRPr="00D0180E" w:rsidRDefault="0025248C" w:rsidP="0025248C">
            <w:pPr>
              <w:pStyle w:val="Texto"/>
              <w:spacing w:line="218" w:lineRule="exact"/>
              <w:ind w:firstLine="0"/>
              <w:rPr>
                <w:rFonts w:ascii="Verdana" w:hAnsi="Verdana"/>
                <w:b/>
                <w:sz w:val="16"/>
                <w:szCs w:val="16"/>
                <w:lang w:val="en-US"/>
              </w:rPr>
            </w:pPr>
            <w:r w:rsidRPr="00DC7C21">
              <w:rPr>
                <w:rFonts w:ascii="Verdana" w:hAnsi="Verdana"/>
                <w:b/>
                <w:sz w:val="16"/>
                <w:szCs w:val="16"/>
                <w:lang w:val="en-US"/>
              </w:rPr>
              <w:t xml:space="preserve">Article 43. </w:t>
            </w:r>
            <w:r w:rsidRPr="00DC7C21">
              <w:rPr>
                <w:rFonts w:ascii="Verdana" w:hAnsi="Verdana"/>
                <w:sz w:val="16"/>
                <w:szCs w:val="16"/>
                <w:lang w:val="en-US"/>
              </w:rPr>
              <w:t>As part of the development or updating of PLATEASE, the Secretary must include information on the reduction in Energy Poverty achieved through the implementation of Energy Justice programs and projects.</w:t>
            </w:r>
          </w:p>
        </w:tc>
      </w:tr>
      <w:tr w:rsidR="0025248C" w:rsidRPr="0030351B" w14:paraId="240809E3" w14:textId="05560148" w:rsidTr="00C041D6">
        <w:tc>
          <w:tcPr>
            <w:tcW w:w="4708" w:type="dxa"/>
          </w:tcPr>
          <w:p w14:paraId="1DB42BFB"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sz w:val="16"/>
                <w:szCs w:val="16"/>
              </w:rPr>
              <w:lastRenderedPageBreak/>
              <w:t>Para dar cumplimiento al presente artículo, la Secretaría puede, a través de convenios de colaboración y coordinación, contar con el apoyo de la CFE, la CONUEE, el Instituto Nacional de Pueblos Indígenas, la Secretaría de Bienestar, así como de cualquier otra instancia pública, privada o de la sociedad civil que realice programas relacionados con la Justicia Energética.</w:t>
            </w:r>
          </w:p>
        </w:tc>
        <w:tc>
          <w:tcPr>
            <w:tcW w:w="4642" w:type="dxa"/>
          </w:tcPr>
          <w:p w14:paraId="4F7BE9C4" w14:textId="74784E8E" w:rsidR="0025248C" w:rsidRPr="00D0180E" w:rsidRDefault="0025248C" w:rsidP="0025248C">
            <w:pPr>
              <w:pStyle w:val="Texto"/>
              <w:spacing w:line="218" w:lineRule="exact"/>
              <w:ind w:firstLine="0"/>
              <w:rPr>
                <w:rFonts w:ascii="Verdana" w:hAnsi="Verdana"/>
                <w:sz w:val="16"/>
                <w:szCs w:val="16"/>
                <w:lang w:val="en-US"/>
              </w:rPr>
            </w:pPr>
            <w:r w:rsidRPr="00DC7C21">
              <w:rPr>
                <w:rFonts w:ascii="Verdana" w:hAnsi="Verdana"/>
                <w:sz w:val="16"/>
                <w:szCs w:val="16"/>
                <w:lang w:val="en-US"/>
              </w:rPr>
              <w:t xml:space="preserve">To comply with this article, the Secretary may, through collaboration and coordination agreements, enlist the support of the CFE (Federal Commission for the Protection of Indigenous Peoples), CONUEE (National Commission for the Protection of Indigenous Peoples), the Secretary of </w:t>
            </w:r>
            <w:proofErr w:type="spellStart"/>
            <w:r>
              <w:rPr>
                <w:rFonts w:ascii="Verdana" w:hAnsi="Verdana"/>
                <w:sz w:val="16"/>
                <w:szCs w:val="16"/>
                <w:lang w:val="en-US"/>
              </w:rPr>
              <w:t>Bienestar</w:t>
            </w:r>
            <w:proofErr w:type="spellEnd"/>
            <w:r w:rsidRPr="00DC7C21">
              <w:rPr>
                <w:rFonts w:ascii="Verdana" w:hAnsi="Verdana"/>
                <w:sz w:val="16"/>
                <w:szCs w:val="16"/>
                <w:lang w:val="en-US"/>
              </w:rPr>
              <w:t>, as well as any other public, private, or civil society entity that implements programs related to energy justice.</w:t>
            </w:r>
          </w:p>
        </w:tc>
      </w:tr>
      <w:tr w:rsidR="0025248C" w:rsidRPr="00D0180E" w14:paraId="5C5B434C" w14:textId="5FC3F066" w:rsidTr="00C041D6">
        <w:tc>
          <w:tcPr>
            <w:tcW w:w="4708" w:type="dxa"/>
          </w:tcPr>
          <w:p w14:paraId="63700ACD" w14:textId="77777777" w:rsidR="0025248C" w:rsidRPr="00D0180E" w:rsidRDefault="0025248C" w:rsidP="0025248C">
            <w:pPr>
              <w:pStyle w:val="Texto"/>
              <w:spacing w:line="234" w:lineRule="exact"/>
              <w:ind w:firstLine="0"/>
              <w:jc w:val="center"/>
              <w:rPr>
                <w:rFonts w:ascii="Verdana" w:hAnsi="Verdana"/>
                <w:b/>
                <w:sz w:val="16"/>
                <w:szCs w:val="16"/>
              </w:rPr>
            </w:pPr>
            <w:r w:rsidRPr="00D0180E">
              <w:rPr>
                <w:rFonts w:ascii="Verdana" w:hAnsi="Verdana"/>
                <w:b/>
                <w:sz w:val="16"/>
                <w:szCs w:val="16"/>
              </w:rPr>
              <w:t>Capítulo V</w:t>
            </w:r>
          </w:p>
        </w:tc>
        <w:tc>
          <w:tcPr>
            <w:tcW w:w="4642" w:type="dxa"/>
          </w:tcPr>
          <w:p w14:paraId="7AEA5DFB" w14:textId="1CA3FF08" w:rsidR="0025248C" w:rsidRPr="00D0180E" w:rsidRDefault="0025248C" w:rsidP="0025248C">
            <w:pPr>
              <w:pStyle w:val="Texto"/>
              <w:spacing w:line="234" w:lineRule="exact"/>
              <w:ind w:firstLine="0"/>
              <w:jc w:val="center"/>
              <w:rPr>
                <w:rFonts w:ascii="Verdana" w:hAnsi="Verdana"/>
                <w:b/>
                <w:sz w:val="16"/>
                <w:szCs w:val="16"/>
                <w:lang w:val="en-US"/>
              </w:rPr>
            </w:pPr>
            <w:proofErr w:type="spellStart"/>
            <w:r w:rsidRPr="00D0180E">
              <w:rPr>
                <w:rFonts w:ascii="Verdana" w:hAnsi="Verdana"/>
                <w:b/>
                <w:sz w:val="16"/>
                <w:szCs w:val="16"/>
              </w:rPr>
              <w:t>Chapter</w:t>
            </w:r>
            <w:proofErr w:type="spellEnd"/>
            <w:r w:rsidRPr="00D0180E">
              <w:rPr>
                <w:rFonts w:ascii="Verdana" w:hAnsi="Verdana"/>
                <w:b/>
                <w:sz w:val="16"/>
                <w:szCs w:val="16"/>
              </w:rPr>
              <w:t xml:space="preserve"> V</w:t>
            </w:r>
          </w:p>
        </w:tc>
      </w:tr>
      <w:tr w:rsidR="0025248C" w:rsidRPr="005B5BAE" w14:paraId="6DC269D1" w14:textId="0C2459BA" w:rsidTr="00C041D6">
        <w:tc>
          <w:tcPr>
            <w:tcW w:w="4708" w:type="dxa"/>
          </w:tcPr>
          <w:p w14:paraId="343198DF" w14:textId="77777777" w:rsidR="0025248C" w:rsidRPr="00D0180E" w:rsidRDefault="0025248C" w:rsidP="0025248C">
            <w:pPr>
              <w:pStyle w:val="Texto"/>
              <w:spacing w:line="234" w:lineRule="exact"/>
              <w:ind w:firstLine="0"/>
              <w:jc w:val="center"/>
              <w:rPr>
                <w:rFonts w:ascii="Verdana" w:hAnsi="Verdana"/>
                <w:b/>
                <w:sz w:val="16"/>
                <w:szCs w:val="16"/>
              </w:rPr>
            </w:pPr>
            <w:r w:rsidRPr="00D0180E">
              <w:rPr>
                <w:rFonts w:ascii="Verdana" w:hAnsi="Verdana"/>
                <w:b/>
                <w:sz w:val="16"/>
                <w:szCs w:val="16"/>
              </w:rPr>
              <w:t>Del Plan de Desarrollo del Sector Eléctrico</w:t>
            </w:r>
          </w:p>
        </w:tc>
        <w:tc>
          <w:tcPr>
            <w:tcW w:w="4642" w:type="dxa"/>
          </w:tcPr>
          <w:p w14:paraId="6992EBA4" w14:textId="466A92B3" w:rsidR="0025248C" w:rsidRPr="00D0180E" w:rsidRDefault="0025248C" w:rsidP="0025248C">
            <w:pPr>
              <w:pStyle w:val="Texto"/>
              <w:spacing w:line="234" w:lineRule="exact"/>
              <w:ind w:firstLine="0"/>
              <w:jc w:val="center"/>
              <w:rPr>
                <w:rFonts w:ascii="Verdana" w:hAnsi="Verdana"/>
                <w:b/>
                <w:sz w:val="16"/>
                <w:szCs w:val="16"/>
                <w:lang w:val="en-US"/>
              </w:rPr>
            </w:pPr>
            <w:r w:rsidRPr="00DC7C21">
              <w:rPr>
                <w:rFonts w:ascii="Verdana" w:hAnsi="Verdana"/>
                <w:b/>
                <w:sz w:val="16"/>
                <w:szCs w:val="16"/>
                <w:lang w:val="en-US"/>
              </w:rPr>
              <w:t>Electric Sector Development Plan</w:t>
            </w:r>
          </w:p>
        </w:tc>
      </w:tr>
      <w:tr w:rsidR="0025248C" w:rsidRPr="0030351B" w14:paraId="187E75D0" w14:textId="4466DFD3" w:rsidTr="00C041D6">
        <w:tc>
          <w:tcPr>
            <w:tcW w:w="4708" w:type="dxa"/>
          </w:tcPr>
          <w:p w14:paraId="566269B7" w14:textId="77777777" w:rsidR="0025248C" w:rsidRPr="00D0180E" w:rsidRDefault="0025248C" w:rsidP="0025248C">
            <w:pPr>
              <w:pStyle w:val="Texto"/>
              <w:spacing w:line="234" w:lineRule="exact"/>
              <w:ind w:firstLine="0"/>
              <w:rPr>
                <w:rFonts w:ascii="Verdana" w:hAnsi="Verdana"/>
                <w:sz w:val="16"/>
                <w:szCs w:val="16"/>
              </w:rPr>
            </w:pPr>
            <w:r w:rsidRPr="00D0180E">
              <w:rPr>
                <w:rFonts w:ascii="Verdana" w:hAnsi="Verdana"/>
                <w:b/>
                <w:sz w:val="16"/>
                <w:szCs w:val="16"/>
              </w:rPr>
              <w:t>Artículo 44.</w:t>
            </w:r>
            <w:r w:rsidRPr="00D0180E">
              <w:rPr>
                <w:rFonts w:ascii="Verdana" w:hAnsi="Verdana"/>
                <w:sz w:val="16"/>
                <w:szCs w:val="16"/>
              </w:rPr>
              <w:t xml:space="preserve"> El PLADESE debe estar alineado con el PND y los demás Instrumentos de Planeación del Sector Energético.</w:t>
            </w:r>
          </w:p>
        </w:tc>
        <w:tc>
          <w:tcPr>
            <w:tcW w:w="4642" w:type="dxa"/>
          </w:tcPr>
          <w:p w14:paraId="39A5750C" w14:textId="54FB309A" w:rsidR="0025248C" w:rsidRPr="00D0180E" w:rsidRDefault="0025248C" w:rsidP="0025248C">
            <w:pPr>
              <w:pStyle w:val="Texto"/>
              <w:spacing w:line="234" w:lineRule="exact"/>
              <w:ind w:firstLine="0"/>
              <w:rPr>
                <w:rFonts w:ascii="Verdana" w:hAnsi="Verdana"/>
                <w:b/>
                <w:sz w:val="16"/>
                <w:szCs w:val="16"/>
                <w:lang w:val="en-US"/>
              </w:rPr>
            </w:pPr>
            <w:r w:rsidRPr="00DC7C21">
              <w:rPr>
                <w:rFonts w:ascii="Verdana" w:hAnsi="Verdana"/>
                <w:b/>
                <w:sz w:val="16"/>
                <w:szCs w:val="16"/>
                <w:lang w:val="en-US"/>
              </w:rPr>
              <w:t xml:space="preserve">Article 44. </w:t>
            </w:r>
            <w:r w:rsidRPr="00DC7C21">
              <w:rPr>
                <w:rFonts w:ascii="Verdana" w:hAnsi="Verdana"/>
                <w:sz w:val="16"/>
                <w:szCs w:val="16"/>
                <w:lang w:val="en-US"/>
              </w:rPr>
              <w:t>The PLADESE must be aligned with the PND and other Energy Sector Planning Instruments.</w:t>
            </w:r>
          </w:p>
        </w:tc>
      </w:tr>
      <w:tr w:rsidR="0025248C" w:rsidRPr="0030351B" w14:paraId="610242F3" w14:textId="1B882D92" w:rsidTr="00C041D6">
        <w:tc>
          <w:tcPr>
            <w:tcW w:w="4708" w:type="dxa"/>
          </w:tcPr>
          <w:p w14:paraId="467A685B" w14:textId="77777777" w:rsidR="0025248C" w:rsidRPr="00D0180E" w:rsidRDefault="0025248C" w:rsidP="0025248C">
            <w:pPr>
              <w:pStyle w:val="Texto"/>
              <w:spacing w:line="234" w:lineRule="exact"/>
              <w:ind w:firstLine="0"/>
              <w:rPr>
                <w:rFonts w:ascii="Verdana" w:hAnsi="Verdana"/>
                <w:sz w:val="16"/>
                <w:szCs w:val="16"/>
              </w:rPr>
            </w:pPr>
            <w:r w:rsidRPr="00D0180E">
              <w:rPr>
                <w:rFonts w:ascii="Verdana" w:hAnsi="Verdana"/>
                <w:b/>
                <w:sz w:val="16"/>
                <w:szCs w:val="16"/>
              </w:rPr>
              <w:t>Artículo 45.</w:t>
            </w:r>
            <w:r w:rsidRPr="00D0180E">
              <w:rPr>
                <w:rFonts w:ascii="Verdana" w:hAnsi="Verdana"/>
                <w:sz w:val="16"/>
                <w:szCs w:val="16"/>
              </w:rPr>
              <w:t xml:space="preserve"> El PLADESE debe contener, además de lo que establece el artículo 32 de la Ley, lo siguiente:</w:t>
            </w:r>
          </w:p>
        </w:tc>
        <w:tc>
          <w:tcPr>
            <w:tcW w:w="4642" w:type="dxa"/>
          </w:tcPr>
          <w:p w14:paraId="5248F635" w14:textId="43846D72" w:rsidR="0025248C" w:rsidRPr="00D0180E" w:rsidRDefault="0025248C" w:rsidP="0025248C">
            <w:pPr>
              <w:pStyle w:val="Texto"/>
              <w:spacing w:line="234" w:lineRule="exact"/>
              <w:ind w:firstLine="0"/>
              <w:rPr>
                <w:rFonts w:ascii="Verdana" w:hAnsi="Verdana"/>
                <w:b/>
                <w:sz w:val="16"/>
                <w:szCs w:val="16"/>
                <w:lang w:val="en-US"/>
              </w:rPr>
            </w:pPr>
            <w:r w:rsidRPr="00DC7C21">
              <w:rPr>
                <w:rFonts w:ascii="Verdana" w:hAnsi="Verdana"/>
                <w:b/>
                <w:sz w:val="16"/>
                <w:szCs w:val="16"/>
                <w:lang w:val="en-US"/>
              </w:rPr>
              <w:t xml:space="preserve">Article 45. </w:t>
            </w:r>
            <w:r w:rsidRPr="00DC7C21">
              <w:rPr>
                <w:rFonts w:ascii="Verdana" w:hAnsi="Verdana"/>
                <w:sz w:val="16"/>
                <w:szCs w:val="16"/>
                <w:lang w:val="en-US"/>
              </w:rPr>
              <w:t>The PLADESE must contain, in addition to what is established in Article 32 of the Law, the following:</w:t>
            </w:r>
          </w:p>
        </w:tc>
      </w:tr>
      <w:tr w:rsidR="0025248C" w:rsidRPr="0030351B" w14:paraId="5FEDB24D" w14:textId="541A239F" w:rsidTr="00C041D6">
        <w:tc>
          <w:tcPr>
            <w:tcW w:w="4708" w:type="dxa"/>
          </w:tcPr>
          <w:p w14:paraId="2ECF4097" w14:textId="77777777" w:rsidR="0025248C" w:rsidRPr="00D0180E" w:rsidRDefault="0025248C" w:rsidP="0025248C">
            <w:pPr>
              <w:pStyle w:val="Texto"/>
              <w:spacing w:line="234"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Marco normativo del Sector Eléctrico;</w:t>
            </w:r>
          </w:p>
        </w:tc>
        <w:tc>
          <w:tcPr>
            <w:tcW w:w="4642" w:type="dxa"/>
          </w:tcPr>
          <w:p w14:paraId="09D578D6" w14:textId="410C3A87" w:rsidR="0025248C" w:rsidRPr="00D0180E" w:rsidRDefault="0025248C" w:rsidP="0025248C">
            <w:pPr>
              <w:pStyle w:val="Texto"/>
              <w:spacing w:line="234" w:lineRule="exact"/>
              <w:ind w:firstLine="0"/>
              <w:rPr>
                <w:rFonts w:ascii="Verdana" w:hAnsi="Verdana"/>
                <w:b/>
                <w:sz w:val="16"/>
                <w:szCs w:val="16"/>
                <w:lang w:val="en-US"/>
              </w:rPr>
            </w:pPr>
            <w:r w:rsidRPr="00DC7C21">
              <w:rPr>
                <w:rFonts w:ascii="Verdana" w:hAnsi="Verdana"/>
                <w:b/>
                <w:sz w:val="16"/>
                <w:szCs w:val="16"/>
                <w:lang w:val="en-US"/>
              </w:rPr>
              <w:t>I</w:t>
            </w:r>
            <w:proofErr w:type="gramStart"/>
            <w:r w:rsidRPr="00DC7C21">
              <w:rPr>
                <w:rFonts w:ascii="Verdana" w:hAnsi="Verdana"/>
                <w:b/>
                <w:sz w:val="16"/>
                <w:szCs w:val="16"/>
                <w:lang w:val="en-US"/>
              </w:rPr>
              <w:t xml:space="preserve">. </w:t>
            </w:r>
            <w:r w:rsidRPr="00DC7C21">
              <w:rPr>
                <w:rFonts w:ascii="Verdana" w:hAnsi="Verdana"/>
                <w:b/>
                <w:sz w:val="16"/>
                <w:szCs w:val="16"/>
                <w:lang w:val="en-US"/>
              </w:rPr>
              <w:tab/>
            </w:r>
            <w:r w:rsidRPr="00DC7C21">
              <w:rPr>
                <w:rFonts w:ascii="Verdana" w:hAnsi="Verdana"/>
                <w:sz w:val="16"/>
                <w:szCs w:val="16"/>
                <w:lang w:val="en-US"/>
              </w:rPr>
              <w:t>Regulatory</w:t>
            </w:r>
            <w:proofErr w:type="gramEnd"/>
            <w:r w:rsidRPr="00DC7C21">
              <w:rPr>
                <w:rFonts w:ascii="Verdana" w:hAnsi="Verdana"/>
                <w:sz w:val="16"/>
                <w:szCs w:val="16"/>
                <w:lang w:val="en-US"/>
              </w:rPr>
              <w:t xml:space="preserve"> framework of the electric sector;</w:t>
            </w:r>
          </w:p>
        </w:tc>
      </w:tr>
      <w:tr w:rsidR="0025248C" w:rsidRPr="0030351B" w14:paraId="305138E1" w14:textId="5D8956B3" w:rsidTr="00C041D6">
        <w:tc>
          <w:tcPr>
            <w:tcW w:w="4708" w:type="dxa"/>
          </w:tcPr>
          <w:p w14:paraId="3CDE1ED2" w14:textId="77777777" w:rsidR="0025248C" w:rsidRPr="00D0180E" w:rsidRDefault="0025248C" w:rsidP="0025248C">
            <w:pPr>
              <w:pStyle w:val="Texto"/>
              <w:spacing w:line="234"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Diagnóstico del Sector Eléctrico;</w:t>
            </w:r>
          </w:p>
        </w:tc>
        <w:tc>
          <w:tcPr>
            <w:tcW w:w="4642" w:type="dxa"/>
          </w:tcPr>
          <w:p w14:paraId="78CFEA44" w14:textId="7713FB01" w:rsidR="0025248C" w:rsidRPr="00D0180E" w:rsidRDefault="0025248C" w:rsidP="0025248C">
            <w:pPr>
              <w:pStyle w:val="Texto"/>
              <w:spacing w:line="234" w:lineRule="exact"/>
              <w:ind w:firstLine="0"/>
              <w:rPr>
                <w:rFonts w:ascii="Verdana" w:hAnsi="Verdana"/>
                <w:b/>
                <w:sz w:val="16"/>
                <w:szCs w:val="16"/>
                <w:lang w:val="en-US"/>
              </w:rPr>
            </w:pPr>
            <w:r w:rsidRPr="00DC7C21">
              <w:rPr>
                <w:rFonts w:ascii="Verdana" w:hAnsi="Verdana"/>
                <w:b/>
                <w:sz w:val="16"/>
                <w:szCs w:val="16"/>
                <w:lang w:val="en-US"/>
              </w:rPr>
              <w:t xml:space="preserve">II. </w:t>
            </w:r>
            <w:r w:rsidRPr="00DC7C21">
              <w:rPr>
                <w:rFonts w:ascii="Verdana" w:hAnsi="Verdana"/>
                <w:b/>
                <w:sz w:val="16"/>
                <w:szCs w:val="16"/>
                <w:lang w:val="en-US"/>
              </w:rPr>
              <w:tab/>
            </w:r>
            <w:r>
              <w:rPr>
                <w:rFonts w:ascii="Verdana" w:hAnsi="Verdana"/>
                <w:sz w:val="16"/>
                <w:szCs w:val="16"/>
                <w:lang w:val="en-US"/>
              </w:rPr>
              <w:t>Diagnostic</w:t>
            </w:r>
            <w:r w:rsidRPr="00DC7C21">
              <w:rPr>
                <w:rFonts w:ascii="Verdana" w:hAnsi="Verdana"/>
                <w:sz w:val="16"/>
                <w:szCs w:val="16"/>
                <w:lang w:val="en-US"/>
              </w:rPr>
              <w:t xml:space="preserve"> of the electric sector;</w:t>
            </w:r>
          </w:p>
        </w:tc>
      </w:tr>
      <w:tr w:rsidR="0025248C" w:rsidRPr="0030351B" w14:paraId="10691EB2" w14:textId="5B5B195B" w:rsidTr="00C041D6">
        <w:tc>
          <w:tcPr>
            <w:tcW w:w="4708" w:type="dxa"/>
          </w:tcPr>
          <w:p w14:paraId="36FFDA5E" w14:textId="77777777" w:rsidR="0025248C" w:rsidRPr="00D0180E" w:rsidRDefault="0025248C" w:rsidP="0025248C">
            <w:pPr>
              <w:pStyle w:val="Texto"/>
              <w:spacing w:line="234"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Escenarios de mediano plazo del Sector Eléctrico;</w:t>
            </w:r>
          </w:p>
        </w:tc>
        <w:tc>
          <w:tcPr>
            <w:tcW w:w="4642" w:type="dxa"/>
          </w:tcPr>
          <w:p w14:paraId="50E88C34" w14:textId="7ADEB2CC" w:rsidR="0025248C" w:rsidRPr="00D0180E" w:rsidRDefault="0025248C" w:rsidP="0025248C">
            <w:pPr>
              <w:pStyle w:val="Texto"/>
              <w:spacing w:line="234" w:lineRule="exact"/>
              <w:ind w:firstLine="0"/>
              <w:rPr>
                <w:rFonts w:ascii="Verdana" w:hAnsi="Verdana"/>
                <w:b/>
                <w:sz w:val="16"/>
                <w:szCs w:val="16"/>
                <w:lang w:val="en-US"/>
              </w:rPr>
            </w:pPr>
            <w:r w:rsidRPr="00DC7C21">
              <w:rPr>
                <w:rFonts w:ascii="Verdana" w:hAnsi="Verdana"/>
                <w:b/>
                <w:sz w:val="16"/>
                <w:szCs w:val="16"/>
                <w:lang w:val="en-US"/>
              </w:rPr>
              <w:t>III</w:t>
            </w:r>
            <w:proofErr w:type="gramStart"/>
            <w:r w:rsidRPr="00DC7C21">
              <w:rPr>
                <w:rFonts w:ascii="Verdana" w:hAnsi="Verdana"/>
                <w:b/>
                <w:sz w:val="16"/>
                <w:szCs w:val="16"/>
                <w:lang w:val="en-US"/>
              </w:rPr>
              <w:t xml:space="preserve">. </w:t>
            </w:r>
            <w:r w:rsidRPr="00DC7C21">
              <w:rPr>
                <w:rFonts w:ascii="Verdana" w:hAnsi="Verdana"/>
                <w:b/>
                <w:sz w:val="16"/>
                <w:szCs w:val="16"/>
                <w:lang w:val="en-US"/>
              </w:rPr>
              <w:tab/>
            </w:r>
            <w:r w:rsidRPr="00DC7C21">
              <w:rPr>
                <w:rFonts w:ascii="Verdana" w:hAnsi="Verdana"/>
                <w:sz w:val="16"/>
                <w:szCs w:val="16"/>
                <w:lang w:val="en-US"/>
              </w:rPr>
              <w:t>Medium</w:t>
            </w:r>
            <w:proofErr w:type="gramEnd"/>
            <w:r>
              <w:rPr>
                <w:rFonts w:ascii="Verdana" w:hAnsi="Verdana"/>
                <w:sz w:val="16"/>
                <w:szCs w:val="16"/>
                <w:lang w:val="en-US"/>
              </w:rPr>
              <w:t xml:space="preserve"> </w:t>
            </w:r>
            <w:r w:rsidRPr="00DC7C21">
              <w:rPr>
                <w:rFonts w:ascii="Verdana" w:hAnsi="Verdana"/>
                <w:sz w:val="16"/>
                <w:szCs w:val="16"/>
                <w:lang w:val="en-US"/>
              </w:rPr>
              <w:t>term scenarios of the electric sector;</w:t>
            </w:r>
          </w:p>
        </w:tc>
      </w:tr>
      <w:tr w:rsidR="0025248C" w:rsidRPr="0030351B" w14:paraId="2F20D255" w14:textId="0457800F" w:rsidTr="00C041D6">
        <w:tc>
          <w:tcPr>
            <w:tcW w:w="4708" w:type="dxa"/>
          </w:tcPr>
          <w:p w14:paraId="2BCB3E46" w14:textId="77777777" w:rsidR="0025248C" w:rsidRPr="00D0180E" w:rsidRDefault="0025248C" w:rsidP="0025248C">
            <w:pPr>
              <w:pStyle w:val="Texto"/>
              <w:spacing w:line="234"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Programas y planes de inversión del Sector Eléctrico, y</w:t>
            </w:r>
          </w:p>
        </w:tc>
        <w:tc>
          <w:tcPr>
            <w:tcW w:w="4642" w:type="dxa"/>
          </w:tcPr>
          <w:p w14:paraId="2BD878C5" w14:textId="1F501818" w:rsidR="0025248C" w:rsidRPr="00D0180E" w:rsidRDefault="0025248C" w:rsidP="0025248C">
            <w:pPr>
              <w:pStyle w:val="Texto"/>
              <w:spacing w:line="234" w:lineRule="exact"/>
              <w:ind w:firstLine="0"/>
              <w:rPr>
                <w:rFonts w:ascii="Verdana" w:hAnsi="Verdana"/>
                <w:b/>
                <w:sz w:val="16"/>
                <w:szCs w:val="16"/>
                <w:lang w:val="en-US"/>
              </w:rPr>
            </w:pPr>
            <w:r w:rsidRPr="00DC7C21">
              <w:rPr>
                <w:rFonts w:ascii="Verdana" w:hAnsi="Verdana"/>
                <w:b/>
                <w:sz w:val="16"/>
                <w:szCs w:val="16"/>
                <w:lang w:val="en-US"/>
              </w:rPr>
              <w:t>IV</w:t>
            </w:r>
            <w:proofErr w:type="gramStart"/>
            <w:r w:rsidRPr="00DC7C21">
              <w:rPr>
                <w:rFonts w:ascii="Verdana" w:hAnsi="Verdana"/>
                <w:b/>
                <w:sz w:val="16"/>
                <w:szCs w:val="16"/>
                <w:lang w:val="en-US"/>
              </w:rPr>
              <w:t xml:space="preserve">. </w:t>
            </w:r>
            <w:r w:rsidRPr="00DC7C21">
              <w:rPr>
                <w:rFonts w:ascii="Verdana" w:hAnsi="Verdana"/>
                <w:b/>
                <w:sz w:val="16"/>
                <w:szCs w:val="16"/>
                <w:lang w:val="en-US"/>
              </w:rPr>
              <w:tab/>
            </w:r>
            <w:r w:rsidRPr="00DC7C21">
              <w:rPr>
                <w:rFonts w:ascii="Verdana" w:hAnsi="Verdana"/>
                <w:sz w:val="16"/>
                <w:szCs w:val="16"/>
                <w:lang w:val="en-US"/>
              </w:rPr>
              <w:t>Electricity</w:t>
            </w:r>
            <w:proofErr w:type="gramEnd"/>
            <w:r w:rsidRPr="00DC7C21">
              <w:rPr>
                <w:rFonts w:ascii="Verdana" w:hAnsi="Verdana"/>
                <w:sz w:val="16"/>
                <w:szCs w:val="16"/>
                <w:lang w:val="en-US"/>
              </w:rPr>
              <w:t xml:space="preserve"> sector investment programs and plans, and</w:t>
            </w:r>
          </w:p>
        </w:tc>
      </w:tr>
      <w:tr w:rsidR="0025248C" w:rsidRPr="00D0180E" w14:paraId="2550D504" w14:textId="2A9DF5AF" w:rsidTr="00C041D6">
        <w:tc>
          <w:tcPr>
            <w:tcW w:w="4708" w:type="dxa"/>
          </w:tcPr>
          <w:p w14:paraId="1931C49F" w14:textId="77777777" w:rsidR="0025248C" w:rsidRPr="00D0180E" w:rsidRDefault="0025248C" w:rsidP="0025248C">
            <w:pPr>
              <w:pStyle w:val="Texto"/>
              <w:spacing w:line="234"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Anexos.</w:t>
            </w:r>
          </w:p>
        </w:tc>
        <w:tc>
          <w:tcPr>
            <w:tcW w:w="4642" w:type="dxa"/>
          </w:tcPr>
          <w:p w14:paraId="08E7056E" w14:textId="76E3E37A" w:rsidR="0025248C" w:rsidRPr="00D0180E" w:rsidRDefault="0025248C" w:rsidP="0025248C">
            <w:pPr>
              <w:pStyle w:val="Texto"/>
              <w:spacing w:line="234" w:lineRule="exact"/>
              <w:ind w:firstLine="0"/>
              <w:rPr>
                <w:rFonts w:ascii="Verdana" w:hAnsi="Verdana"/>
                <w:b/>
                <w:sz w:val="16"/>
                <w:szCs w:val="16"/>
                <w:lang w:val="en-US"/>
              </w:rPr>
            </w:pPr>
            <w:r w:rsidRPr="00D0180E">
              <w:rPr>
                <w:rFonts w:ascii="Verdana" w:hAnsi="Verdana"/>
                <w:b/>
                <w:sz w:val="16"/>
                <w:szCs w:val="16"/>
              </w:rPr>
              <w:t xml:space="preserve">V. </w:t>
            </w:r>
            <w:r w:rsidRPr="00D0180E">
              <w:rPr>
                <w:rFonts w:ascii="Verdana" w:hAnsi="Verdana"/>
                <w:b/>
                <w:sz w:val="16"/>
                <w:szCs w:val="16"/>
              </w:rPr>
              <w:tab/>
            </w:r>
            <w:proofErr w:type="spellStart"/>
            <w:r w:rsidRPr="00D0180E">
              <w:rPr>
                <w:rFonts w:ascii="Verdana" w:hAnsi="Verdana"/>
                <w:sz w:val="16"/>
                <w:szCs w:val="16"/>
              </w:rPr>
              <w:t>Annexes</w:t>
            </w:r>
            <w:proofErr w:type="spellEnd"/>
            <w:r w:rsidRPr="00D0180E">
              <w:rPr>
                <w:rFonts w:ascii="Verdana" w:hAnsi="Verdana"/>
                <w:sz w:val="16"/>
                <w:szCs w:val="16"/>
              </w:rPr>
              <w:t>.</w:t>
            </w:r>
          </w:p>
        </w:tc>
      </w:tr>
      <w:tr w:rsidR="0025248C" w:rsidRPr="0030351B" w14:paraId="4E94E328" w14:textId="21C8120C" w:rsidTr="00C041D6">
        <w:tc>
          <w:tcPr>
            <w:tcW w:w="4708" w:type="dxa"/>
          </w:tcPr>
          <w:p w14:paraId="2908B858" w14:textId="77777777" w:rsidR="0025248C" w:rsidRPr="00D0180E" w:rsidRDefault="0025248C" w:rsidP="0025248C">
            <w:pPr>
              <w:pStyle w:val="Texto"/>
              <w:spacing w:line="234" w:lineRule="exact"/>
              <w:ind w:firstLine="0"/>
              <w:rPr>
                <w:rFonts w:ascii="Verdana" w:hAnsi="Verdana"/>
                <w:sz w:val="16"/>
                <w:szCs w:val="16"/>
              </w:rPr>
            </w:pPr>
            <w:r w:rsidRPr="00D0180E">
              <w:rPr>
                <w:rFonts w:ascii="Verdana" w:hAnsi="Verdana"/>
                <w:b/>
                <w:sz w:val="16"/>
                <w:szCs w:val="16"/>
              </w:rPr>
              <w:t>Artículo 46.</w:t>
            </w:r>
            <w:r w:rsidRPr="00D0180E">
              <w:rPr>
                <w:rFonts w:ascii="Verdana" w:hAnsi="Verdana"/>
                <w:sz w:val="16"/>
                <w:szCs w:val="16"/>
              </w:rPr>
              <w:t xml:space="preserve"> El diagnóstico al que hace referencia el artículo 32 fracción I de la Ley debe incluir la información histórica de los últimos quince años, así como el panorama de la situación actual que incluya la evolución de la demanda y la infraestructura de transmisión, distribución y almacenamiento de energía eléctrica, la capacidad de Transporte y Almacenamiento de Gas Natural para la generación de energía eléctrica, así como de otros combustibles que determine la Secretaría.</w:t>
            </w:r>
          </w:p>
        </w:tc>
        <w:tc>
          <w:tcPr>
            <w:tcW w:w="4642" w:type="dxa"/>
          </w:tcPr>
          <w:p w14:paraId="13691BF9" w14:textId="677B02C3" w:rsidR="0025248C" w:rsidRPr="00D0180E" w:rsidRDefault="0025248C" w:rsidP="0025248C">
            <w:pPr>
              <w:pStyle w:val="Texto"/>
              <w:spacing w:line="234" w:lineRule="exact"/>
              <w:ind w:firstLine="0"/>
              <w:rPr>
                <w:rFonts w:ascii="Verdana" w:hAnsi="Verdana"/>
                <w:b/>
                <w:sz w:val="16"/>
                <w:szCs w:val="16"/>
                <w:lang w:val="en-US"/>
              </w:rPr>
            </w:pPr>
            <w:r w:rsidRPr="00DC7C21">
              <w:rPr>
                <w:rFonts w:ascii="Verdana" w:hAnsi="Verdana"/>
                <w:b/>
                <w:sz w:val="16"/>
                <w:szCs w:val="16"/>
                <w:lang w:val="en-US"/>
              </w:rPr>
              <w:t xml:space="preserve">Article 46. </w:t>
            </w:r>
            <w:r w:rsidRPr="00DC7C21">
              <w:rPr>
                <w:rFonts w:ascii="Verdana" w:hAnsi="Verdana"/>
                <w:sz w:val="16"/>
                <w:szCs w:val="16"/>
                <w:lang w:val="en-US"/>
              </w:rPr>
              <w:t xml:space="preserve">The </w:t>
            </w:r>
            <w:r>
              <w:rPr>
                <w:rFonts w:ascii="Verdana" w:hAnsi="Verdana"/>
                <w:sz w:val="16"/>
                <w:szCs w:val="16"/>
                <w:lang w:val="en-US"/>
              </w:rPr>
              <w:t>diagnostic</w:t>
            </w:r>
            <w:r w:rsidRPr="00DC7C21">
              <w:rPr>
                <w:rFonts w:ascii="Verdana" w:hAnsi="Verdana"/>
                <w:sz w:val="16"/>
                <w:szCs w:val="16"/>
                <w:lang w:val="en-US"/>
              </w:rPr>
              <w:t xml:space="preserve"> referred to in Article 32, Section I of the Law must include historical information from the last fifteen years, as well as an overview of the current situation, including the evolution of demand and the infrastructure for transmission, distribution and storage of electrical energy, the capacity for the transportation and storage of natural gas for the generation of electrical energy, as well as other fuels determined by the Secretary.</w:t>
            </w:r>
          </w:p>
        </w:tc>
      </w:tr>
      <w:tr w:rsidR="0025248C" w:rsidRPr="0030351B" w14:paraId="38D41D6F" w14:textId="4262C91E" w:rsidTr="00C041D6">
        <w:tc>
          <w:tcPr>
            <w:tcW w:w="4708" w:type="dxa"/>
          </w:tcPr>
          <w:p w14:paraId="40DB518B" w14:textId="77777777" w:rsidR="0025248C" w:rsidRPr="00D0180E" w:rsidRDefault="0025248C" w:rsidP="0025248C">
            <w:pPr>
              <w:pStyle w:val="Texto"/>
              <w:spacing w:line="234" w:lineRule="exact"/>
              <w:ind w:firstLine="0"/>
              <w:rPr>
                <w:rFonts w:ascii="Verdana" w:hAnsi="Verdana"/>
                <w:sz w:val="16"/>
                <w:szCs w:val="16"/>
              </w:rPr>
            </w:pPr>
            <w:r w:rsidRPr="00D0180E">
              <w:rPr>
                <w:rFonts w:ascii="Verdana" w:hAnsi="Verdana"/>
                <w:sz w:val="16"/>
                <w:szCs w:val="16"/>
              </w:rPr>
              <w:t>Además, se debe incluir un catálogo de tecnologías para la generación, almacenamiento de energía eléctrica, redes de transmisión y distribución, y el consumo final de energía eléctrica, el cual debe considerar una prospectiva de quince años respecto de sus parámetros de operación y económicos.</w:t>
            </w:r>
          </w:p>
        </w:tc>
        <w:tc>
          <w:tcPr>
            <w:tcW w:w="4642" w:type="dxa"/>
          </w:tcPr>
          <w:p w14:paraId="62CA5D70" w14:textId="0B9BCCEB" w:rsidR="0025248C" w:rsidRPr="00D0180E" w:rsidRDefault="0025248C" w:rsidP="0025248C">
            <w:pPr>
              <w:pStyle w:val="Texto"/>
              <w:spacing w:line="234" w:lineRule="exact"/>
              <w:ind w:firstLine="0"/>
              <w:rPr>
                <w:rFonts w:ascii="Verdana" w:hAnsi="Verdana"/>
                <w:sz w:val="16"/>
                <w:szCs w:val="16"/>
                <w:lang w:val="en-US"/>
              </w:rPr>
            </w:pPr>
            <w:r w:rsidRPr="00DC7C21">
              <w:rPr>
                <w:rFonts w:ascii="Verdana" w:hAnsi="Verdana"/>
                <w:sz w:val="16"/>
                <w:szCs w:val="16"/>
                <w:lang w:val="en-US"/>
              </w:rPr>
              <w:t>In addition, a catalog of technologies for the generation and storage of electrical energy, transmission and distribution networks, and final consumption of electrical energy must be included, which must consider a fifteen-year outlook regarding their operating and economic parameters.</w:t>
            </w:r>
          </w:p>
        </w:tc>
      </w:tr>
      <w:tr w:rsidR="0025248C" w:rsidRPr="0030351B" w14:paraId="2F6A1656" w14:textId="086F6DDA" w:rsidTr="00C041D6">
        <w:tc>
          <w:tcPr>
            <w:tcW w:w="4708" w:type="dxa"/>
          </w:tcPr>
          <w:p w14:paraId="3C7A004B" w14:textId="77777777" w:rsidR="0025248C" w:rsidRPr="00D0180E" w:rsidRDefault="0025248C" w:rsidP="0025248C">
            <w:pPr>
              <w:pStyle w:val="Texto"/>
              <w:spacing w:line="234" w:lineRule="exact"/>
              <w:ind w:firstLine="0"/>
              <w:rPr>
                <w:rFonts w:ascii="Verdana" w:hAnsi="Verdana"/>
                <w:sz w:val="16"/>
                <w:szCs w:val="16"/>
              </w:rPr>
            </w:pPr>
            <w:r w:rsidRPr="00D0180E">
              <w:rPr>
                <w:rFonts w:ascii="Verdana" w:hAnsi="Verdana"/>
                <w:b/>
                <w:sz w:val="16"/>
                <w:szCs w:val="16"/>
              </w:rPr>
              <w:t>Artículo 47.</w:t>
            </w:r>
            <w:r w:rsidRPr="00D0180E">
              <w:rPr>
                <w:rFonts w:ascii="Verdana" w:hAnsi="Verdana"/>
                <w:sz w:val="16"/>
                <w:szCs w:val="16"/>
              </w:rPr>
              <w:t xml:space="preserve"> Los escenarios del PLADESE deben hacer referencia al PROCFE y sus programas de inversión de tres a cinco años, así como a los proyectos de centrales de generación eléctrica para la participación de los particulares bajo las figuras aplicables en la LSE y su reglamento.</w:t>
            </w:r>
          </w:p>
        </w:tc>
        <w:tc>
          <w:tcPr>
            <w:tcW w:w="4642" w:type="dxa"/>
          </w:tcPr>
          <w:p w14:paraId="35D607B5" w14:textId="289822C0" w:rsidR="0025248C" w:rsidRPr="00D0180E" w:rsidRDefault="0025248C" w:rsidP="0025248C">
            <w:pPr>
              <w:pStyle w:val="Texto"/>
              <w:spacing w:line="234" w:lineRule="exact"/>
              <w:ind w:firstLine="0"/>
              <w:rPr>
                <w:rFonts w:ascii="Verdana" w:hAnsi="Verdana"/>
                <w:b/>
                <w:sz w:val="16"/>
                <w:szCs w:val="16"/>
                <w:lang w:val="en-US"/>
              </w:rPr>
            </w:pPr>
            <w:r w:rsidRPr="00651A7D">
              <w:rPr>
                <w:rFonts w:ascii="Verdana" w:hAnsi="Verdana"/>
                <w:b/>
                <w:sz w:val="16"/>
                <w:szCs w:val="16"/>
                <w:lang w:val="en-US"/>
              </w:rPr>
              <w:t xml:space="preserve">Article 47. </w:t>
            </w:r>
            <w:r w:rsidRPr="00651A7D">
              <w:rPr>
                <w:rFonts w:ascii="Verdana" w:hAnsi="Verdana"/>
                <w:sz w:val="16"/>
                <w:szCs w:val="16"/>
                <w:lang w:val="en-US"/>
              </w:rPr>
              <w:t>The PLADESE scenarios must refer to the PROCFE and its three to five-year investment programs, as well as to power generation plant projects for private participation under the applicable figures in the LSE and its Regulation.</w:t>
            </w:r>
          </w:p>
        </w:tc>
      </w:tr>
      <w:tr w:rsidR="0025248C" w:rsidRPr="0030351B" w14:paraId="3BD5C83E" w14:textId="6EF2777A" w:rsidTr="00C041D6">
        <w:tc>
          <w:tcPr>
            <w:tcW w:w="4708" w:type="dxa"/>
          </w:tcPr>
          <w:p w14:paraId="13E7B9F6" w14:textId="77777777" w:rsidR="0025248C" w:rsidRPr="00D0180E" w:rsidRDefault="0025248C" w:rsidP="0025248C">
            <w:pPr>
              <w:pStyle w:val="Texto"/>
              <w:spacing w:line="234" w:lineRule="exact"/>
              <w:ind w:firstLine="0"/>
              <w:rPr>
                <w:rFonts w:ascii="Verdana" w:hAnsi="Verdana"/>
                <w:sz w:val="16"/>
                <w:szCs w:val="16"/>
              </w:rPr>
            </w:pPr>
            <w:r w:rsidRPr="00D0180E">
              <w:rPr>
                <w:rFonts w:ascii="Verdana" w:hAnsi="Verdana"/>
                <w:sz w:val="16"/>
                <w:szCs w:val="16"/>
              </w:rPr>
              <w:t>Estos escenarios deben incluir al menos:</w:t>
            </w:r>
          </w:p>
        </w:tc>
        <w:tc>
          <w:tcPr>
            <w:tcW w:w="4642" w:type="dxa"/>
          </w:tcPr>
          <w:p w14:paraId="66DE8385" w14:textId="724B8174" w:rsidR="0025248C" w:rsidRPr="00D0180E" w:rsidRDefault="0025248C" w:rsidP="0025248C">
            <w:pPr>
              <w:pStyle w:val="Texto"/>
              <w:spacing w:line="234" w:lineRule="exact"/>
              <w:ind w:firstLine="0"/>
              <w:rPr>
                <w:rFonts w:ascii="Verdana" w:hAnsi="Verdana"/>
                <w:sz w:val="16"/>
                <w:szCs w:val="16"/>
                <w:lang w:val="en-US"/>
              </w:rPr>
            </w:pPr>
            <w:r w:rsidRPr="00651A7D">
              <w:rPr>
                <w:rFonts w:ascii="Verdana" w:hAnsi="Verdana"/>
                <w:sz w:val="16"/>
                <w:szCs w:val="16"/>
                <w:lang w:val="en-US"/>
              </w:rPr>
              <w:t>These scenarios should include at least:</w:t>
            </w:r>
          </w:p>
        </w:tc>
      </w:tr>
      <w:tr w:rsidR="0025248C" w:rsidRPr="0030351B" w14:paraId="40B297F8" w14:textId="01687D6E" w:rsidTr="00C041D6">
        <w:tc>
          <w:tcPr>
            <w:tcW w:w="4708" w:type="dxa"/>
          </w:tcPr>
          <w:p w14:paraId="136FBD01" w14:textId="77777777" w:rsidR="0025248C" w:rsidRPr="00D0180E" w:rsidRDefault="0025248C" w:rsidP="0025248C">
            <w:pPr>
              <w:pStyle w:val="Texto"/>
              <w:spacing w:line="234"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La información anual sobre la capacidad, generación y almacenamiento de energía eléctrica;</w:t>
            </w:r>
          </w:p>
        </w:tc>
        <w:tc>
          <w:tcPr>
            <w:tcW w:w="4642" w:type="dxa"/>
          </w:tcPr>
          <w:p w14:paraId="20A09EF5" w14:textId="55B23AB2" w:rsidR="0025248C" w:rsidRPr="00D0180E" w:rsidRDefault="0025248C" w:rsidP="0025248C">
            <w:pPr>
              <w:pStyle w:val="Texto"/>
              <w:spacing w:line="234" w:lineRule="exact"/>
              <w:ind w:firstLine="0"/>
              <w:rPr>
                <w:rFonts w:ascii="Verdana" w:hAnsi="Verdana"/>
                <w:b/>
                <w:sz w:val="16"/>
                <w:szCs w:val="16"/>
                <w:lang w:val="en-US"/>
              </w:rPr>
            </w:pPr>
            <w:r w:rsidRPr="00651A7D">
              <w:rPr>
                <w:rFonts w:ascii="Verdana" w:hAnsi="Verdana"/>
                <w:b/>
                <w:sz w:val="16"/>
                <w:szCs w:val="16"/>
                <w:lang w:val="en-US"/>
              </w:rPr>
              <w:t>I</w:t>
            </w:r>
            <w:proofErr w:type="gramStart"/>
            <w:r w:rsidRPr="00651A7D">
              <w:rPr>
                <w:rFonts w:ascii="Verdana" w:hAnsi="Verdana"/>
                <w:b/>
                <w:sz w:val="16"/>
                <w:szCs w:val="16"/>
                <w:lang w:val="en-US"/>
              </w:rPr>
              <w:t xml:space="preserve">. </w:t>
            </w:r>
            <w:r w:rsidRPr="00651A7D">
              <w:rPr>
                <w:rFonts w:ascii="Verdana" w:hAnsi="Verdana"/>
                <w:b/>
                <w:sz w:val="16"/>
                <w:szCs w:val="16"/>
                <w:lang w:val="en-US"/>
              </w:rPr>
              <w:tab/>
            </w:r>
            <w:r w:rsidRPr="00651A7D">
              <w:rPr>
                <w:rFonts w:ascii="Verdana" w:hAnsi="Verdana"/>
                <w:sz w:val="16"/>
                <w:szCs w:val="16"/>
                <w:lang w:val="en-US"/>
              </w:rPr>
              <w:t>Annual</w:t>
            </w:r>
            <w:proofErr w:type="gramEnd"/>
            <w:r w:rsidRPr="00651A7D">
              <w:rPr>
                <w:rFonts w:ascii="Verdana" w:hAnsi="Verdana"/>
                <w:sz w:val="16"/>
                <w:szCs w:val="16"/>
                <w:lang w:val="en-US"/>
              </w:rPr>
              <w:t xml:space="preserve"> information on the capacity, generation and storage of electrical energy;</w:t>
            </w:r>
          </w:p>
        </w:tc>
      </w:tr>
      <w:tr w:rsidR="0025248C" w:rsidRPr="0030351B" w14:paraId="378FA7DA" w14:textId="4CFEE71C" w:rsidTr="00C041D6">
        <w:tc>
          <w:tcPr>
            <w:tcW w:w="4708" w:type="dxa"/>
          </w:tcPr>
          <w:p w14:paraId="1E7CDF4F" w14:textId="77777777" w:rsidR="0025248C" w:rsidRPr="00D0180E" w:rsidRDefault="0025248C" w:rsidP="0025248C">
            <w:pPr>
              <w:pStyle w:val="Texto"/>
              <w:spacing w:line="234" w:lineRule="exact"/>
              <w:ind w:firstLine="0"/>
              <w:rPr>
                <w:rFonts w:ascii="Verdana" w:hAnsi="Verdana"/>
                <w:sz w:val="16"/>
                <w:szCs w:val="16"/>
              </w:rPr>
            </w:pPr>
            <w:r w:rsidRPr="00D0180E">
              <w:rPr>
                <w:rFonts w:ascii="Verdana" w:hAnsi="Verdana"/>
                <w:b/>
                <w:sz w:val="16"/>
                <w:szCs w:val="16"/>
              </w:rPr>
              <w:lastRenderedPageBreak/>
              <w:t>II.</w:t>
            </w:r>
            <w:r w:rsidRPr="00D0180E">
              <w:rPr>
                <w:rFonts w:ascii="Verdana" w:hAnsi="Verdana"/>
                <w:b/>
                <w:sz w:val="16"/>
                <w:szCs w:val="16"/>
              </w:rPr>
              <w:tab/>
            </w:r>
            <w:r w:rsidRPr="00D0180E">
              <w:rPr>
                <w:rFonts w:ascii="Verdana" w:hAnsi="Verdana"/>
                <w:sz w:val="16"/>
                <w:szCs w:val="16"/>
              </w:rPr>
              <w:t>La información anual sobre la capacidad, generación y almacenamiento de energía eléctrica en instalaciones de Generación Distribuida, y</w:t>
            </w:r>
          </w:p>
        </w:tc>
        <w:tc>
          <w:tcPr>
            <w:tcW w:w="4642" w:type="dxa"/>
          </w:tcPr>
          <w:p w14:paraId="69F4F4CC" w14:textId="14544581" w:rsidR="0025248C" w:rsidRPr="00D0180E" w:rsidRDefault="0025248C" w:rsidP="0025248C">
            <w:pPr>
              <w:pStyle w:val="Texto"/>
              <w:spacing w:line="234" w:lineRule="exact"/>
              <w:ind w:firstLine="0"/>
              <w:rPr>
                <w:rFonts w:ascii="Verdana" w:hAnsi="Verdana"/>
                <w:b/>
                <w:sz w:val="16"/>
                <w:szCs w:val="16"/>
                <w:lang w:val="en-US"/>
              </w:rPr>
            </w:pPr>
            <w:r w:rsidRPr="00651A7D">
              <w:rPr>
                <w:rFonts w:ascii="Verdana" w:hAnsi="Verdana"/>
                <w:b/>
                <w:sz w:val="16"/>
                <w:szCs w:val="16"/>
                <w:lang w:val="en-US"/>
              </w:rPr>
              <w:t>II</w:t>
            </w:r>
            <w:proofErr w:type="gramStart"/>
            <w:r w:rsidRPr="00651A7D">
              <w:rPr>
                <w:rFonts w:ascii="Verdana" w:hAnsi="Verdana"/>
                <w:b/>
                <w:sz w:val="16"/>
                <w:szCs w:val="16"/>
                <w:lang w:val="en-US"/>
              </w:rPr>
              <w:t xml:space="preserve">. </w:t>
            </w:r>
            <w:r w:rsidRPr="00651A7D">
              <w:rPr>
                <w:rFonts w:ascii="Verdana" w:hAnsi="Verdana"/>
                <w:b/>
                <w:sz w:val="16"/>
                <w:szCs w:val="16"/>
                <w:lang w:val="en-US"/>
              </w:rPr>
              <w:tab/>
            </w:r>
            <w:r w:rsidRPr="00651A7D">
              <w:rPr>
                <w:rFonts w:ascii="Verdana" w:hAnsi="Verdana"/>
                <w:sz w:val="16"/>
                <w:szCs w:val="16"/>
                <w:lang w:val="en-US"/>
              </w:rPr>
              <w:t>Annual</w:t>
            </w:r>
            <w:proofErr w:type="gramEnd"/>
            <w:r w:rsidRPr="00651A7D">
              <w:rPr>
                <w:rFonts w:ascii="Verdana" w:hAnsi="Verdana"/>
                <w:sz w:val="16"/>
                <w:szCs w:val="16"/>
                <w:lang w:val="en-US"/>
              </w:rPr>
              <w:t xml:space="preserve"> information on the capacity, generation and storage of electrical energy in distributed generation facilities, and</w:t>
            </w:r>
          </w:p>
        </w:tc>
      </w:tr>
      <w:tr w:rsidR="0025248C" w:rsidRPr="0030351B" w14:paraId="0042DF49" w14:textId="75603389" w:rsidTr="00C041D6">
        <w:tc>
          <w:tcPr>
            <w:tcW w:w="4708" w:type="dxa"/>
          </w:tcPr>
          <w:p w14:paraId="1D271AFB" w14:textId="77777777" w:rsidR="0025248C" w:rsidRPr="00D0180E" w:rsidRDefault="0025248C" w:rsidP="0025248C">
            <w:pPr>
              <w:pStyle w:val="Texto"/>
              <w:spacing w:line="234"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Las emisiones de gases de efecto invernadero que se estimen generar o pretendan evitar;</w:t>
            </w:r>
          </w:p>
        </w:tc>
        <w:tc>
          <w:tcPr>
            <w:tcW w:w="4642" w:type="dxa"/>
          </w:tcPr>
          <w:p w14:paraId="06A61186" w14:textId="7D297B9D" w:rsidR="0025248C" w:rsidRPr="00D0180E" w:rsidRDefault="0025248C" w:rsidP="0025248C">
            <w:pPr>
              <w:pStyle w:val="Texto"/>
              <w:spacing w:line="234" w:lineRule="exact"/>
              <w:ind w:firstLine="0"/>
              <w:rPr>
                <w:rFonts w:ascii="Verdana" w:hAnsi="Verdana"/>
                <w:b/>
                <w:sz w:val="16"/>
                <w:szCs w:val="16"/>
                <w:lang w:val="en-US"/>
              </w:rPr>
            </w:pPr>
            <w:r w:rsidRPr="00651A7D">
              <w:rPr>
                <w:rFonts w:ascii="Verdana" w:hAnsi="Verdana"/>
                <w:b/>
                <w:sz w:val="16"/>
                <w:szCs w:val="16"/>
                <w:lang w:val="en-US"/>
              </w:rPr>
              <w:t>III</w:t>
            </w:r>
            <w:proofErr w:type="gramStart"/>
            <w:r w:rsidRPr="00651A7D">
              <w:rPr>
                <w:rFonts w:ascii="Verdana" w:hAnsi="Verdana"/>
                <w:b/>
                <w:sz w:val="16"/>
                <w:szCs w:val="16"/>
                <w:lang w:val="en-US"/>
              </w:rPr>
              <w:t xml:space="preserve">. </w:t>
            </w:r>
            <w:r w:rsidRPr="00651A7D">
              <w:rPr>
                <w:rFonts w:ascii="Verdana" w:hAnsi="Verdana"/>
                <w:b/>
                <w:sz w:val="16"/>
                <w:szCs w:val="16"/>
                <w:lang w:val="en-US"/>
              </w:rPr>
              <w:tab/>
            </w:r>
            <w:r w:rsidRPr="00651A7D">
              <w:rPr>
                <w:rFonts w:ascii="Verdana" w:hAnsi="Verdana"/>
                <w:sz w:val="16"/>
                <w:szCs w:val="16"/>
                <w:lang w:val="en-US"/>
              </w:rPr>
              <w:t>The</w:t>
            </w:r>
            <w:proofErr w:type="gramEnd"/>
            <w:r w:rsidRPr="00651A7D">
              <w:rPr>
                <w:rFonts w:ascii="Verdana" w:hAnsi="Verdana"/>
                <w:sz w:val="16"/>
                <w:szCs w:val="16"/>
                <w:lang w:val="en-US"/>
              </w:rPr>
              <w:t xml:space="preserve"> greenhouse gas emissions that are estimated to be generated or intended to be avoided;</w:t>
            </w:r>
          </w:p>
        </w:tc>
      </w:tr>
      <w:tr w:rsidR="0025248C" w:rsidRPr="0030351B" w14:paraId="6A1F2ACC" w14:textId="2BFAF3CF" w:rsidTr="00C041D6">
        <w:tc>
          <w:tcPr>
            <w:tcW w:w="4708" w:type="dxa"/>
          </w:tcPr>
          <w:p w14:paraId="207CADAB" w14:textId="77777777" w:rsidR="0025248C" w:rsidRPr="00D0180E" w:rsidRDefault="0025248C" w:rsidP="0025248C">
            <w:pPr>
              <w:pStyle w:val="Texto"/>
              <w:spacing w:line="234" w:lineRule="exact"/>
              <w:ind w:firstLine="0"/>
              <w:rPr>
                <w:rFonts w:ascii="Verdana" w:hAnsi="Verdana"/>
                <w:sz w:val="16"/>
                <w:szCs w:val="16"/>
              </w:rPr>
            </w:pPr>
            <w:r w:rsidRPr="00D0180E">
              <w:rPr>
                <w:rFonts w:ascii="Verdana" w:hAnsi="Verdana"/>
                <w:sz w:val="16"/>
                <w:szCs w:val="16"/>
              </w:rPr>
              <w:t>El PLADESE debe incluir un anexo con el listado de los proyectos de las empresas públicas del Estado considerados en el PVIRCE y los PAM, así como un listado de requerimientos de capacidad que puede ser desarrollada por particulares, por región y tipo de tecnología.</w:t>
            </w:r>
          </w:p>
        </w:tc>
        <w:tc>
          <w:tcPr>
            <w:tcW w:w="4642" w:type="dxa"/>
          </w:tcPr>
          <w:p w14:paraId="55681388" w14:textId="3B7835A3" w:rsidR="0025248C" w:rsidRPr="00D0180E" w:rsidRDefault="0025248C" w:rsidP="0025248C">
            <w:pPr>
              <w:pStyle w:val="Texto"/>
              <w:spacing w:line="234" w:lineRule="exact"/>
              <w:ind w:firstLine="0"/>
              <w:rPr>
                <w:rFonts w:ascii="Verdana" w:hAnsi="Verdana"/>
                <w:sz w:val="16"/>
                <w:szCs w:val="16"/>
                <w:lang w:val="en-US"/>
              </w:rPr>
            </w:pPr>
            <w:r w:rsidRPr="00651A7D">
              <w:rPr>
                <w:rFonts w:ascii="Verdana" w:hAnsi="Verdana"/>
                <w:sz w:val="16"/>
                <w:szCs w:val="16"/>
                <w:lang w:val="en-US"/>
              </w:rPr>
              <w:t>The PLADESE must include an annex listing the projects of state-owned enterprises considered in the PVIRCE and the PAMs, as well as a list of capacity requirements that can be developed by private individuals, by region and type of technology.</w:t>
            </w:r>
          </w:p>
        </w:tc>
      </w:tr>
      <w:tr w:rsidR="0025248C" w:rsidRPr="00D0180E" w14:paraId="1AF07FCD" w14:textId="14C21F40" w:rsidTr="00C041D6">
        <w:tc>
          <w:tcPr>
            <w:tcW w:w="4708" w:type="dxa"/>
          </w:tcPr>
          <w:p w14:paraId="48B9CCBE" w14:textId="77777777" w:rsidR="0025248C" w:rsidRPr="00D0180E" w:rsidRDefault="0025248C" w:rsidP="0025248C">
            <w:pPr>
              <w:pStyle w:val="Texto"/>
              <w:spacing w:line="234" w:lineRule="exact"/>
              <w:ind w:firstLine="0"/>
              <w:jc w:val="center"/>
              <w:rPr>
                <w:rFonts w:ascii="Verdana" w:hAnsi="Verdana"/>
                <w:b/>
                <w:sz w:val="16"/>
                <w:szCs w:val="16"/>
              </w:rPr>
            </w:pPr>
            <w:r w:rsidRPr="00D0180E">
              <w:rPr>
                <w:rFonts w:ascii="Verdana" w:hAnsi="Verdana"/>
                <w:b/>
                <w:sz w:val="16"/>
                <w:szCs w:val="16"/>
              </w:rPr>
              <w:t>Capítulo VI</w:t>
            </w:r>
          </w:p>
        </w:tc>
        <w:tc>
          <w:tcPr>
            <w:tcW w:w="4642" w:type="dxa"/>
          </w:tcPr>
          <w:p w14:paraId="7635A1BB" w14:textId="0DAE94F2" w:rsidR="0025248C" w:rsidRPr="00D0180E" w:rsidRDefault="0025248C" w:rsidP="0025248C">
            <w:pPr>
              <w:pStyle w:val="Texto"/>
              <w:spacing w:line="234" w:lineRule="exact"/>
              <w:ind w:firstLine="0"/>
              <w:jc w:val="center"/>
              <w:rPr>
                <w:rFonts w:ascii="Verdana" w:hAnsi="Verdana"/>
                <w:b/>
                <w:sz w:val="16"/>
                <w:szCs w:val="16"/>
                <w:lang w:val="en-US"/>
              </w:rPr>
            </w:pPr>
            <w:proofErr w:type="spellStart"/>
            <w:r w:rsidRPr="00D0180E">
              <w:rPr>
                <w:rFonts w:ascii="Verdana" w:hAnsi="Verdana"/>
                <w:b/>
                <w:sz w:val="16"/>
                <w:szCs w:val="16"/>
              </w:rPr>
              <w:t>Chapter</w:t>
            </w:r>
            <w:proofErr w:type="spellEnd"/>
            <w:r w:rsidRPr="00D0180E">
              <w:rPr>
                <w:rFonts w:ascii="Verdana" w:hAnsi="Verdana"/>
                <w:b/>
                <w:sz w:val="16"/>
                <w:szCs w:val="16"/>
              </w:rPr>
              <w:t xml:space="preserve"> VI</w:t>
            </w:r>
          </w:p>
        </w:tc>
      </w:tr>
      <w:tr w:rsidR="0025248C" w:rsidRPr="005B5BAE" w14:paraId="60813CAE" w14:textId="028A67B7" w:rsidTr="00C041D6">
        <w:tc>
          <w:tcPr>
            <w:tcW w:w="4708" w:type="dxa"/>
          </w:tcPr>
          <w:p w14:paraId="176388BB" w14:textId="77777777" w:rsidR="0025248C" w:rsidRPr="00D0180E" w:rsidRDefault="0025248C" w:rsidP="0025248C">
            <w:pPr>
              <w:pStyle w:val="Texto"/>
              <w:spacing w:line="234" w:lineRule="exact"/>
              <w:ind w:firstLine="0"/>
              <w:jc w:val="center"/>
              <w:rPr>
                <w:rFonts w:ascii="Verdana" w:hAnsi="Verdana"/>
                <w:b/>
                <w:sz w:val="16"/>
                <w:szCs w:val="16"/>
              </w:rPr>
            </w:pPr>
            <w:r w:rsidRPr="00D0180E">
              <w:rPr>
                <w:rFonts w:ascii="Verdana" w:hAnsi="Verdana"/>
                <w:b/>
                <w:sz w:val="16"/>
                <w:szCs w:val="16"/>
              </w:rPr>
              <w:t>Del Plan de Desarrollo del Sector Hidrocarburos</w:t>
            </w:r>
          </w:p>
        </w:tc>
        <w:tc>
          <w:tcPr>
            <w:tcW w:w="4642" w:type="dxa"/>
          </w:tcPr>
          <w:p w14:paraId="12B996CC" w14:textId="7FFB2E51" w:rsidR="0025248C" w:rsidRPr="00D0180E" w:rsidRDefault="0025248C" w:rsidP="0025248C">
            <w:pPr>
              <w:pStyle w:val="Texto"/>
              <w:spacing w:line="234" w:lineRule="exact"/>
              <w:ind w:firstLine="0"/>
              <w:jc w:val="center"/>
              <w:rPr>
                <w:rFonts w:ascii="Verdana" w:hAnsi="Verdana"/>
                <w:b/>
                <w:sz w:val="16"/>
                <w:szCs w:val="16"/>
                <w:lang w:val="en-US"/>
              </w:rPr>
            </w:pPr>
            <w:r w:rsidRPr="00651A7D">
              <w:rPr>
                <w:rFonts w:ascii="Verdana" w:hAnsi="Verdana"/>
                <w:b/>
                <w:sz w:val="16"/>
                <w:szCs w:val="16"/>
                <w:lang w:val="en-US"/>
              </w:rPr>
              <w:t>Hydrocarbon Sector Development Plan</w:t>
            </w:r>
          </w:p>
        </w:tc>
      </w:tr>
      <w:tr w:rsidR="0025248C" w:rsidRPr="0030351B" w14:paraId="3757DD84" w14:textId="74DAD63E" w:rsidTr="00C041D6">
        <w:tc>
          <w:tcPr>
            <w:tcW w:w="4708" w:type="dxa"/>
          </w:tcPr>
          <w:p w14:paraId="5901DBBE" w14:textId="77777777" w:rsidR="0025248C" w:rsidRPr="00D0180E" w:rsidRDefault="0025248C" w:rsidP="0025248C">
            <w:pPr>
              <w:pStyle w:val="Texto"/>
              <w:spacing w:line="234" w:lineRule="exact"/>
              <w:ind w:firstLine="0"/>
              <w:rPr>
                <w:rFonts w:ascii="Verdana" w:hAnsi="Verdana"/>
                <w:sz w:val="16"/>
                <w:szCs w:val="16"/>
              </w:rPr>
            </w:pPr>
            <w:r w:rsidRPr="00D0180E">
              <w:rPr>
                <w:rFonts w:ascii="Verdana" w:hAnsi="Verdana"/>
                <w:b/>
                <w:sz w:val="16"/>
                <w:szCs w:val="16"/>
              </w:rPr>
              <w:t>Artículo 48.</w:t>
            </w:r>
            <w:r w:rsidRPr="00D0180E">
              <w:rPr>
                <w:rFonts w:ascii="Verdana" w:hAnsi="Verdana"/>
                <w:sz w:val="16"/>
                <w:szCs w:val="16"/>
              </w:rPr>
              <w:t xml:space="preserve"> El </w:t>
            </w:r>
            <w:proofErr w:type="spellStart"/>
            <w:r w:rsidRPr="00D0180E">
              <w:rPr>
                <w:rFonts w:ascii="Verdana" w:hAnsi="Verdana"/>
                <w:sz w:val="16"/>
                <w:szCs w:val="16"/>
              </w:rPr>
              <w:t>PLADESHi</w:t>
            </w:r>
            <w:proofErr w:type="spellEnd"/>
            <w:r w:rsidRPr="00D0180E">
              <w:rPr>
                <w:rFonts w:ascii="Verdana" w:hAnsi="Verdana"/>
                <w:sz w:val="16"/>
                <w:szCs w:val="16"/>
              </w:rPr>
              <w:t xml:space="preserve"> debe estar alineado con el PND y los demás Instrumentos de Planeación del Sector Energético.</w:t>
            </w:r>
          </w:p>
        </w:tc>
        <w:tc>
          <w:tcPr>
            <w:tcW w:w="4642" w:type="dxa"/>
          </w:tcPr>
          <w:p w14:paraId="0A59F9F8" w14:textId="4E10DB0F" w:rsidR="0025248C" w:rsidRPr="00D0180E" w:rsidRDefault="0025248C" w:rsidP="0025248C">
            <w:pPr>
              <w:pStyle w:val="Texto"/>
              <w:spacing w:line="234" w:lineRule="exact"/>
              <w:ind w:firstLine="0"/>
              <w:rPr>
                <w:rFonts w:ascii="Verdana" w:hAnsi="Verdana"/>
                <w:b/>
                <w:sz w:val="16"/>
                <w:szCs w:val="16"/>
                <w:lang w:val="en-US"/>
              </w:rPr>
            </w:pPr>
            <w:r w:rsidRPr="00651A7D">
              <w:rPr>
                <w:rFonts w:ascii="Verdana" w:hAnsi="Verdana"/>
                <w:b/>
                <w:sz w:val="16"/>
                <w:szCs w:val="16"/>
                <w:lang w:val="en-US"/>
              </w:rPr>
              <w:t xml:space="preserve">Article 48. </w:t>
            </w:r>
            <w:r w:rsidRPr="00651A7D">
              <w:rPr>
                <w:rFonts w:ascii="Verdana" w:hAnsi="Verdana"/>
                <w:sz w:val="16"/>
                <w:szCs w:val="16"/>
                <w:lang w:val="en-US"/>
              </w:rPr>
              <w:t xml:space="preserve">The </w:t>
            </w:r>
            <w:proofErr w:type="spellStart"/>
            <w:r w:rsidRPr="00651A7D">
              <w:rPr>
                <w:rFonts w:ascii="Verdana" w:hAnsi="Verdana"/>
                <w:sz w:val="16"/>
                <w:szCs w:val="16"/>
                <w:lang w:val="en-US"/>
              </w:rPr>
              <w:t>PLADESHi</w:t>
            </w:r>
            <w:proofErr w:type="spellEnd"/>
            <w:r w:rsidRPr="00651A7D">
              <w:rPr>
                <w:rFonts w:ascii="Verdana" w:hAnsi="Verdana"/>
                <w:sz w:val="16"/>
                <w:szCs w:val="16"/>
                <w:lang w:val="en-US"/>
              </w:rPr>
              <w:t xml:space="preserve"> must be aligned with the PND and other Energy Sector Planning Instruments.</w:t>
            </w:r>
          </w:p>
        </w:tc>
      </w:tr>
      <w:tr w:rsidR="0025248C" w:rsidRPr="0030351B" w14:paraId="04840EBD" w14:textId="38D752DF" w:rsidTr="00C041D6">
        <w:tc>
          <w:tcPr>
            <w:tcW w:w="4708" w:type="dxa"/>
          </w:tcPr>
          <w:p w14:paraId="40D9F475" w14:textId="77777777" w:rsidR="0025248C" w:rsidRPr="00D0180E" w:rsidRDefault="0025248C" w:rsidP="0025248C">
            <w:pPr>
              <w:pStyle w:val="Texto"/>
              <w:spacing w:line="234" w:lineRule="exact"/>
              <w:ind w:firstLine="0"/>
              <w:rPr>
                <w:rFonts w:ascii="Verdana" w:hAnsi="Verdana"/>
                <w:sz w:val="16"/>
                <w:szCs w:val="16"/>
              </w:rPr>
            </w:pPr>
            <w:r w:rsidRPr="00D0180E">
              <w:rPr>
                <w:rFonts w:ascii="Verdana" w:hAnsi="Verdana"/>
                <w:sz w:val="16"/>
                <w:szCs w:val="16"/>
              </w:rPr>
              <w:t xml:space="preserve">El </w:t>
            </w:r>
            <w:proofErr w:type="spellStart"/>
            <w:r w:rsidRPr="00D0180E">
              <w:rPr>
                <w:rFonts w:ascii="Verdana" w:hAnsi="Verdana"/>
                <w:sz w:val="16"/>
                <w:szCs w:val="16"/>
              </w:rPr>
              <w:t>PLADESHi</w:t>
            </w:r>
            <w:proofErr w:type="spellEnd"/>
            <w:r w:rsidRPr="00D0180E">
              <w:rPr>
                <w:rFonts w:ascii="Verdana" w:hAnsi="Verdana"/>
                <w:sz w:val="16"/>
                <w:szCs w:val="16"/>
              </w:rPr>
              <w:t xml:space="preserve"> debe contener, al menos, lo siguiente:</w:t>
            </w:r>
          </w:p>
        </w:tc>
        <w:tc>
          <w:tcPr>
            <w:tcW w:w="4642" w:type="dxa"/>
          </w:tcPr>
          <w:p w14:paraId="3792FC32" w14:textId="77B0B6D2" w:rsidR="0025248C" w:rsidRPr="00D0180E" w:rsidRDefault="0025248C" w:rsidP="0025248C">
            <w:pPr>
              <w:pStyle w:val="Texto"/>
              <w:spacing w:line="234" w:lineRule="exact"/>
              <w:ind w:firstLine="0"/>
              <w:rPr>
                <w:rFonts w:ascii="Verdana" w:hAnsi="Verdana"/>
                <w:sz w:val="16"/>
                <w:szCs w:val="16"/>
                <w:lang w:val="en-US"/>
              </w:rPr>
            </w:pPr>
            <w:r w:rsidRPr="00651A7D">
              <w:rPr>
                <w:rFonts w:ascii="Verdana" w:hAnsi="Verdana"/>
                <w:sz w:val="16"/>
                <w:szCs w:val="16"/>
                <w:lang w:val="en-US"/>
              </w:rPr>
              <w:t xml:space="preserve">The </w:t>
            </w:r>
            <w:proofErr w:type="spellStart"/>
            <w:r w:rsidRPr="00651A7D">
              <w:rPr>
                <w:rFonts w:ascii="Verdana" w:hAnsi="Verdana"/>
                <w:sz w:val="16"/>
                <w:szCs w:val="16"/>
                <w:lang w:val="en-US"/>
              </w:rPr>
              <w:t>PLADESHi</w:t>
            </w:r>
            <w:proofErr w:type="spellEnd"/>
            <w:r w:rsidRPr="00651A7D">
              <w:rPr>
                <w:rFonts w:ascii="Verdana" w:hAnsi="Verdana"/>
                <w:sz w:val="16"/>
                <w:szCs w:val="16"/>
                <w:lang w:val="en-US"/>
              </w:rPr>
              <w:t xml:space="preserve"> must contain, at least, the following:</w:t>
            </w:r>
          </w:p>
        </w:tc>
      </w:tr>
      <w:tr w:rsidR="0025248C" w:rsidRPr="0030351B" w14:paraId="0CA2D3BA" w14:textId="1CE1D312" w:rsidTr="00C041D6">
        <w:tc>
          <w:tcPr>
            <w:tcW w:w="4708" w:type="dxa"/>
          </w:tcPr>
          <w:p w14:paraId="59362128" w14:textId="77777777" w:rsidR="0025248C" w:rsidRPr="00D0180E" w:rsidRDefault="0025248C" w:rsidP="0025248C">
            <w:pPr>
              <w:pStyle w:val="Texto"/>
              <w:spacing w:line="234"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Marco normativo del sector hidrocarburos;</w:t>
            </w:r>
          </w:p>
        </w:tc>
        <w:tc>
          <w:tcPr>
            <w:tcW w:w="4642" w:type="dxa"/>
          </w:tcPr>
          <w:p w14:paraId="1E6B2944" w14:textId="51629777" w:rsidR="0025248C" w:rsidRPr="00D0180E" w:rsidRDefault="0025248C" w:rsidP="0025248C">
            <w:pPr>
              <w:pStyle w:val="Texto"/>
              <w:spacing w:line="234" w:lineRule="exact"/>
              <w:ind w:firstLine="0"/>
              <w:rPr>
                <w:rFonts w:ascii="Verdana" w:hAnsi="Verdana"/>
                <w:b/>
                <w:sz w:val="16"/>
                <w:szCs w:val="16"/>
                <w:lang w:val="en-US"/>
              </w:rPr>
            </w:pPr>
            <w:r w:rsidRPr="00651A7D">
              <w:rPr>
                <w:rFonts w:ascii="Verdana" w:hAnsi="Verdana"/>
                <w:b/>
                <w:sz w:val="16"/>
                <w:szCs w:val="16"/>
                <w:lang w:val="en-US"/>
              </w:rPr>
              <w:t>I</w:t>
            </w:r>
            <w:proofErr w:type="gramStart"/>
            <w:r w:rsidRPr="00651A7D">
              <w:rPr>
                <w:rFonts w:ascii="Verdana" w:hAnsi="Verdana"/>
                <w:b/>
                <w:sz w:val="16"/>
                <w:szCs w:val="16"/>
                <w:lang w:val="en-US"/>
              </w:rPr>
              <w:t xml:space="preserve">. </w:t>
            </w:r>
            <w:r w:rsidRPr="00651A7D">
              <w:rPr>
                <w:rFonts w:ascii="Verdana" w:hAnsi="Verdana"/>
                <w:b/>
                <w:sz w:val="16"/>
                <w:szCs w:val="16"/>
                <w:lang w:val="en-US"/>
              </w:rPr>
              <w:tab/>
            </w:r>
            <w:r w:rsidRPr="00651A7D">
              <w:rPr>
                <w:rFonts w:ascii="Verdana" w:hAnsi="Verdana"/>
                <w:sz w:val="16"/>
                <w:szCs w:val="16"/>
                <w:lang w:val="en-US"/>
              </w:rPr>
              <w:t>Regulatory</w:t>
            </w:r>
            <w:proofErr w:type="gramEnd"/>
            <w:r w:rsidRPr="00651A7D">
              <w:rPr>
                <w:rFonts w:ascii="Verdana" w:hAnsi="Verdana"/>
                <w:sz w:val="16"/>
                <w:szCs w:val="16"/>
                <w:lang w:val="en-US"/>
              </w:rPr>
              <w:t xml:space="preserve"> framework of the hydrocarbon sector;</w:t>
            </w:r>
          </w:p>
        </w:tc>
      </w:tr>
      <w:tr w:rsidR="0025248C" w:rsidRPr="0030351B" w14:paraId="0C091DDF" w14:textId="101AD35F" w:rsidTr="00C041D6">
        <w:tc>
          <w:tcPr>
            <w:tcW w:w="4708" w:type="dxa"/>
          </w:tcPr>
          <w:p w14:paraId="5DA13207" w14:textId="77777777" w:rsidR="0025248C" w:rsidRPr="00D0180E" w:rsidRDefault="0025248C" w:rsidP="0025248C">
            <w:pPr>
              <w:pStyle w:val="Texto"/>
              <w:spacing w:line="234"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Diagnóstico del sector hidrocarburos;</w:t>
            </w:r>
          </w:p>
        </w:tc>
        <w:tc>
          <w:tcPr>
            <w:tcW w:w="4642" w:type="dxa"/>
          </w:tcPr>
          <w:p w14:paraId="702BA9CB" w14:textId="6DF96308" w:rsidR="0025248C" w:rsidRPr="00D0180E" w:rsidRDefault="0025248C" w:rsidP="0025248C">
            <w:pPr>
              <w:pStyle w:val="Texto"/>
              <w:spacing w:line="234" w:lineRule="exact"/>
              <w:ind w:firstLine="0"/>
              <w:rPr>
                <w:rFonts w:ascii="Verdana" w:hAnsi="Verdana"/>
                <w:b/>
                <w:sz w:val="16"/>
                <w:szCs w:val="16"/>
                <w:lang w:val="en-US"/>
              </w:rPr>
            </w:pPr>
            <w:r w:rsidRPr="00651A7D">
              <w:rPr>
                <w:rFonts w:ascii="Verdana" w:hAnsi="Verdana"/>
                <w:b/>
                <w:sz w:val="16"/>
                <w:szCs w:val="16"/>
                <w:lang w:val="en-US"/>
              </w:rPr>
              <w:t xml:space="preserve">II. </w:t>
            </w:r>
            <w:r w:rsidRPr="00651A7D">
              <w:rPr>
                <w:rFonts w:ascii="Verdana" w:hAnsi="Verdana"/>
                <w:b/>
                <w:sz w:val="16"/>
                <w:szCs w:val="16"/>
                <w:lang w:val="en-US"/>
              </w:rPr>
              <w:tab/>
            </w:r>
            <w:r>
              <w:rPr>
                <w:rFonts w:ascii="Verdana" w:hAnsi="Verdana"/>
                <w:sz w:val="16"/>
                <w:szCs w:val="16"/>
                <w:lang w:val="en-US"/>
              </w:rPr>
              <w:t>Diagnostic</w:t>
            </w:r>
            <w:r w:rsidRPr="00651A7D">
              <w:rPr>
                <w:rFonts w:ascii="Verdana" w:hAnsi="Verdana"/>
                <w:sz w:val="16"/>
                <w:szCs w:val="16"/>
                <w:lang w:val="en-US"/>
              </w:rPr>
              <w:t xml:space="preserve"> of the hydrocarbon sector;</w:t>
            </w:r>
          </w:p>
        </w:tc>
      </w:tr>
      <w:tr w:rsidR="0025248C" w:rsidRPr="0030351B" w14:paraId="26AB3824" w14:textId="561DB91F" w:rsidTr="00C041D6">
        <w:tc>
          <w:tcPr>
            <w:tcW w:w="4708" w:type="dxa"/>
          </w:tcPr>
          <w:p w14:paraId="54CBB9FE" w14:textId="77777777" w:rsidR="0025248C" w:rsidRPr="00D0180E" w:rsidRDefault="0025248C" w:rsidP="0025248C">
            <w:pPr>
              <w:pStyle w:val="Texto"/>
              <w:spacing w:line="234"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Escenarios de mediano plazo del sector hidrocarburos;</w:t>
            </w:r>
          </w:p>
        </w:tc>
        <w:tc>
          <w:tcPr>
            <w:tcW w:w="4642" w:type="dxa"/>
          </w:tcPr>
          <w:p w14:paraId="4D53B526" w14:textId="16905089" w:rsidR="0025248C" w:rsidRPr="00D0180E" w:rsidRDefault="0025248C" w:rsidP="0025248C">
            <w:pPr>
              <w:pStyle w:val="Texto"/>
              <w:spacing w:line="234" w:lineRule="exact"/>
              <w:ind w:firstLine="0"/>
              <w:rPr>
                <w:rFonts w:ascii="Verdana" w:hAnsi="Verdana"/>
                <w:b/>
                <w:sz w:val="16"/>
                <w:szCs w:val="16"/>
                <w:lang w:val="en-US"/>
              </w:rPr>
            </w:pPr>
            <w:r w:rsidRPr="00651A7D">
              <w:rPr>
                <w:rFonts w:ascii="Verdana" w:hAnsi="Verdana"/>
                <w:b/>
                <w:sz w:val="16"/>
                <w:szCs w:val="16"/>
                <w:lang w:val="en-US"/>
              </w:rPr>
              <w:t>III</w:t>
            </w:r>
            <w:proofErr w:type="gramStart"/>
            <w:r w:rsidRPr="00651A7D">
              <w:rPr>
                <w:rFonts w:ascii="Verdana" w:hAnsi="Verdana"/>
                <w:b/>
                <w:sz w:val="16"/>
                <w:szCs w:val="16"/>
                <w:lang w:val="en-US"/>
              </w:rPr>
              <w:t xml:space="preserve">. </w:t>
            </w:r>
            <w:r w:rsidRPr="00651A7D">
              <w:rPr>
                <w:rFonts w:ascii="Verdana" w:hAnsi="Verdana"/>
                <w:b/>
                <w:sz w:val="16"/>
                <w:szCs w:val="16"/>
                <w:lang w:val="en-US"/>
              </w:rPr>
              <w:tab/>
            </w:r>
            <w:r>
              <w:rPr>
                <w:rFonts w:ascii="Verdana" w:hAnsi="Verdana"/>
                <w:sz w:val="16"/>
                <w:szCs w:val="16"/>
                <w:lang w:val="en-US"/>
              </w:rPr>
              <w:t>Medium</w:t>
            </w:r>
            <w:proofErr w:type="gramEnd"/>
            <w:r>
              <w:rPr>
                <w:rFonts w:ascii="Verdana" w:hAnsi="Verdana"/>
                <w:sz w:val="16"/>
                <w:szCs w:val="16"/>
                <w:lang w:val="en-US"/>
              </w:rPr>
              <w:t xml:space="preserve"> term</w:t>
            </w:r>
            <w:r w:rsidRPr="00651A7D">
              <w:rPr>
                <w:rFonts w:ascii="Verdana" w:hAnsi="Verdana"/>
                <w:sz w:val="16"/>
                <w:szCs w:val="16"/>
                <w:lang w:val="en-US"/>
              </w:rPr>
              <w:t xml:space="preserve"> scenarios for the hydrocarbon sector;</w:t>
            </w:r>
          </w:p>
        </w:tc>
      </w:tr>
      <w:tr w:rsidR="0025248C" w:rsidRPr="0030351B" w14:paraId="2FA98B20" w14:textId="1F59594F" w:rsidTr="00C041D6">
        <w:tc>
          <w:tcPr>
            <w:tcW w:w="4708" w:type="dxa"/>
          </w:tcPr>
          <w:p w14:paraId="11958204" w14:textId="77777777" w:rsidR="0025248C" w:rsidRPr="00D0180E" w:rsidRDefault="0025248C" w:rsidP="0025248C">
            <w:pPr>
              <w:pStyle w:val="Texto"/>
              <w:spacing w:line="234"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Cartera de proyectos específicos de las empresas públicas de Estado, el CENAGAS, o cualquier otra entidad pública, así como los requerimientos de capacidad o infraestructura que deba desarrollarse a través de inversión privada, a fin de alcanzar los objetivos y metas establecidas para el sector hidrocarburos, y</w:t>
            </w:r>
          </w:p>
        </w:tc>
        <w:tc>
          <w:tcPr>
            <w:tcW w:w="4642" w:type="dxa"/>
          </w:tcPr>
          <w:p w14:paraId="41C3F1C2" w14:textId="0F66AEB3" w:rsidR="0025248C" w:rsidRPr="00D0180E" w:rsidRDefault="0025248C" w:rsidP="0025248C">
            <w:pPr>
              <w:pStyle w:val="Texto"/>
              <w:spacing w:line="234" w:lineRule="exact"/>
              <w:ind w:firstLine="0"/>
              <w:rPr>
                <w:rFonts w:ascii="Verdana" w:hAnsi="Verdana"/>
                <w:b/>
                <w:sz w:val="16"/>
                <w:szCs w:val="16"/>
                <w:lang w:val="en-US"/>
              </w:rPr>
            </w:pPr>
            <w:r w:rsidRPr="00651A7D">
              <w:rPr>
                <w:rFonts w:ascii="Verdana" w:hAnsi="Verdana"/>
                <w:b/>
                <w:sz w:val="16"/>
                <w:szCs w:val="16"/>
                <w:lang w:val="en-US"/>
              </w:rPr>
              <w:t>IV</w:t>
            </w:r>
            <w:proofErr w:type="gramStart"/>
            <w:r w:rsidRPr="00651A7D">
              <w:rPr>
                <w:rFonts w:ascii="Verdana" w:hAnsi="Verdana"/>
                <w:b/>
                <w:sz w:val="16"/>
                <w:szCs w:val="16"/>
                <w:lang w:val="en-US"/>
              </w:rPr>
              <w:t xml:space="preserve">. </w:t>
            </w:r>
            <w:r w:rsidRPr="00651A7D">
              <w:rPr>
                <w:rFonts w:ascii="Verdana" w:hAnsi="Verdana"/>
                <w:b/>
                <w:sz w:val="16"/>
                <w:szCs w:val="16"/>
                <w:lang w:val="en-US"/>
              </w:rPr>
              <w:tab/>
            </w:r>
            <w:r w:rsidRPr="00651A7D">
              <w:rPr>
                <w:rFonts w:ascii="Verdana" w:hAnsi="Verdana"/>
                <w:sz w:val="16"/>
                <w:szCs w:val="16"/>
                <w:lang w:val="en-US"/>
              </w:rPr>
              <w:t>Portfolio</w:t>
            </w:r>
            <w:proofErr w:type="gramEnd"/>
            <w:r w:rsidRPr="00651A7D">
              <w:rPr>
                <w:rFonts w:ascii="Verdana" w:hAnsi="Verdana"/>
                <w:sz w:val="16"/>
                <w:szCs w:val="16"/>
                <w:lang w:val="en-US"/>
              </w:rPr>
              <w:t xml:space="preserve"> of specific projects of the State-owned companies, CENAGAS, or any other public entity, as well as the capacity or infrastructure requirements that must be developed through private investment, </w:t>
            </w:r>
            <w:proofErr w:type="gramStart"/>
            <w:r w:rsidRPr="00651A7D">
              <w:rPr>
                <w:rFonts w:ascii="Verdana" w:hAnsi="Verdana"/>
                <w:sz w:val="16"/>
                <w:szCs w:val="16"/>
                <w:lang w:val="en-US"/>
              </w:rPr>
              <w:t>in order to</w:t>
            </w:r>
            <w:proofErr w:type="gramEnd"/>
            <w:r w:rsidRPr="00651A7D">
              <w:rPr>
                <w:rFonts w:ascii="Verdana" w:hAnsi="Verdana"/>
                <w:sz w:val="16"/>
                <w:szCs w:val="16"/>
                <w:lang w:val="en-US"/>
              </w:rPr>
              <w:t xml:space="preserve"> achieve the objectives and goals established for the hydrocarbon sector, and</w:t>
            </w:r>
          </w:p>
        </w:tc>
      </w:tr>
      <w:tr w:rsidR="0025248C" w:rsidRPr="00D0180E" w14:paraId="5B865D9E" w14:textId="151E72F3" w:rsidTr="00C041D6">
        <w:tc>
          <w:tcPr>
            <w:tcW w:w="4708" w:type="dxa"/>
          </w:tcPr>
          <w:p w14:paraId="164B22E5" w14:textId="77777777" w:rsidR="0025248C" w:rsidRPr="00D0180E" w:rsidRDefault="0025248C" w:rsidP="0025248C">
            <w:pPr>
              <w:pStyle w:val="Texto"/>
              <w:spacing w:line="234"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Anexos.</w:t>
            </w:r>
          </w:p>
        </w:tc>
        <w:tc>
          <w:tcPr>
            <w:tcW w:w="4642" w:type="dxa"/>
          </w:tcPr>
          <w:p w14:paraId="4C2C9517" w14:textId="7148CD5C" w:rsidR="0025248C" w:rsidRPr="00D0180E" w:rsidRDefault="0025248C" w:rsidP="0025248C">
            <w:pPr>
              <w:pStyle w:val="Texto"/>
              <w:spacing w:line="234" w:lineRule="exact"/>
              <w:ind w:firstLine="0"/>
              <w:rPr>
                <w:rFonts w:ascii="Verdana" w:hAnsi="Verdana"/>
                <w:b/>
                <w:sz w:val="16"/>
                <w:szCs w:val="16"/>
                <w:lang w:val="en-US"/>
              </w:rPr>
            </w:pPr>
            <w:r w:rsidRPr="00D0180E">
              <w:rPr>
                <w:rFonts w:ascii="Verdana" w:hAnsi="Verdana"/>
                <w:b/>
                <w:sz w:val="16"/>
                <w:szCs w:val="16"/>
              </w:rPr>
              <w:t xml:space="preserve">V. </w:t>
            </w:r>
            <w:r w:rsidRPr="00D0180E">
              <w:rPr>
                <w:rFonts w:ascii="Verdana" w:hAnsi="Verdana"/>
                <w:b/>
                <w:sz w:val="16"/>
                <w:szCs w:val="16"/>
              </w:rPr>
              <w:tab/>
            </w:r>
            <w:proofErr w:type="spellStart"/>
            <w:r w:rsidRPr="00D0180E">
              <w:rPr>
                <w:rFonts w:ascii="Verdana" w:hAnsi="Verdana"/>
                <w:sz w:val="16"/>
                <w:szCs w:val="16"/>
              </w:rPr>
              <w:t>Annexes</w:t>
            </w:r>
            <w:proofErr w:type="spellEnd"/>
            <w:r w:rsidRPr="00D0180E">
              <w:rPr>
                <w:rFonts w:ascii="Verdana" w:hAnsi="Verdana"/>
                <w:sz w:val="16"/>
                <w:szCs w:val="16"/>
              </w:rPr>
              <w:t>.</w:t>
            </w:r>
          </w:p>
        </w:tc>
      </w:tr>
      <w:tr w:rsidR="0025248C" w:rsidRPr="0030351B" w14:paraId="56F455AA" w14:textId="656071C3" w:rsidTr="00C041D6">
        <w:tc>
          <w:tcPr>
            <w:tcW w:w="4708" w:type="dxa"/>
          </w:tcPr>
          <w:p w14:paraId="4CC2599A" w14:textId="77777777" w:rsidR="0025248C" w:rsidRPr="00D0180E" w:rsidRDefault="0025248C" w:rsidP="0025248C">
            <w:pPr>
              <w:pStyle w:val="Texto"/>
              <w:spacing w:line="234" w:lineRule="exact"/>
              <w:ind w:firstLine="0"/>
              <w:rPr>
                <w:rFonts w:ascii="Verdana" w:hAnsi="Verdana"/>
                <w:sz w:val="16"/>
                <w:szCs w:val="16"/>
              </w:rPr>
            </w:pPr>
            <w:bookmarkStart w:id="2" w:name="N_heading=h.r3599txg"/>
            <w:bookmarkEnd w:id="2"/>
            <w:r w:rsidRPr="00D0180E">
              <w:rPr>
                <w:rFonts w:ascii="Verdana" w:hAnsi="Verdana"/>
                <w:b/>
                <w:sz w:val="16"/>
                <w:szCs w:val="16"/>
              </w:rPr>
              <w:t>Artículo 49.</w:t>
            </w:r>
            <w:r w:rsidRPr="00D0180E">
              <w:rPr>
                <w:rFonts w:ascii="Verdana" w:hAnsi="Verdana"/>
                <w:sz w:val="16"/>
                <w:szCs w:val="16"/>
              </w:rPr>
              <w:t xml:space="preserve"> El diagnóstico al que hace referencia el artículo 31, fracción I, de la Ley debe incluir la información histórica de los últimos quince años, así como el panorama de la situación actual que incluya la producción de hidrocarburos, la infraestructura de producción de los derivados de los hidrocarburos, así como del Almacenamiento y Transporte de Hidrocarburos y sus derivados.</w:t>
            </w:r>
          </w:p>
        </w:tc>
        <w:tc>
          <w:tcPr>
            <w:tcW w:w="4642" w:type="dxa"/>
          </w:tcPr>
          <w:p w14:paraId="3FF940F3" w14:textId="5D8093A0" w:rsidR="0025248C" w:rsidRPr="00D0180E" w:rsidRDefault="0025248C" w:rsidP="0025248C">
            <w:pPr>
              <w:pStyle w:val="Texto"/>
              <w:spacing w:line="234" w:lineRule="exact"/>
              <w:ind w:firstLine="0"/>
              <w:rPr>
                <w:rFonts w:ascii="Verdana" w:hAnsi="Verdana"/>
                <w:b/>
                <w:sz w:val="16"/>
                <w:szCs w:val="16"/>
                <w:lang w:val="en-US"/>
              </w:rPr>
            </w:pPr>
            <w:r w:rsidRPr="00651A7D">
              <w:rPr>
                <w:rFonts w:ascii="Verdana" w:hAnsi="Verdana"/>
                <w:b/>
                <w:sz w:val="16"/>
                <w:szCs w:val="16"/>
                <w:lang w:val="en-US"/>
              </w:rPr>
              <w:t xml:space="preserve">Article 49. </w:t>
            </w:r>
            <w:r w:rsidRPr="00651A7D">
              <w:rPr>
                <w:rFonts w:ascii="Verdana" w:hAnsi="Verdana"/>
                <w:sz w:val="16"/>
                <w:szCs w:val="16"/>
                <w:lang w:val="en-US"/>
              </w:rPr>
              <w:t xml:space="preserve">The </w:t>
            </w:r>
            <w:r>
              <w:rPr>
                <w:rFonts w:ascii="Verdana" w:hAnsi="Verdana"/>
                <w:sz w:val="16"/>
                <w:szCs w:val="16"/>
                <w:lang w:val="en-US"/>
              </w:rPr>
              <w:t>diagnostic</w:t>
            </w:r>
            <w:r w:rsidRPr="00651A7D">
              <w:rPr>
                <w:rFonts w:ascii="Verdana" w:hAnsi="Verdana"/>
                <w:sz w:val="16"/>
                <w:szCs w:val="16"/>
                <w:lang w:val="en-US"/>
              </w:rPr>
              <w:t xml:space="preserve"> referred to in Article 31, Section I, of the Law must include historical information from the last fifteen years, as well as an overview of the current situation, including hydrocarbon production, the infrastructure </w:t>
            </w:r>
            <w:proofErr w:type="gramStart"/>
            <w:r w:rsidRPr="00651A7D">
              <w:rPr>
                <w:rFonts w:ascii="Verdana" w:hAnsi="Verdana"/>
                <w:sz w:val="16"/>
                <w:szCs w:val="16"/>
                <w:lang w:val="en-US"/>
              </w:rPr>
              <w:t>for the production of</w:t>
            </w:r>
            <w:proofErr w:type="gramEnd"/>
            <w:r w:rsidRPr="00651A7D">
              <w:rPr>
                <w:rFonts w:ascii="Verdana" w:hAnsi="Verdana"/>
                <w:sz w:val="16"/>
                <w:szCs w:val="16"/>
                <w:lang w:val="en-US"/>
              </w:rPr>
              <w:t xml:space="preserve"> hydrocarbon derivatives, as well as the storage and transportation of hydrocarbons and their derivatives.</w:t>
            </w:r>
          </w:p>
        </w:tc>
      </w:tr>
      <w:tr w:rsidR="0025248C" w:rsidRPr="0030351B" w14:paraId="3F329E23" w14:textId="583D6E76" w:rsidTr="00C041D6">
        <w:tc>
          <w:tcPr>
            <w:tcW w:w="4708" w:type="dxa"/>
          </w:tcPr>
          <w:p w14:paraId="76874A19"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Artículo 50.</w:t>
            </w:r>
            <w:r w:rsidRPr="00D0180E">
              <w:rPr>
                <w:rFonts w:ascii="Verdana" w:hAnsi="Verdana"/>
                <w:sz w:val="16"/>
                <w:szCs w:val="16"/>
              </w:rPr>
              <w:t xml:space="preserve"> Los escenarios del </w:t>
            </w:r>
            <w:proofErr w:type="spellStart"/>
            <w:r w:rsidRPr="00D0180E">
              <w:rPr>
                <w:rFonts w:ascii="Verdana" w:hAnsi="Verdana"/>
                <w:sz w:val="16"/>
                <w:szCs w:val="16"/>
              </w:rPr>
              <w:t>PLADESHi</w:t>
            </w:r>
            <w:proofErr w:type="spellEnd"/>
            <w:r w:rsidRPr="00D0180E">
              <w:rPr>
                <w:rFonts w:ascii="Verdana" w:hAnsi="Verdana"/>
                <w:sz w:val="16"/>
                <w:szCs w:val="16"/>
              </w:rPr>
              <w:t>, señalados en la fracción III del artículo 48 del Reglamento, deben hacer referencia al PROPEMEX, así como incluir información sobre la cartera de proyectos específicos de las empresas públicas del Estado, el CENAGAS, así como los requerimientos de capacidad o infraestructura que deba desarrollarse a través de inversión privada, a fin de alcanzar los objetivos y metas establecidas para el sector hidrocarburos, y programas de inversión de tres a cinco años.</w:t>
            </w:r>
          </w:p>
        </w:tc>
        <w:tc>
          <w:tcPr>
            <w:tcW w:w="4642" w:type="dxa"/>
          </w:tcPr>
          <w:p w14:paraId="47C389F2" w14:textId="103DDCA3" w:rsidR="0025248C" w:rsidRPr="00D0180E" w:rsidRDefault="0025248C" w:rsidP="0025248C">
            <w:pPr>
              <w:pStyle w:val="Texto"/>
              <w:spacing w:line="227" w:lineRule="exact"/>
              <w:ind w:firstLine="0"/>
              <w:rPr>
                <w:rFonts w:ascii="Verdana" w:hAnsi="Verdana"/>
                <w:b/>
                <w:sz w:val="16"/>
                <w:szCs w:val="16"/>
                <w:lang w:val="en-US"/>
              </w:rPr>
            </w:pPr>
            <w:r w:rsidRPr="00651A7D">
              <w:rPr>
                <w:rFonts w:ascii="Verdana" w:hAnsi="Verdana"/>
                <w:b/>
                <w:sz w:val="16"/>
                <w:szCs w:val="16"/>
                <w:lang w:val="en-US"/>
              </w:rPr>
              <w:t xml:space="preserve">Article 50. </w:t>
            </w:r>
            <w:r w:rsidRPr="00651A7D">
              <w:rPr>
                <w:rFonts w:ascii="Verdana" w:hAnsi="Verdana"/>
                <w:sz w:val="16"/>
                <w:szCs w:val="16"/>
                <w:lang w:val="en-US"/>
              </w:rPr>
              <w:t xml:space="preserve">The </w:t>
            </w:r>
            <w:proofErr w:type="spellStart"/>
            <w:r w:rsidRPr="00651A7D">
              <w:rPr>
                <w:rFonts w:ascii="Verdana" w:hAnsi="Verdana"/>
                <w:sz w:val="16"/>
                <w:szCs w:val="16"/>
                <w:lang w:val="en-US"/>
              </w:rPr>
              <w:t>PLADESHi</w:t>
            </w:r>
            <w:proofErr w:type="spellEnd"/>
            <w:r w:rsidRPr="00651A7D">
              <w:rPr>
                <w:rFonts w:ascii="Verdana" w:hAnsi="Verdana"/>
                <w:sz w:val="16"/>
                <w:szCs w:val="16"/>
                <w:lang w:val="en-US"/>
              </w:rPr>
              <w:t xml:space="preserve"> scenarios, indicated in Section III of Article 48 of the Regulation, must refer to PROPEMEX, as well as include information on the portfolio of specific projects of the State's public companies, CENAGAS, as well as the capacity or infrastructure requirements that must be developed through private investment, in order to achieve the objectives and goals established for the hydrocarbon sector, and investment programs of three to five years.</w:t>
            </w:r>
          </w:p>
        </w:tc>
      </w:tr>
      <w:tr w:rsidR="0025248C" w:rsidRPr="0030351B" w14:paraId="009494A8" w14:textId="338FE407" w:rsidTr="00C041D6">
        <w:tc>
          <w:tcPr>
            <w:tcW w:w="4708" w:type="dxa"/>
          </w:tcPr>
          <w:p w14:paraId="13E984B3"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sz w:val="16"/>
                <w:szCs w:val="16"/>
              </w:rPr>
              <w:lastRenderedPageBreak/>
              <w:t>La Secretaría debe determinar cuáles son los programas de inversión de la iniciativa privada a que se refiere el párrafo anterior con base en la contribución de mediano y largo plazo, así como para cumplir con los objetivos prioritarios establecidos en la Estrategia.</w:t>
            </w:r>
          </w:p>
        </w:tc>
        <w:tc>
          <w:tcPr>
            <w:tcW w:w="4642" w:type="dxa"/>
          </w:tcPr>
          <w:p w14:paraId="322BB596" w14:textId="4EC561E4" w:rsidR="0025248C" w:rsidRPr="00D0180E" w:rsidRDefault="0025248C" w:rsidP="0025248C">
            <w:pPr>
              <w:pStyle w:val="Texto"/>
              <w:spacing w:line="227" w:lineRule="exact"/>
              <w:ind w:firstLine="0"/>
              <w:rPr>
                <w:rFonts w:ascii="Verdana" w:hAnsi="Verdana"/>
                <w:sz w:val="16"/>
                <w:szCs w:val="16"/>
                <w:lang w:val="en-US"/>
              </w:rPr>
            </w:pPr>
            <w:r w:rsidRPr="00651A7D">
              <w:rPr>
                <w:rFonts w:ascii="Verdana" w:hAnsi="Verdana"/>
                <w:sz w:val="16"/>
                <w:szCs w:val="16"/>
                <w:lang w:val="en-US"/>
              </w:rPr>
              <w:t xml:space="preserve">The Secretary must determine the private sector investment programs referred to in the preceding paragraph based on their </w:t>
            </w:r>
            <w:proofErr w:type="gramStart"/>
            <w:r>
              <w:rPr>
                <w:rFonts w:ascii="Verdana" w:hAnsi="Verdana"/>
                <w:sz w:val="16"/>
                <w:szCs w:val="16"/>
                <w:lang w:val="en-US"/>
              </w:rPr>
              <w:t>medium</w:t>
            </w:r>
            <w:r w:rsidRPr="00651A7D">
              <w:rPr>
                <w:rFonts w:ascii="Verdana" w:hAnsi="Verdana"/>
                <w:sz w:val="16"/>
                <w:szCs w:val="16"/>
                <w:lang w:val="en-US"/>
              </w:rPr>
              <w:t xml:space="preserve"> and </w:t>
            </w:r>
            <w:r>
              <w:rPr>
                <w:rFonts w:ascii="Verdana" w:hAnsi="Verdana"/>
                <w:sz w:val="16"/>
                <w:szCs w:val="16"/>
                <w:lang w:val="en-US"/>
              </w:rPr>
              <w:t>long term</w:t>
            </w:r>
            <w:proofErr w:type="gramEnd"/>
            <w:r w:rsidRPr="00651A7D">
              <w:rPr>
                <w:rFonts w:ascii="Verdana" w:hAnsi="Verdana"/>
                <w:sz w:val="16"/>
                <w:szCs w:val="16"/>
                <w:lang w:val="en-US"/>
              </w:rPr>
              <w:t xml:space="preserve"> contributions, as well as to meet the priority objectives established in the </w:t>
            </w:r>
            <w:r>
              <w:rPr>
                <w:rFonts w:ascii="Verdana" w:hAnsi="Verdana"/>
                <w:sz w:val="16"/>
                <w:szCs w:val="16"/>
                <w:lang w:val="en-US"/>
              </w:rPr>
              <w:t>s</w:t>
            </w:r>
            <w:r w:rsidRPr="00651A7D">
              <w:rPr>
                <w:rFonts w:ascii="Verdana" w:hAnsi="Verdana"/>
                <w:sz w:val="16"/>
                <w:szCs w:val="16"/>
                <w:lang w:val="en-US"/>
              </w:rPr>
              <w:t>trategy.</w:t>
            </w:r>
          </w:p>
        </w:tc>
      </w:tr>
      <w:tr w:rsidR="0025248C" w:rsidRPr="0030351B" w14:paraId="2A175501" w14:textId="51E21B8D" w:rsidTr="00C041D6">
        <w:tc>
          <w:tcPr>
            <w:tcW w:w="4708" w:type="dxa"/>
          </w:tcPr>
          <w:p w14:paraId="5F17AB66"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Artículo 51.</w:t>
            </w:r>
            <w:r w:rsidRPr="00D0180E">
              <w:rPr>
                <w:rFonts w:ascii="Verdana" w:hAnsi="Verdana"/>
                <w:sz w:val="16"/>
                <w:szCs w:val="16"/>
              </w:rPr>
              <w:t xml:space="preserve"> Para la elaboración o actualización del </w:t>
            </w:r>
            <w:proofErr w:type="spellStart"/>
            <w:r w:rsidRPr="00D0180E">
              <w:rPr>
                <w:rFonts w:ascii="Verdana" w:hAnsi="Verdana"/>
                <w:sz w:val="16"/>
                <w:szCs w:val="16"/>
              </w:rPr>
              <w:t>PLADESHi</w:t>
            </w:r>
            <w:proofErr w:type="spellEnd"/>
            <w:r w:rsidRPr="00D0180E">
              <w:rPr>
                <w:rFonts w:ascii="Verdana" w:hAnsi="Verdana"/>
                <w:sz w:val="16"/>
                <w:szCs w:val="16"/>
              </w:rPr>
              <w:t>, PEMEX y CFE deben proporcionar a la Secretaría información sobre su Plan de Sostenibilidad.</w:t>
            </w:r>
          </w:p>
        </w:tc>
        <w:tc>
          <w:tcPr>
            <w:tcW w:w="4642" w:type="dxa"/>
          </w:tcPr>
          <w:p w14:paraId="6A47C4D0" w14:textId="6DFDED02" w:rsidR="0025248C" w:rsidRPr="00D0180E" w:rsidRDefault="0025248C" w:rsidP="0025248C">
            <w:pPr>
              <w:pStyle w:val="Texto"/>
              <w:spacing w:line="227" w:lineRule="exact"/>
              <w:ind w:firstLine="0"/>
              <w:rPr>
                <w:rFonts w:ascii="Verdana" w:hAnsi="Verdana"/>
                <w:b/>
                <w:sz w:val="16"/>
                <w:szCs w:val="16"/>
                <w:lang w:val="en-US"/>
              </w:rPr>
            </w:pPr>
            <w:r w:rsidRPr="00651A7D">
              <w:rPr>
                <w:rFonts w:ascii="Verdana" w:hAnsi="Verdana"/>
                <w:b/>
                <w:sz w:val="16"/>
                <w:szCs w:val="16"/>
                <w:lang w:val="en-US"/>
              </w:rPr>
              <w:t xml:space="preserve">Article 51. </w:t>
            </w:r>
            <w:r w:rsidRPr="00651A7D">
              <w:rPr>
                <w:rFonts w:ascii="Verdana" w:hAnsi="Verdana"/>
                <w:sz w:val="16"/>
                <w:szCs w:val="16"/>
                <w:lang w:val="en-US"/>
              </w:rPr>
              <w:t xml:space="preserve">For the preparation or updating of </w:t>
            </w:r>
            <w:proofErr w:type="spellStart"/>
            <w:r w:rsidRPr="00651A7D">
              <w:rPr>
                <w:rFonts w:ascii="Verdana" w:hAnsi="Verdana"/>
                <w:sz w:val="16"/>
                <w:szCs w:val="16"/>
                <w:lang w:val="en-US"/>
              </w:rPr>
              <w:t>PLADESHi</w:t>
            </w:r>
            <w:proofErr w:type="spellEnd"/>
            <w:r w:rsidRPr="00651A7D">
              <w:rPr>
                <w:rFonts w:ascii="Verdana" w:hAnsi="Verdana"/>
                <w:sz w:val="16"/>
                <w:szCs w:val="16"/>
                <w:lang w:val="en-US"/>
              </w:rPr>
              <w:t xml:space="preserve">, PEMEX and CFE must provide the Secretary with information on their </w:t>
            </w:r>
            <w:r>
              <w:rPr>
                <w:rFonts w:ascii="Verdana" w:hAnsi="Verdana"/>
                <w:sz w:val="16"/>
                <w:szCs w:val="16"/>
                <w:lang w:val="en-US"/>
              </w:rPr>
              <w:t>s</w:t>
            </w:r>
            <w:r w:rsidRPr="00651A7D">
              <w:rPr>
                <w:rFonts w:ascii="Verdana" w:hAnsi="Verdana"/>
                <w:sz w:val="16"/>
                <w:szCs w:val="16"/>
                <w:lang w:val="en-US"/>
              </w:rPr>
              <w:t xml:space="preserve">ustainability </w:t>
            </w:r>
            <w:r>
              <w:rPr>
                <w:rFonts w:ascii="Verdana" w:hAnsi="Verdana"/>
                <w:sz w:val="16"/>
                <w:szCs w:val="16"/>
                <w:lang w:val="en-US"/>
              </w:rPr>
              <w:t>p</w:t>
            </w:r>
            <w:r w:rsidRPr="00651A7D">
              <w:rPr>
                <w:rFonts w:ascii="Verdana" w:hAnsi="Verdana"/>
                <w:sz w:val="16"/>
                <w:szCs w:val="16"/>
                <w:lang w:val="en-US"/>
              </w:rPr>
              <w:t>lan.</w:t>
            </w:r>
          </w:p>
        </w:tc>
      </w:tr>
      <w:tr w:rsidR="0025248C" w:rsidRPr="00D0180E" w14:paraId="0A73A103" w14:textId="5E566289" w:rsidTr="00C041D6">
        <w:tc>
          <w:tcPr>
            <w:tcW w:w="4708" w:type="dxa"/>
          </w:tcPr>
          <w:p w14:paraId="5C24CA59" w14:textId="77777777" w:rsidR="0025248C" w:rsidRPr="00D0180E" w:rsidRDefault="0025248C" w:rsidP="0025248C">
            <w:pPr>
              <w:pStyle w:val="Texto"/>
              <w:spacing w:line="227" w:lineRule="exact"/>
              <w:ind w:firstLine="0"/>
              <w:jc w:val="center"/>
              <w:rPr>
                <w:rFonts w:ascii="Verdana" w:hAnsi="Verdana"/>
                <w:b/>
                <w:sz w:val="16"/>
                <w:szCs w:val="16"/>
              </w:rPr>
            </w:pPr>
            <w:r w:rsidRPr="00D0180E">
              <w:rPr>
                <w:rFonts w:ascii="Verdana" w:hAnsi="Verdana"/>
                <w:b/>
                <w:sz w:val="16"/>
                <w:szCs w:val="16"/>
              </w:rPr>
              <w:t>Capítulo VII</w:t>
            </w:r>
          </w:p>
        </w:tc>
        <w:tc>
          <w:tcPr>
            <w:tcW w:w="4642" w:type="dxa"/>
          </w:tcPr>
          <w:p w14:paraId="330F0F17" w14:textId="2DFC5295" w:rsidR="0025248C" w:rsidRPr="009E2B03" w:rsidRDefault="0025248C" w:rsidP="0025248C">
            <w:pPr>
              <w:pStyle w:val="Texto"/>
              <w:spacing w:line="227" w:lineRule="exact"/>
              <w:ind w:firstLine="0"/>
              <w:jc w:val="center"/>
              <w:rPr>
                <w:rFonts w:ascii="Verdana" w:hAnsi="Verdana"/>
                <w:b/>
                <w:sz w:val="16"/>
                <w:szCs w:val="16"/>
                <w:lang w:val="en-US"/>
              </w:rPr>
            </w:pPr>
            <w:r w:rsidRPr="009E2B03">
              <w:rPr>
                <w:rFonts w:ascii="Verdana" w:hAnsi="Verdana"/>
                <w:b/>
                <w:sz w:val="16"/>
                <w:szCs w:val="16"/>
                <w:lang w:val="en-US"/>
              </w:rPr>
              <w:t>Chapter VII</w:t>
            </w:r>
          </w:p>
        </w:tc>
      </w:tr>
      <w:tr w:rsidR="0025248C" w:rsidRPr="0030351B" w14:paraId="12C6B3C6" w14:textId="63C2BFB8" w:rsidTr="00C041D6">
        <w:tc>
          <w:tcPr>
            <w:tcW w:w="4708" w:type="dxa"/>
          </w:tcPr>
          <w:p w14:paraId="10F49A0E" w14:textId="77777777" w:rsidR="0025248C" w:rsidRPr="00D0180E" w:rsidRDefault="0025248C" w:rsidP="0025248C">
            <w:pPr>
              <w:pStyle w:val="Texto"/>
              <w:spacing w:line="227" w:lineRule="exact"/>
              <w:ind w:firstLine="0"/>
              <w:jc w:val="center"/>
              <w:rPr>
                <w:rFonts w:ascii="Verdana" w:hAnsi="Verdana"/>
                <w:b/>
                <w:sz w:val="16"/>
                <w:szCs w:val="16"/>
              </w:rPr>
            </w:pPr>
            <w:r w:rsidRPr="00D0180E">
              <w:rPr>
                <w:rFonts w:ascii="Verdana" w:hAnsi="Verdana"/>
                <w:b/>
                <w:sz w:val="16"/>
                <w:szCs w:val="16"/>
              </w:rPr>
              <w:t>De la alineación con el Plan Nacional de Desarrollo</w:t>
            </w:r>
          </w:p>
        </w:tc>
        <w:tc>
          <w:tcPr>
            <w:tcW w:w="4642" w:type="dxa"/>
          </w:tcPr>
          <w:p w14:paraId="4141D1EE" w14:textId="70CCE731" w:rsidR="0025248C" w:rsidRPr="009E2B03" w:rsidRDefault="0025248C" w:rsidP="0025248C">
            <w:pPr>
              <w:pStyle w:val="Texto"/>
              <w:spacing w:line="227" w:lineRule="exact"/>
              <w:ind w:firstLine="0"/>
              <w:jc w:val="center"/>
              <w:rPr>
                <w:rFonts w:ascii="Verdana" w:hAnsi="Verdana"/>
                <w:b/>
                <w:sz w:val="16"/>
                <w:szCs w:val="16"/>
                <w:lang w:val="en-US"/>
              </w:rPr>
            </w:pPr>
            <w:r>
              <w:rPr>
                <w:rFonts w:ascii="Verdana" w:hAnsi="Verdana"/>
                <w:b/>
                <w:sz w:val="16"/>
                <w:szCs w:val="16"/>
                <w:lang w:val="en-US"/>
              </w:rPr>
              <w:t>A</w:t>
            </w:r>
            <w:r w:rsidRPr="009E2B03">
              <w:rPr>
                <w:rFonts w:ascii="Verdana" w:hAnsi="Verdana"/>
                <w:b/>
                <w:sz w:val="16"/>
                <w:szCs w:val="16"/>
                <w:lang w:val="en-US"/>
              </w:rPr>
              <w:t>lignment with the National Development Plan</w:t>
            </w:r>
          </w:p>
        </w:tc>
      </w:tr>
      <w:tr w:rsidR="0025248C" w:rsidRPr="0030351B" w14:paraId="4464EBAE" w14:textId="151F7A5F" w:rsidTr="00C041D6">
        <w:tc>
          <w:tcPr>
            <w:tcW w:w="4708" w:type="dxa"/>
          </w:tcPr>
          <w:p w14:paraId="6BEB7E9B"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Artículo 52.</w:t>
            </w:r>
            <w:r w:rsidRPr="00D0180E">
              <w:rPr>
                <w:rFonts w:ascii="Verdana" w:hAnsi="Verdana"/>
                <w:sz w:val="16"/>
                <w:szCs w:val="16"/>
              </w:rPr>
              <w:t xml:space="preserve"> La elaboración del PROSENER y el seguimiento a sus indicadores y metas deben alinearse con lo establecido en las directrices de los programas derivados del PND que para estos fines establezca la Secretaría de Hacienda y Crédito Público.</w:t>
            </w:r>
          </w:p>
        </w:tc>
        <w:tc>
          <w:tcPr>
            <w:tcW w:w="4642" w:type="dxa"/>
          </w:tcPr>
          <w:p w14:paraId="73A638FE" w14:textId="1BDDEEDB" w:rsidR="0025248C" w:rsidRPr="00D0180E" w:rsidRDefault="0025248C" w:rsidP="0025248C">
            <w:pPr>
              <w:pStyle w:val="Texto"/>
              <w:spacing w:line="227" w:lineRule="exact"/>
              <w:ind w:firstLine="0"/>
              <w:rPr>
                <w:rFonts w:ascii="Verdana" w:hAnsi="Verdana"/>
                <w:b/>
                <w:sz w:val="16"/>
                <w:szCs w:val="16"/>
                <w:lang w:val="en-US"/>
              </w:rPr>
            </w:pPr>
            <w:r w:rsidRPr="00651A7D">
              <w:rPr>
                <w:rFonts w:ascii="Verdana" w:hAnsi="Verdana"/>
                <w:b/>
                <w:sz w:val="16"/>
                <w:szCs w:val="16"/>
                <w:lang w:val="en-US"/>
              </w:rPr>
              <w:t xml:space="preserve">Article 52. </w:t>
            </w:r>
            <w:r w:rsidRPr="00651A7D">
              <w:rPr>
                <w:rFonts w:ascii="Verdana" w:hAnsi="Verdana"/>
                <w:sz w:val="16"/>
                <w:szCs w:val="16"/>
                <w:lang w:val="en-US"/>
              </w:rPr>
              <w:t>The development of PROSENER and the monitoring of its indicators and goals must be aligned with the guidelines for programs derived from the National Development Plan (PND) established for these purposes by the Secretary of Finance and Public Credit.</w:t>
            </w:r>
          </w:p>
        </w:tc>
      </w:tr>
      <w:tr w:rsidR="0025248C" w:rsidRPr="0030351B" w14:paraId="4ACB8CFF" w14:textId="4AE5681A" w:rsidTr="00C041D6">
        <w:tc>
          <w:tcPr>
            <w:tcW w:w="4708" w:type="dxa"/>
          </w:tcPr>
          <w:p w14:paraId="6EB25749"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Artículo 53.</w:t>
            </w:r>
            <w:r w:rsidRPr="00D0180E">
              <w:rPr>
                <w:rFonts w:ascii="Verdana" w:hAnsi="Verdana"/>
                <w:sz w:val="16"/>
                <w:szCs w:val="16"/>
              </w:rPr>
              <w:t xml:space="preserve"> La elaboración por primera vez y actualizaciones subsecuentes de la Estrategia, el PLATEASE, el PLADESE y el </w:t>
            </w:r>
            <w:proofErr w:type="spellStart"/>
            <w:r w:rsidRPr="00D0180E">
              <w:rPr>
                <w:rFonts w:ascii="Verdana" w:hAnsi="Verdana"/>
                <w:sz w:val="16"/>
                <w:szCs w:val="16"/>
              </w:rPr>
              <w:t>PLADESHi</w:t>
            </w:r>
            <w:proofErr w:type="spellEnd"/>
            <w:r w:rsidRPr="00D0180E">
              <w:rPr>
                <w:rFonts w:ascii="Verdana" w:hAnsi="Verdana"/>
                <w:sz w:val="16"/>
                <w:szCs w:val="16"/>
              </w:rPr>
              <w:t xml:space="preserve"> deben realizarse atendiendo a la estructura establecida en este Reglamento; asimismo, la coordinación y el seguimiento de estos instrumentos deben realizarse a través del Consejo y de conformidad con lo establecido en los Lineamientos de Operación.</w:t>
            </w:r>
          </w:p>
        </w:tc>
        <w:tc>
          <w:tcPr>
            <w:tcW w:w="4642" w:type="dxa"/>
          </w:tcPr>
          <w:p w14:paraId="5DD782CA" w14:textId="18254148" w:rsidR="0025248C" w:rsidRPr="00D0180E" w:rsidRDefault="0025248C" w:rsidP="0025248C">
            <w:pPr>
              <w:pStyle w:val="Texto"/>
              <w:spacing w:line="227" w:lineRule="exact"/>
              <w:ind w:firstLine="0"/>
              <w:rPr>
                <w:rFonts w:ascii="Verdana" w:hAnsi="Verdana"/>
                <w:b/>
                <w:sz w:val="16"/>
                <w:szCs w:val="16"/>
                <w:lang w:val="en-US"/>
              </w:rPr>
            </w:pPr>
            <w:r w:rsidRPr="00651A7D">
              <w:rPr>
                <w:rFonts w:ascii="Verdana" w:hAnsi="Verdana"/>
                <w:b/>
                <w:sz w:val="16"/>
                <w:szCs w:val="16"/>
                <w:lang w:val="en-US"/>
              </w:rPr>
              <w:t xml:space="preserve">Article 53. </w:t>
            </w:r>
            <w:r w:rsidRPr="00651A7D">
              <w:rPr>
                <w:rFonts w:ascii="Verdana" w:hAnsi="Verdana"/>
                <w:sz w:val="16"/>
                <w:szCs w:val="16"/>
                <w:lang w:val="en-US"/>
              </w:rPr>
              <w:t xml:space="preserve">The initial development and subsequent updates of the Strategy, PLATEASE, PLADESE, and </w:t>
            </w:r>
            <w:proofErr w:type="spellStart"/>
            <w:r w:rsidRPr="00651A7D">
              <w:rPr>
                <w:rFonts w:ascii="Verdana" w:hAnsi="Verdana"/>
                <w:sz w:val="16"/>
                <w:szCs w:val="16"/>
                <w:lang w:val="en-US"/>
              </w:rPr>
              <w:t>PLADESHi</w:t>
            </w:r>
            <w:proofErr w:type="spellEnd"/>
            <w:r w:rsidRPr="00651A7D">
              <w:rPr>
                <w:rFonts w:ascii="Verdana" w:hAnsi="Verdana"/>
                <w:sz w:val="16"/>
                <w:szCs w:val="16"/>
                <w:lang w:val="en-US"/>
              </w:rPr>
              <w:t xml:space="preserve"> must be carried out in accordance with the structure established in this Regulation; The coordination and monitoring of these instruments must also be carried out through the Council and in accordance with the provisions of the Operating Guidelines.</w:t>
            </w:r>
          </w:p>
        </w:tc>
      </w:tr>
      <w:tr w:rsidR="0025248C" w:rsidRPr="00D0180E" w14:paraId="0480DE46" w14:textId="2FC154F4" w:rsidTr="00C041D6">
        <w:tc>
          <w:tcPr>
            <w:tcW w:w="4708" w:type="dxa"/>
          </w:tcPr>
          <w:p w14:paraId="7DECE7AD" w14:textId="77777777" w:rsidR="0025248C" w:rsidRPr="00D0180E" w:rsidRDefault="0025248C" w:rsidP="0025248C">
            <w:pPr>
              <w:pStyle w:val="Texto"/>
              <w:spacing w:line="227" w:lineRule="exact"/>
              <w:ind w:firstLine="0"/>
              <w:jc w:val="center"/>
              <w:rPr>
                <w:rFonts w:ascii="Verdana" w:hAnsi="Verdana"/>
                <w:b/>
                <w:sz w:val="16"/>
                <w:szCs w:val="16"/>
              </w:rPr>
            </w:pPr>
            <w:r w:rsidRPr="00D0180E">
              <w:rPr>
                <w:rFonts w:ascii="Verdana" w:hAnsi="Verdana"/>
                <w:b/>
                <w:sz w:val="16"/>
                <w:szCs w:val="16"/>
              </w:rPr>
              <w:t>TÍTULO CUARTO</w:t>
            </w:r>
          </w:p>
        </w:tc>
        <w:tc>
          <w:tcPr>
            <w:tcW w:w="4642" w:type="dxa"/>
          </w:tcPr>
          <w:p w14:paraId="26E4D8C1" w14:textId="060E557F" w:rsidR="0025248C" w:rsidRPr="00D0180E" w:rsidRDefault="0025248C" w:rsidP="0025248C">
            <w:pPr>
              <w:pStyle w:val="Texto"/>
              <w:spacing w:line="227" w:lineRule="exact"/>
              <w:ind w:firstLine="0"/>
              <w:jc w:val="center"/>
              <w:rPr>
                <w:rFonts w:ascii="Verdana" w:hAnsi="Verdana"/>
                <w:b/>
                <w:sz w:val="16"/>
                <w:szCs w:val="16"/>
                <w:lang w:val="en-US"/>
              </w:rPr>
            </w:pPr>
            <w:r>
              <w:rPr>
                <w:rFonts w:ascii="Verdana" w:hAnsi="Verdana"/>
                <w:b/>
                <w:sz w:val="16"/>
                <w:szCs w:val="16"/>
              </w:rPr>
              <w:t>FOURTH TITLE</w:t>
            </w:r>
          </w:p>
        </w:tc>
      </w:tr>
      <w:tr w:rsidR="0025248C" w:rsidRPr="0030351B" w14:paraId="320CDCC0" w14:textId="345C1BDC" w:rsidTr="00C041D6">
        <w:tc>
          <w:tcPr>
            <w:tcW w:w="4708" w:type="dxa"/>
          </w:tcPr>
          <w:p w14:paraId="5EDBD1CF" w14:textId="77777777" w:rsidR="0025248C" w:rsidRPr="00D0180E" w:rsidRDefault="0025248C" w:rsidP="0025248C">
            <w:pPr>
              <w:pStyle w:val="Texto"/>
              <w:spacing w:line="227" w:lineRule="exact"/>
              <w:ind w:firstLine="0"/>
              <w:jc w:val="center"/>
              <w:rPr>
                <w:rFonts w:ascii="Verdana" w:hAnsi="Verdana"/>
                <w:b/>
                <w:sz w:val="16"/>
                <w:szCs w:val="16"/>
              </w:rPr>
            </w:pPr>
            <w:r w:rsidRPr="00D0180E">
              <w:rPr>
                <w:rFonts w:ascii="Verdana" w:hAnsi="Verdana"/>
                <w:b/>
                <w:sz w:val="16"/>
                <w:szCs w:val="16"/>
              </w:rPr>
              <w:t>DE LA PLANEACIÓN VINCULANTE DEL SECTOR ENERGÉTICO</w:t>
            </w:r>
          </w:p>
        </w:tc>
        <w:tc>
          <w:tcPr>
            <w:tcW w:w="4642" w:type="dxa"/>
          </w:tcPr>
          <w:p w14:paraId="4CA5A628" w14:textId="47BED372" w:rsidR="0025248C" w:rsidRPr="004770A5" w:rsidRDefault="0025248C" w:rsidP="0025248C">
            <w:pPr>
              <w:pStyle w:val="Texto"/>
              <w:spacing w:line="227" w:lineRule="exact"/>
              <w:ind w:firstLine="0"/>
              <w:jc w:val="center"/>
              <w:rPr>
                <w:rFonts w:ascii="Verdana" w:hAnsi="Verdana"/>
                <w:b/>
                <w:sz w:val="16"/>
                <w:szCs w:val="16"/>
                <w:lang w:val="en-US"/>
              </w:rPr>
            </w:pPr>
            <w:r w:rsidRPr="004770A5">
              <w:rPr>
                <w:rFonts w:ascii="Verdana" w:hAnsi="Verdana"/>
                <w:b/>
                <w:sz w:val="16"/>
                <w:szCs w:val="16"/>
                <w:lang w:val="en-US"/>
              </w:rPr>
              <w:t>BINDING PLANNING OF THE ENERGY SECTOR</w:t>
            </w:r>
          </w:p>
        </w:tc>
      </w:tr>
      <w:tr w:rsidR="0025248C" w:rsidRPr="00D0180E" w14:paraId="11506059" w14:textId="09E42134" w:rsidTr="00C041D6">
        <w:tc>
          <w:tcPr>
            <w:tcW w:w="4708" w:type="dxa"/>
          </w:tcPr>
          <w:p w14:paraId="327D7077" w14:textId="77777777" w:rsidR="0025248C" w:rsidRPr="00D0180E" w:rsidRDefault="0025248C" w:rsidP="0025248C">
            <w:pPr>
              <w:pStyle w:val="Texto"/>
              <w:spacing w:line="227" w:lineRule="exact"/>
              <w:ind w:firstLine="0"/>
              <w:jc w:val="center"/>
              <w:rPr>
                <w:rFonts w:ascii="Verdana" w:hAnsi="Verdana"/>
                <w:b/>
                <w:sz w:val="16"/>
                <w:szCs w:val="16"/>
              </w:rPr>
            </w:pPr>
            <w:r w:rsidRPr="00D0180E">
              <w:rPr>
                <w:rFonts w:ascii="Verdana" w:hAnsi="Verdana"/>
                <w:b/>
                <w:sz w:val="16"/>
                <w:szCs w:val="16"/>
              </w:rPr>
              <w:t>Capítulo Único</w:t>
            </w:r>
          </w:p>
        </w:tc>
        <w:tc>
          <w:tcPr>
            <w:tcW w:w="4642" w:type="dxa"/>
          </w:tcPr>
          <w:p w14:paraId="0FDA851C" w14:textId="1B746378" w:rsidR="0025248C" w:rsidRPr="004770A5" w:rsidRDefault="0025248C" w:rsidP="0025248C">
            <w:pPr>
              <w:pStyle w:val="Texto"/>
              <w:spacing w:line="227" w:lineRule="exact"/>
              <w:ind w:firstLine="0"/>
              <w:jc w:val="center"/>
              <w:rPr>
                <w:rFonts w:ascii="Verdana" w:hAnsi="Verdana"/>
                <w:b/>
                <w:sz w:val="16"/>
                <w:szCs w:val="16"/>
                <w:lang w:val="en-US"/>
              </w:rPr>
            </w:pPr>
            <w:r w:rsidRPr="004770A5">
              <w:rPr>
                <w:rFonts w:ascii="Verdana" w:hAnsi="Verdana"/>
                <w:b/>
                <w:sz w:val="16"/>
                <w:szCs w:val="16"/>
                <w:lang w:val="en-US"/>
              </w:rPr>
              <w:t>Sole Chapter</w:t>
            </w:r>
          </w:p>
        </w:tc>
      </w:tr>
      <w:tr w:rsidR="0025248C" w:rsidRPr="0030351B" w14:paraId="5F3A8425" w14:textId="4D314602" w:rsidTr="00C041D6">
        <w:tc>
          <w:tcPr>
            <w:tcW w:w="4708" w:type="dxa"/>
          </w:tcPr>
          <w:p w14:paraId="538CE503" w14:textId="77777777" w:rsidR="0025248C" w:rsidRPr="00D0180E" w:rsidRDefault="0025248C" w:rsidP="0025248C">
            <w:pPr>
              <w:pStyle w:val="Texto"/>
              <w:spacing w:line="227" w:lineRule="exact"/>
              <w:ind w:firstLine="0"/>
              <w:rPr>
                <w:rFonts w:ascii="Verdana" w:hAnsi="Verdana"/>
                <w:sz w:val="16"/>
                <w:szCs w:val="16"/>
              </w:rPr>
            </w:pPr>
            <w:bookmarkStart w:id="3" w:name="N_heading=h.jy9yluwi"/>
            <w:bookmarkEnd w:id="3"/>
            <w:r w:rsidRPr="00D0180E">
              <w:rPr>
                <w:rFonts w:ascii="Verdana" w:hAnsi="Verdana"/>
                <w:b/>
                <w:sz w:val="16"/>
                <w:szCs w:val="16"/>
              </w:rPr>
              <w:t>Artículo 54.</w:t>
            </w:r>
            <w:r w:rsidRPr="00D0180E">
              <w:rPr>
                <w:rFonts w:ascii="Verdana" w:hAnsi="Verdana"/>
                <w:sz w:val="16"/>
                <w:szCs w:val="16"/>
              </w:rPr>
              <w:t xml:space="preserve"> La planeación vinculante del Sector Energético debe considerar los planes previos y la cartera de proyectos de PEMEX y CFE, la cual debe contemplar, al menos, el Atlas Nacional de Zonas con potencial de Energías Renovables, la relación entre producción y reservas, y los recursos prospectivos y contingentes de hidrocarburos, así como el avance en las obras e inversiones que se encuentren en ejecución.</w:t>
            </w:r>
          </w:p>
        </w:tc>
        <w:tc>
          <w:tcPr>
            <w:tcW w:w="4642" w:type="dxa"/>
          </w:tcPr>
          <w:p w14:paraId="76579576" w14:textId="47B2C5A4" w:rsidR="0025248C" w:rsidRPr="00D0180E" w:rsidRDefault="0025248C" w:rsidP="0025248C">
            <w:pPr>
              <w:pStyle w:val="Texto"/>
              <w:spacing w:line="227" w:lineRule="exact"/>
              <w:ind w:firstLine="0"/>
              <w:rPr>
                <w:rFonts w:ascii="Verdana" w:hAnsi="Verdana"/>
                <w:b/>
                <w:sz w:val="16"/>
                <w:szCs w:val="16"/>
                <w:lang w:val="en-US"/>
              </w:rPr>
            </w:pPr>
            <w:r w:rsidRPr="00651A7D">
              <w:rPr>
                <w:rFonts w:ascii="Verdana" w:hAnsi="Verdana"/>
                <w:b/>
                <w:sz w:val="16"/>
                <w:szCs w:val="16"/>
                <w:lang w:val="en-US"/>
              </w:rPr>
              <w:t xml:space="preserve">Article 54. </w:t>
            </w:r>
            <w:r w:rsidRPr="00651A7D">
              <w:rPr>
                <w:rFonts w:ascii="Verdana" w:hAnsi="Verdana"/>
                <w:sz w:val="16"/>
                <w:szCs w:val="16"/>
                <w:lang w:val="en-US"/>
              </w:rPr>
              <w:t>The binding planning of the Energy Sector must consider the previous plans and project portfolio of PEMEX and CFE, which must include, at least, the National Atlas of Zones with Renewable Energy Potential, the relationship between production and reserves, and prospective and contingent hydrocarbon resources, as well as the progress of the works and investments currently underway.</w:t>
            </w:r>
          </w:p>
        </w:tc>
      </w:tr>
      <w:tr w:rsidR="0025248C" w:rsidRPr="0030351B" w14:paraId="252077AB" w14:textId="190DCECC" w:rsidTr="00C041D6">
        <w:tc>
          <w:tcPr>
            <w:tcW w:w="4708" w:type="dxa"/>
          </w:tcPr>
          <w:p w14:paraId="62EC7A66"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Artículo 55.</w:t>
            </w:r>
            <w:r w:rsidRPr="00D0180E">
              <w:rPr>
                <w:rFonts w:ascii="Verdana" w:hAnsi="Verdana"/>
                <w:sz w:val="16"/>
                <w:szCs w:val="16"/>
              </w:rPr>
              <w:t xml:space="preserve"> Para el seguimiento y coordinación de la planeación vinculante del Sector Energético, el Consejo puede solicitar a los órganos administrativos desconcentrados, empresas públicas del Estado y entidades paraestatales sectorizadas de la Secretaría, un informe periódico sobre las proyecciones de corto y mediano plazo de la infraestructura del Sector Energético.</w:t>
            </w:r>
          </w:p>
        </w:tc>
        <w:tc>
          <w:tcPr>
            <w:tcW w:w="4642" w:type="dxa"/>
          </w:tcPr>
          <w:p w14:paraId="41C3368F" w14:textId="6613919E" w:rsidR="0025248C" w:rsidRPr="00D0180E" w:rsidRDefault="0025248C" w:rsidP="0025248C">
            <w:pPr>
              <w:pStyle w:val="Texto"/>
              <w:spacing w:line="227" w:lineRule="exact"/>
              <w:ind w:firstLine="0"/>
              <w:rPr>
                <w:rFonts w:ascii="Verdana" w:hAnsi="Verdana"/>
                <w:b/>
                <w:sz w:val="16"/>
                <w:szCs w:val="16"/>
                <w:lang w:val="en-US"/>
              </w:rPr>
            </w:pPr>
            <w:r w:rsidRPr="00651A7D">
              <w:rPr>
                <w:rFonts w:ascii="Verdana" w:hAnsi="Verdana"/>
                <w:b/>
                <w:sz w:val="16"/>
                <w:szCs w:val="16"/>
                <w:lang w:val="en-US"/>
              </w:rPr>
              <w:t xml:space="preserve">Article 55. </w:t>
            </w:r>
            <w:r w:rsidRPr="00651A7D">
              <w:rPr>
                <w:rFonts w:ascii="Verdana" w:hAnsi="Verdana"/>
                <w:sz w:val="16"/>
                <w:szCs w:val="16"/>
                <w:lang w:val="en-US"/>
              </w:rPr>
              <w:t xml:space="preserve">For the monitoring and coordination of the binding planning of the Energy Sector, the Council may request a periodic report from the decentralized administrative bodies, public companies of the State, and parastatal entities sectorized by the Secretary on short- and </w:t>
            </w:r>
            <w:proofErr w:type="gramStart"/>
            <w:r>
              <w:rPr>
                <w:rFonts w:ascii="Verdana" w:hAnsi="Verdana"/>
                <w:sz w:val="16"/>
                <w:szCs w:val="16"/>
                <w:lang w:val="en-US"/>
              </w:rPr>
              <w:t>medium term</w:t>
            </w:r>
            <w:proofErr w:type="gramEnd"/>
            <w:r w:rsidRPr="00651A7D">
              <w:rPr>
                <w:rFonts w:ascii="Verdana" w:hAnsi="Verdana"/>
                <w:sz w:val="16"/>
                <w:szCs w:val="16"/>
                <w:lang w:val="en-US"/>
              </w:rPr>
              <w:t xml:space="preserve"> projections of the Energy Sector's infrastructure.</w:t>
            </w:r>
          </w:p>
        </w:tc>
      </w:tr>
      <w:tr w:rsidR="0025248C" w:rsidRPr="0030351B" w14:paraId="12A5B3A2" w14:textId="7910EC9B" w:rsidTr="00C041D6">
        <w:tc>
          <w:tcPr>
            <w:tcW w:w="4708" w:type="dxa"/>
          </w:tcPr>
          <w:p w14:paraId="699BA213"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Artículo 56.</w:t>
            </w:r>
            <w:r w:rsidRPr="00D0180E">
              <w:rPr>
                <w:rFonts w:ascii="Verdana" w:hAnsi="Verdana"/>
                <w:sz w:val="16"/>
                <w:szCs w:val="16"/>
              </w:rPr>
              <w:t xml:space="preserve"> La planeación vinculante del Sector Eléctrico se debe desarrollar de conformidad con lo establecido en la Ley, la LSE y el procedimiento siguiente:</w:t>
            </w:r>
          </w:p>
        </w:tc>
        <w:tc>
          <w:tcPr>
            <w:tcW w:w="4642" w:type="dxa"/>
          </w:tcPr>
          <w:p w14:paraId="1951DC4A" w14:textId="4A96BF2D" w:rsidR="0025248C" w:rsidRPr="00D0180E" w:rsidRDefault="0025248C" w:rsidP="0025248C">
            <w:pPr>
              <w:pStyle w:val="Texto"/>
              <w:spacing w:line="227" w:lineRule="exact"/>
              <w:ind w:firstLine="0"/>
              <w:rPr>
                <w:rFonts w:ascii="Verdana" w:hAnsi="Verdana"/>
                <w:b/>
                <w:sz w:val="16"/>
                <w:szCs w:val="16"/>
                <w:lang w:val="en-US"/>
              </w:rPr>
            </w:pPr>
            <w:r w:rsidRPr="00651A7D">
              <w:rPr>
                <w:rFonts w:ascii="Verdana" w:hAnsi="Verdana"/>
                <w:b/>
                <w:sz w:val="16"/>
                <w:szCs w:val="16"/>
                <w:lang w:val="en-US"/>
              </w:rPr>
              <w:t xml:space="preserve">Article 56. </w:t>
            </w:r>
            <w:r w:rsidRPr="00651A7D">
              <w:rPr>
                <w:rFonts w:ascii="Verdana" w:hAnsi="Verdana"/>
                <w:sz w:val="16"/>
                <w:szCs w:val="16"/>
                <w:lang w:val="en-US"/>
              </w:rPr>
              <w:t>Binding planning for the Electric Sector must be developed in accordance with the provisions of the Law, the LSE and the following procedure:</w:t>
            </w:r>
          </w:p>
        </w:tc>
      </w:tr>
      <w:tr w:rsidR="0025248C" w:rsidRPr="0030351B" w14:paraId="7B3B014E" w14:textId="747CBE99" w:rsidTr="00C041D6">
        <w:tc>
          <w:tcPr>
            <w:tcW w:w="4708" w:type="dxa"/>
          </w:tcPr>
          <w:p w14:paraId="79E90392"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 xml:space="preserve">La Secretaría debe iniciar y coordinar el ciclo anual de planeación, a través de las sesiones del Consejo y el establecimiento o ratificación de sus </w:t>
            </w:r>
            <w:r w:rsidRPr="00D0180E">
              <w:rPr>
                <w:rFonts w:ascii="Verdana" w:hAnsi="Verdana"/>
                <w:sz w:val="16"/>
                <w:szCs w:val="16"/>
              </w:rPr>
              <w:lastRenderedPageBreak/>
              <w:t>Comités, para ello, debe considerar como el inicio de dicho ciclo el mes de junio del año inmediato anterior;</w:t>
            </w:r>
          </w:p>
        </w:tc>
        <w:tc>
          <w:tcPr>
            <w:tcW w:w="4642" w:type="dxa"/>
          </w:tcPr>
          <w:p w14:paraId="70A8EADD" w14:textId="6FE747AD" w:rsidR="0025248C" w:rsidRPr="00D0180E" w:rsidRDefault="0025248C" w:rsidP="0025248C">
            <w:pPr>
              <w:pStyle w:val="Texto"/>
              <w:spacing w:line="227" w:lineRule="exact"/>
              <w:ind w:firstLine="0"/>
              <w:rPr>
                <w:rFonts w:ascii="Verdana" w:hAnsi="Verdana"/>
                <w:b/>
                <w:sz w:val="16"/>
                <w:szCs w:val="16"/>
                <w:lang w:val="en-US"/>
              </w:rPr>
            </w:pPr>
            <w:r w:rsidRPr="00651A7D">
              <w:rPr>
                <w:rFonts w:ascii="Verdana" w:hAnsi="Verdana"/>
                <w:b/>
                <w:sz w:val="16"/>
                <w:szCs w:val="16"/>
                <w:lang w:val="en-US"/>
              </w:rPr>
              <w:lastRenderedPageBreak/>
              <w:t xml:space="preserve">I. </w:t>
            </w:r>
            <w:r w:rsidRPr="00651A7D">
              <w:rPr>
                <w:rFonts w:ascii="Verdana" w:hAnsi="Verdana"/>
                <w:b/>
                <w:sz w:val="16"/>
                <w:szCs w:val="16"/>
                <w:lang w:val="en-US"/>
              </w:rPr>
              <w:tab/>
            </w:r>
            <w:r w:rsidRPr="00651A7D">
              <w:rPr>
                <w:rFonts w:ascii="Verdana" w:hAnsi="Verdana"/>
                <w:sz w:val="16"/>
                <w:szCs w:val="16"/>
                <w:lang w:val="en-US"/>
              </w:rPr>
              <w:t xml:space="preserve">The Secretary must initiate and coordinate the annual planning cycle, through the sessions of the Council and the establishment or ratification of its </w:t>
            </w:r>
            <w:proofErr w:type="gramStart"/>
            <w:r w:rsidRPr="00651A7D">
              <w:rPr>
                <w:rFonts w:ascii="Verdana" w:hAnsi="Verdana"/>
                <w:sz w:val="16"/>
                <w:szCs w:val="16"/>
                <w:lang w:val="en-US"/>
              </w:rPr>
              <w:lastRenderedPageBreak/>
              <w:t>Committees</w:t>
            </w:r>
            <w:proofErr w:type="gramEnd"/>
            <w:r w:rsidRPr="00651A7D">
              <w:rPr>
                <w:rFonts w:ascii="Verdana" w:hAnsi="Verdana"/>
                <w:sz w:val="16"/>
                <w:szCs w:val="16"/>
                <w:lang w:val="en-US"/>
              </w:rPr>
              <w:t>, for which it must consider the beginning of said cycle as the month of June of the immediately preceding year;</w:t>
            </w:r>
          </w:p>
        </w:tc>
      </w:tr>
      <w:tr w:rsidR="0025248C" w:rsidRPr="0030351B" w14:paraId="2BF14866" w14:textId="1B472715" w:rsidTr="00C041D6">
        <w:tc>
          <w:tcPr>
            <w:tcW w:w="4708" w:type="dxa"/>
          </w:tcPr>
          <w:p w14:paraId="21AE048D"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lastRenderedPageBreak/>
              <w:t>II.</w:t>
            </w:r>
            <w:r w:rsidRPr="00D0180E">
              <w:rPr>
                <w:rFonts w:ascii="Verdana" w:hAnsi="Verdana"/>
                <w:b/>
                <w:sz w:val="16"/>
                <w:szCs w:val="16"/>
              </w:rPr>
              <w:tab/>
            </w:r>
            <w:r w:rsidRPr="00D0180E">
              <w:rPr>
                <w:rFonts w:ascii="Verdana" w:hAnsi="Verdana"/>
                <w:sz w:val="16"/>
                <w:szCs w:val="16"/>
              </w:rPr>
              <w:t>El CENACE, en coordinación con la CFE, debe presentar a la Secretaría la propuesta de PVIRCE con un horizonte de planeación a quince años;</w:t>
            </w:r>
          </w:p>
        </w:tc>
        <w:tc>
          <w:tcPr>
            <w:tcW w:w="4642" w:type="dxa"/>
          </w:tcPr>
          <w:p w14:paraId="13B321C7" w14:textId="532C2A70" w:rsidR="0025248C" w:rsidRPr="00D0180E" w:rsidRDefault="0025248C" w:rsidP="0025248C">
            <w:pPr>
              <w:pStyle w:val="Texto"/>
              <w:spacing w:line="227" w:lineRule="exact"/>
              <w:ind w:firstLine="0"/>
              <w:rPr>
                <w:rFonts w:ascii="Verdana" w:hAnsi="Verdana"/>
                <w:b/>
                <w:sz w:val="16"/>
                <w:szCs w:val="16"/>
                <w:lang w:val="en-US"/>
              </w:rPr>
            </w:pPr>
            <w:r w:rsidRPr="00651A7D">
              <w:rPr>
                <w:rFonts w:ascii="Verdana" w:hAnsi="Verdana"/>
                <w:b/>
                <w:sz w:val="16"/>
                <w:szCs w:val="16"/>
                <w:lang w:val="en-US"/>
              </w:rPr>
              <w:t>II</w:t>
            </w:r>
            <w:proofErr w:type="gramStart"/>
            <w:r w:rsidRPr="00651A7D">
              <w:rPr>
                <w:rFonts w:ascii="Verdana" w:hAnsi="Verdana"/>
                <w:b/>
                <w:sz w:val="16"/>
                <w:szCs w:val="16"/>
                <w:lang w:val="en-US"/>
              </w:rPr>
              <w:t xml:space="preserve">. </w:t>
            </w:r>
            <w:r w:rsidRPr="00651A7D">
              <w:rPr>
                <w:rFonts w:ascii="Verdana" w:hAnsi="Verdana"/>
                <w:b/>
                <w:sz w:val="16"/>
                <w:szCs w:val="16"/>
                <w:lang w:val="en-US"/>
              </w:rPr>
              <w:tab/>
            </w:r>
            <w:r w:rsidRPr="00651A7D">
              <w:rPr>
                <w:rFonts w:ascii="Verdana" w:hAnsi="Verdana"/>
                <w:sz w:val="16"/>
                <w:szCs w:val="16"/>
                <w:lang w:val="en-US"/>
              </w:rPr>
              <w:t>CENACE</w:t>
            </w:r>
            <w:proofErr w:type="gramEnd"/>
            <w:r w:rsidRPr="00651A7D">
              <w:rPr>
                <w:rFonts w:ascii="Verdana" w:hAnsi="Verdana"/>
                <w:sz w:val="16"/>
                <w:szCs w:val="16"/>
                <w:lang w:val="en-US"/>
              </w:rPr>
              <w:t>, in coordination with CFE, must submit to the Secretary the PVIRCE proposal with a fifteen-year planning horizon;</w:t>
            </w:r>
          </w:p>
        </w:tc>
      </w:tr>
      <w:tr w:rsidR="0025248C" w:rsidRPr="0030351B" w14:paraId="7C6620DA" w14:textId="5A239E44" w:rsidTr="00C041D6">
        <w:tc>
          <w:tcPr>
            <w:tcW w:w="4708" w:type="dxa"/>
          </w:tcPr>
          <w:p w14:paraId="62734D37"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La Secretaría debe enviar al Consejo la propuesta de PVIRCE para su revisión y opinión y, en su caso, solicitar al CENACE y a la CFE ajustes o actualizaciones;</w:t>
            </w:r>
          </w:p>
        </w:tc>
        <w:tc>
          <w:tcPr>
            <w:tcW w:w="4642" w:type="dxa"/>
          </w:tcPr>
          <w:p w14:paraId="237B81C7" w14:textId="184F8FD9" w:rsidR="0025248C" w:rsidRPr="00D0180E" w:rsidRDefault="0025248C" w:rsidP="0025248C">
            <w:pPr>
              <w:pStyle w:val="Texto"/>
              <w:spacing w:line="227" w:lineRule="exact"/>
              <w:ind w:firstLine="0"/>
              <w:rPr>
                <w:rFonts w:ascii="Verdana" w:hAnsi="Verdana"/>
                <w:b/>
                <w:sz w:val="16"/>
                <w:szCs w:val="16"/>
                <w:lang w:val="en-US"/>
              </w:rPr>
            </w:pPr>
            <w:r w:rsidRPr="00651A7D">
              <w:rPr>
                <w:rFonts w:ascii="Verdana" w:hAnsi="Verdana"/>
                <w:b/>
                <w:sz w:val="16"/>
                <w:szCs w:val="16"/>
                <w:lang w:val="en-US"/>
              </w:rPr>
              <w:t xml:space="preserve">III. </w:t>
            </w:r>
            <w:r w:rsidRPr="00651A7D">
              <w:rPr>
                <w:rFonts w:ascii="Verdana" w:hAnsi="Verdana"/>
                <w:b/>
                <w:sz w:val="16"/>
                <w:szCs w:val="16"/>
                <w:lang w:val="en-US"/>
              </w:rPr>
              <w:tab/>
            </w:r>
            <w:r w:rsidRPr="00651A7D">
              <w:rPr>
                <w:rFonts w:ascii="Verdana" w:hAnsi="Verdana"/>
                <w:sz w:val="16"/>
                <w:szCs w:val="16"/>
                <w:lang w:val="en-US"/>
              </w:rPr>
              <w:t>The Secretary must send the PVIRCE proposal to the Council for review and opinion and, where appropriate, request adjustments or updates from CENACE and CFE;</w:t>
            </w:r>
          </w:p>
        </w:tc>
      </w:tr>
      <w:tr w:rsidR="0025248C" w:rsidRPr="0030351B" w14:paraId="31ED505C" w14:textId="542E786C" w:rsidTr="00C041D6">
        <w:tc>
          <w:tcPr>
            <w:tcW w:w="4708" w:type="dxa"/>
          </w:tcPr>
          <w:p w14:paraId="75073E48"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El CENACE, en coordinación con la CFE, deben presentar a la Secretaría y a la CNE la propuesta de los PAM con un horizonte de planeación a quince años;</w:t>
            </w:r>
          </w:p>
        </w:tc>
        <w:tc>
          <w:tcPr>
            <w:tcW w:w="4642" w:type="dxa"/>
          </w:tcPr>
          <w:p w14:paraId="15CEABDE" w14:textId="38138284" w:rsidR="0025248C" w:rsidRPr="00D0180E" w:rsidRDefault="0025248C" w:rsidP="0025248C">
            <w:pPr>
              <w:pStyle w:val="Texto"/>
              <w:spacing w:line="227" w:lineRule="exact"/>
              <w:ind w:firstLine="0"/>
              <w:rPr>
                <w:rFonts w:ascii="Verdana" w:hAnsi="Verdana"/>
                <w:b/>
                <w:sz w:val="16"/>
                <w:szCs w:val="16"/>
                <w:lang w:val="en-US"/>
              </w:rPr>
            </w:pPr>
            <w:r w:rsidRPr="00651A7D">
              <w:rPr>
                <w:rFonts w:ascii="Verdana" w:hAnsi="Verdana"/>
                <w:b/>
                <w:sz w:val="16"/>
                <w:szCs w:val="16"/>
                <w:lang w:val="en-US"/>
              </w:rPr>
              <w:t>IV</w:t>
            </w:r>
            <w:proofErr w:type="gramStart"/>
            <w:r w:rsidRPr="00651A7D">
              <w:rPr>
                <w:rFonts w:ascii="Verdana" w:hAnsi="Verdana"/>
                <w:b/>
                <w:sz w:val="16"/>
                <w:szCs w:val="16"/>
                <w:lang w:val="en-US"/>
              </w:rPr>
              <w:t xml:space="preserve">. </w:t>
            </w:r>
            <w:r w:rsidRPr="00651A7D">
              <w:rPr>
                <w:rFonts w:ascii="Verdana" w:hAnsi="Verdana"/>
                <w:b/>
                <w:sz w:val="16"/>
                <w:szCs w:val="16"/>
                <w:lang w:val="en-US"/>
              </w:rPr>
              <w:tab/>
            </w:r>
            <w:r w:rsidRPr="00651A7D">
              <w:rPr>
                <w:rFonts w:ascii="Verdana" w:hAnsi="Verdana"/>
                <w:sz w:val="16"/>
                <w:szCs w:val="16"/>
                <w:lang w:val="en-US"/>
              </w:rPr>
              <w:t>CENACE</w:t>
            </w:r>
            <w:proofErr w:type="gramEnd"/>
            <w:r w:rsidRPr="00651A7D">
              <w:rPr>
                <w:rFonts w:ascii="Verdana" w:hAnsi="Verdana"/>
                <w:sz w:val="16"/>
                <w:szCs w:val="16"/>
                <w:lang w:val="en-US"/>
              </w:rPr>
              <w:t>, in coordination with CFE, must present to the Secretary and the CNE the proposal of the PAMs with a fifteen-year planning horizon;</w:t>
            </w:r>
          </w:p>
        </w:tc>
      </w:tr>
      <w:tr w:rsidR="0025248C" w:rsidRPr="0030351B" w14:paraId="7E2370FA" w14:textId="34A414F4" w:rsidTr="00C041D6">
        <w:tc>
          <w:tcPr>
            <w:tcW w:w="4708" w:type="dxa"/>
          </w:tcPr>
          <w:p w14:paraId="7830AB2A"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La Secretaría debe enviar al Consejo la propuesta de los PAM para su revisión y opinión y, en su caso, solicitar al CENACE y a la CFE ajustes o actualizaciones;</w:t>
            </w:r>
          </w:p>
        </w:tc>
        <w:tc>
          <w:tcPr>
            <w:tcW w:w="4642" w:type="dxa"/>
          </w:tcPr>
          <w:p w14:paraId="15C49C0D" w14:textId="369C15EF" w:rsidR="0025248C" w:rsidRPr="00D0180E" w:rsidRDefault="0025248C" w:rsidP="0025248C">
            <w:pPr>
              <w:pStyle w:val="Texto"/>
              <w:spacing w:line="227" w:lineRule="exact"/>
              <w:ind w:firstLine="0"/>
              <w:rPr>
                <w:rFonts w:ascii="Verdana" w:hAnsi="Verdana"/>
                <w:b/>
                <w:sz w:val="16"/>
                <w:szCs w:val="16"/>
                <w:lang w:val="en-US"/>
              </w:rPr>
            </w:pPr>
            <w:r w:rsidRPr="00651A7D">
              <w:rPr>
                <w:rFonts w:ascii="Verdana" w:hAnsi="Verdana"/>
                <w:b/>
                <w:sz w:val="16"/>
                <w:szCs w:val="16"/>
                <w:lang w:val="en-US"/>
              </w:rPr>
              <w:t xml:space="preserve">V. </w:t>
            </w:r>
            <w:r w:rsidRPr="00651A7D">
              <w:rPr>
                <w:rFonts w:ascii="Verdana" w:hAnsi="Verdana"/>
                <w:b/>
                <w:sz w:val="16"/>
                <w:szCs w:val="16"/>
                <w:lang w:val="en-US"/>
              </w:rPr>
              <w:tab/>
            </w:r>
            <w:r w:rsidRPr="00651A7D">
              <w:rPr>
                <w:rFonts w:ascii="Verdana" w:hAnsi="Verdana"/>
                <w:sz w:val="16"/>
                <w:szCs w:val="16"/>
                <w:lang w:val="en-US"/>
              </w:rPr>
              <w:t>The Secretary must send the PAM proposal to the Council for review and opinion and, where appropriate, request adjustments or updates from CENACE and CFE;</w:t>
            </w:r>
          </w:p>
        </w:tc>
      </w:tr>
      <w:tr w:rsidR="0025248C" w:rsidRPr="0030351B" w14:paraId="3B39FDD4" w14:textId="32A3562C" w:rsidTr="00C041D6">
        <w:tc>
          <w:tcPr>
            <w:tcW w:w="4708" w:type="dxa"/>
          </w:tcPr>
          <w:p w14:paraId="30B21770"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La CNE debe emitir su opinión a la Secretaría respecto de los PAM propuestos por el CENACE y la CFE;</w:t>
            </w:r>
          </w:p>
        </w:tc>
        <w:tc>
          <w:tcPr>
            <w:tcW w:w="4642" w:type="dxa"/>
          </w:tcPr>
          <w:p w14:paraId="3F2D9958" w14:textId="79128D79" w:rsidR="0025248C" w:rsidRPr="00D0180E" w:rsidRDefault="0025248C" w:rsidP="0025248C">
            <w:pPr>
              <w:pStyle w:val="Texto"/>
              <w:spacing w:line="227" w:lineRule="exact"/>
              <w:ind w:firstLine="0"/>
              <w:rPr>
                <w:rFonts w:ascii="Verdana" w:hAnsi="Verdana"/>
                <w:b/>
                <w:sz w:val="16"/>
                <w:szCs w:val="16"/>
                <w:lang w:val="en-US"/>
              </w:rPr>
            </w:pPr>
            <w:r w:rsidRPr="00651A7D">
              <w:rPr>
                <w:rFonts w:ascii="Verdana" w:hAnsi="Verdana"/>
                <w:b/>
                <w:sz w:val="16"/>
                <w:szCs w:val="16"/>
                <w:lang w:val="en-US"/>
              </w:rPr>
              <w:t>VI</w:t>
            </w:r>
            <w:proofErr w:type="gramStart"/>
            <w:r w:rsidRPr="00651A7D">
              <w:rPr>
                <w:rFonts w:ascii="Verdana" w:hAnsi="Verdana"/>
                <w:b/>
                <w:sz w:val="16"/>
                <w:szCs w:val="16"/>
                <w:lang w:val="en-US"/>
              </w:rPr>
              <w:t xml:space="preserve">. </w:t>
            </w:r>
            <w:r w:rsidRPr="00651A7D">
              <w:rPr>
                <w:rFonts w:ascii="Verdana" w:hAnsi="Verdana"/>
                <w:b/>
                <w:sz w:val="16"/>
                <w:szCs w:val="16"/>
                <w:lang w:val="en-US"/>
              </w:rPr>
              <w:tab/>
            </w:r>
            <w:r w:rsidRPr="00651A7D">
              <w:rPr>
                <w:rFonts w:ascii="Verdana" w:hAnsi="Verdana"/>
                <w:sz w:val="16"/>
                <w:szCs w:val="16"/>
                <w:lang w:val="en-US"/>
              </w:rPr>
              <w:t>The</w:t>
            </w:r>
            <w:proofErr w:type="gramEnd"/>
            <w:r w:rsidRPr="00651A7D">
              <w:rPr>
                <w:rFonts w:ascii="Verdana" w:hAnsi="Verdana"/>
                <w:sz w:val="16"/>
                <w:szCs w:val="16"/>
                <w:lang w:val="en-US"/>
              </w:rPr>
              <w:t xml:space="preserve"> CNE must issue its opinion to the Secretary regarding the PAMs proposed by CENACE and CFE;</w:t>
            </w:r>
          </w:p>
        </w:tc>
      </w:tr>
      <w:tr w:rsidR="0025248C" w:rsidRPr="0030351B" w14:paraId="2A5BEE6F" w14:textId="5360AA1F" w:rsidTr="00C041D6">
        <w:tc>
          <w:tcPr>
            <w:tcW w:w="4708" w:type="dxa"/>
          </w:tcPr>
          <w:p w14:paraId="3ACB7533"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La Secretaría debe informar al CENACE, la CNE y la CFE sobre los proyectos del PVIRCE que se consideren indispensables, los cuales, en su caso, deben ser aprobados por el Consejo de Administración de la CFE;</w:t>
            </w:r>
          </w:p>
        </w:tc>
        <w:tc>
          <w:tcPr>
            <w:tcW w:w="4642" w:type="dxa"/>
          </w:tcPr>
          <w:p w14:paraId="3E6B4958" w14:textId="09AA9F20" w:rsidR="0025248C" w:rsidRPr="00D0180E" w:rsidRDefault="0025248C" w:rsidP="0025248C">
            <w:pPr>
              <w:pStyle w:val="Texto"/>
              <w:spacing w:line="227" w:lineRule="exact"/>
              <w:ind w:firstLine="0"/>
              <w:rPr>
                <w:rFonts w:ascii="Verdana" w:hAnsi="Verdana"/>
                <w:b/>
                <w:sz w:val="16"/>
                <w:szCs w:val="16"/>
                <w:lang w:val="en-US"/>
              </w:rPr>
            </w:pPr>
            <w:r w:rsidRPr="00651A7D">
              <w:rPr>
                <w:rFonts w:ascii="Verdana" w:hAnsi="Verdana"/>
                <w:b/>
                <w:sz w:val="16"/>
                <w:szCs w:val="16"/>
                <w:lang w:val="en-US"/>
              </w:rPr>
              <w:t>VII</w:t>
            </w:r>
            <w:proofErr w:type="gramStart"/>
            <w:r w:rsidRPr="00651A7D">
              <w:rPr>
                <w:rFonts w:ascii="Verdana" w:hAnsi="Verdana"/>
                <w:b/>
                <w:sz w:val="16"/>
                <w:szCs w:val="16"/>
                <w:lang w:val="en-US"/>
              </w:rPr>
              <w:t xml:space="preserve">. </w:t>
            </w:r>
            <w:r w:rsidRPr="00651A7D">
              <w:rPr>
                <w:rFonts w:ascii="Verdana" w:hAnsi="Verdana"/>
                <w:b/>
                <w:sz w:val="16"/>
                <w:szCs w:val="16"/>
                <w:lang w:val="en-US"/>
              </w:rPr>
              <w:tab/>
            </w:r>
            <w:r w:rsidRPr="00651A7D">
              <w:rPr>
                <w:rFonts w:ascii="Verdana" w:hAnsi="Verdana"/>
                <w:sz w:val="16"/>
                <w:szCs w:val="16"/>
                <w:lang w:val="en-US"/>
              </w:rPr>
              <w:t>The</w:t>
            </w:r>
            <w:proofErr w:type="gramEnd"/>
            <w:r w:rsidRPr="00651A7D">
              <w:rPr>
                <w:rFonts w:ascii="Verdana" w:hAnsi="Verdana"/>
                <w:sz w:val="16"/>
                <w:szCs w:val="16"/>
                <w:lang w:val="en-US"/>
              </w:rPr>
              <w:t xml:space="preserve"> Secretary must inform CENACE, CNE and CFE about PVIRCE projects that are considered essential, which, if applicable, must be approved by the CFE Board of Directors;</w:t>
            </w:r>
          </w:p>
        </w:tc>
      </w:tr>
      <w:tr w:rsidR="0025248C" w:rsidRPr="0030351B" w14:paraId="0690F864" w14:textId="34E985E4" w:rsidTr="00C041D6">
        <w:tc>
          <w:tcPr>
            <w:tcW w:w="4708" w:type="dxa"/>
          </w:tcPr>
          <w:p w14:paraId="23D6E80D"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La Secretaría, previa opinión del Consejo, debe publicar el PLADESE y autorizar los PAM;</w:t>
            </w:r>
          </w:p>
        </w:tc>
        <w:tc>
          <w:tcPr>
            <w:tcW w:w="4642" w:type="dxa"/>
          </w:tcPr>
          <w:p w14:paraId="7DC25C42" w14:textId="37E4D986" w:rsidR="0025248C" w:rsidRPr="00D0180E" w:rsidRDefault="0025248C" w:rsidP="0025248C">
            <w:pPr>
              <w:pStyle w:val="Texto"/>
              <w:spacing w:line="227" w:lineRule="exact"/>
              <w:ind w:firstLine="0"/>
              <w:rPr>
                <w:rFonts w:ascii="Verdana" w:hAnsi="Verdana"/>
                <w:b/>
                <w:sz w:val="16"/>
                <w:szCs w:val="16"/>
                <w:lang w:val="en-US"/>
              </w:rPr>
            </w:pPr>
            <w:r w:rsidRPr="00651A7D">
              <w:rPr>
                <w:rFonts w:ascii="Verdana" w:hAnsi="Verdana"/>
                <w:b/>
                <w:sz w:val="16"/>
                <w:szCs w:val="16"/>
                <w:lang w:val="en-US"/>
              </w:rPr>
              <w:t>VIII</w:t>
            </w:r>
            <w:proofErr w:type="gramStart"/>
            <w:r w:rsidRPr="00651A7D">
              <w:rPr>
                <w:rFonts w:ascii="Verdana" w:hAnsi="Verdana"/>
                <w:b/>
                <w:sz w:val="16"/>
                <w:szCs w:val="16"/>
                <w:lang w:val="en-US"/>
              </w:rPr>
              <w:t xml:space="preserve">. </w:t>
            </w:r>
            <w:r w:rsidRPr="00651A7D">
              <w:rPr>
                <w:rFonts w:ascii="Verdana" w:hAnsi="Verdana"/>
                <w:b/>
                <w:sz w:val="16"/>
                <w:szCs w:val="16"/>
                <w:lang w:val="en-US"/>
              </w:rPr>
              <w:tab/>
            </w:r>
            <w:r w:rsidRPr="00651A7D">
              <w:rPr>
                <w:rFonts w:ascii="Verdana" w:hAnsi="Verdana"/>
                <w:sz w:val="16"/>
                <w:szCs w:val="16"/>
                <w:lang w:val="en-US"/>
              </w:rPr>
              <w:t>The</w:t>
            </w:r>
            <w:proofErr w:type="gramEnd"/>
            <w:r w:rsidRPr="00651A7D">
              <w:rPr>
                <w:rFonts w:ascii="Verdana" w:hAnsi="Verdana"/>
                <w:sz w:val="16"/>
                <w:szCs w:val="16"/>
                <w:lang w:val="en-US"/>
              </w:rPr>
              <w:t xml:space="preserve"> Secretary, after receiving the opinion of the Council, must publish the PLADESE and authorize the PAMs;</w:t>
            </w:r>
          </w:p>
        </w:tc>
      </w:tr>
      <w:tr w:rsidR="0025248C" w:rsidRPr="0030351B" w14:paraId="49F07B0C" w14:textId="245A476A" w:rsidTr="00C041D6">
        <w:tc>
          <w:tcPr>
            <w:tcW w:w="4708" w:type="dxa"/>
          </w:tcPr>
          <w:p w14:paraId="0295DA9D" w14:textId="77777777" w:rsidR="0025248C" w:rsidRPr="00D0180E" w:rsidRDefault="0025248C" w:rsidP="0025248C">
            <w:pPr>
              <w:pStyle w:val="Texto"/>
              <w:spacing w:line="222" w:lineRule="exact"/>
              <w:ind w:firstLine="0"/>
              <w:rPr>
                <w:rFonts w:ascii="Verdana" w:hAnsi="Verdana"/>
                <w:sz w:val="16"/>
                <w:szCs w:val="16"/>
              </w:rPr>
            </w:pPr>
            <w:r w:rsidRPr="00D0180E">
              <w:rPr>
                <w:rFonts w:ascii="Verdana" w:hAnsi="Verdana"/>
                <w:b/>
                <w:sz w:val="16"/>
                <w:szCs w:val="16"/>
              </w:rPr>
              <w:t>IX.</w:t>
            </w:r>
            <w:r w:rsidRPr="00D0180E">
              <w:rPr>
                <w:rFonts w:ascii="Verdana" w:hAnsi="Verdana"/>
                <w:b/>
                <w:sz w:val="16"/>
                <w:szCs w:val="16"/>
              </w:rPr>
              <w:tab/>
            </w:r>
            <w:r w:rsidRPr="00D0180E">
              <w:rPr>
                <w:rFonts w:ascii="Verdana" w:hAnsi="Verdana"/>
                <w:sz w:val="16"/>
                <w:szCs w:val="16"/>
              </w:rPr>
              <w:t>La Secretaría, a través del Consejo, debe dar seguimiento a la ejecución de los proyectos de ampliación y modernización de la Red Nacional de Transmisión y de las Redes Generales de Distribución;</w:t>
            </w:r>
          </w:p>
        </w:tc>
        <w:tc>
          <w:tcPr>
            <w:tcW w:w="4642" w:type="dxa"/>
          </w:tcPr>
          <w:p w14:paraId="367275AA" w14:textId="172658CD" w:rsidR="0025248C" w:rsidRPr="00D0180E" w:rsidRDefault="0025248C" w:rsidP="0025248C">
            <w:pPr>
              <w:pStyle w:val="Texto"/>
              <w:spacing w:line="222" w:lineRule="exact"/>
              <w:ind w:firstLine="0"/>
              <w:rPr>
                <w:rFonts w:ascii="Verdana" w:hAnsi="Verdana"/>
                <w:b/>
                <w:sz w:val="16"/>
                <w:szCs w:val="16"/>
                <w:lang w:val="en-US"/>
              </w:rPr>
            </w:pPr>
            <w:r w:rsidRPr="00651A7D">
              <w:rPr>
                <w:rFonts w:ascii="Verdana" w:hAnsi="Verdana"/>
                <w:b/>
                <w:sz w:val="16"/>
                <w:szCs w:val="16"/>
                <w:lang w:val="en-US"/>
              </w:rPr>
              <w:t xml:space="preserve">IX. </w:t>
            </w:r>
            <w:r w:rsidRPr="00651A7D">
              <w:rPr>
                <w:rFonts w:ascii="Verdana" w:hAnsi="Verdana"/>
                <w:b/>
                <w:sz w:val="16"/>
                <w:szCs w:val="16"/>
                <w:lang w:val="en-US"/>
              </w:rPr>
              <w:tab/>
            </w:r>
            <w:r w:rsidRPr="00651A7D">
              <w:rPr>
                <w:rFonts w:ascii="Verdana" w:hAnsi="Verdana"/>
                <w:sz w:val="16"/>
                <w:szCs w:val="16"/>
                <w:lang w:val="en-US"/>
              </w:rPr>
              <w:t>The Secretary, through the Council, shall monitor the implementation of the expansion and modernization projects of the National Transmission Network and the General Distribution Networks;</w:t>
            </w:r>
          </w:p>
        </w:tc>
      </w:tr>
      <w:tr w:rsidR="0025248C" w:rsidRPr="0030351B" w14:paraId="79CFCC85" w14:textId="6018D186" w:rsidTr="00C041D6">
        <w:tc>
          <w:tcPr>
            <w:tcW w:w="4708" w:type="dxa"/>
          </w:tcPr>
          <w:p w14:paraId="29AD562D" w14:textId="77777777" w:rsidR="0025248C" w:rsidRPr="00D0180E" w:rsidRDefault="0025248C" w:rsidP="0025248C">
            <w:pPr>
              <w:pStyle w:val="Texto"/>
              <w:spacing w:line="222" w:lineRule="exact"/>
              <w:ind w:firstLine="0"/>
              <w:rPr>
                <w:rFonts w:ascii="Verdana" w:hAnsi="Verdana"/>
                <w:sz w:val="16"/>
                <w:szCs w:val="16"/>
              </w:rPr>
            </w:pPr>
            <w:bookmarkStart w:id="4" w:name="N_heading=h.idaj6imq"/>
            <w:bookmarkEnd w:id="4"/>
            <w:r w:rsidRPr="00D0180E">
              <w:rPr>
                <w:rFonts w:ascii="Verdana" w:hAnsi="Verdana"/>
                <w:b/>
                <w:sz w:val="16"/>
                <w:szCs w:val="16"/>
              </w:rPr>
              <w:t>X.</w:t>
            </w:r>
            <w:r w:rsidRPr="00D0180E">
              <w:rPr>
                <w:rFonts w:ascii="Verdana" w:hAnsi="Verdana"/>
                <w:b/>
                <w:sz w:val="16"/>
                <w:szCs w:val="16"/>
              </w:rPr>
              <w:tab/>
            </w:r>
            <w:r w:rsidRPr="00D0180E">
              <w:rPr>
                <w:rFonts w:ascii="Verdana" w:hAnsi="Verdana"/>
                <w:sz w:val="16"/>
                <w:szCs w:val="16"/>
              </w:rPr>
              <w:t>La CNE en el ejercicio de sus atribuciones para otorgar permisos y autorizaciones debe considerar los proyectos incluidos en el PLADESE, y</w:t>
            </w:r>
          </w:p>
        </w:tc>
        <w:tc>
          <w:tcPr>
            <w:tcW w:w="4642" w:type="dxa"/>
          </w:tcPr>
          <w:p w14:paraId="332AE88F" w14:textId="5588AFEA" w:rsidR="0025248C" w:rsidRPr="00D0180E" w:rsidRDefault="0025248C" w:rsidP="0025248C">
            <w:pPr>
              <w:pStyle w:val="Texto"/>
              <w:spacing w:line="222" w:lineRule="exact"/>
              <w:ind w:firstLine="0"/>
              <w:rPr>
                <w:rFonts w:ascii="Verdana" w:hAnsi="Verdana"/>
                <w:b/>
                <w:sz w:val="16"/>
                <w:szCs w:val="16"/>
                <w:lang w:val="en-US"/>
              </w:rPr>
            </w:pPr>
            <w:r w:rsidRPr="00651A7D">
              <w:rPr>
                <w:rFonts w:ascii="Verdana" w:hAnsi="Verdana"/>
                <w:b/>
                <w:sz w:val="16"/>
                <w:szCs w:val="16"/>
                <w:lang w:val="en-US"/>
              </w:rPr>
              <w:t>X</w:t>
            </w:r>
            <w:proofErr w:type="gramStart"/>
            <w:r w:rsidRPr="00651A7D">
              <w:rPr>
                <w:rFonts w:ascii="Verdana" w:hAnsi="Verdana"/>
                <w:b/>
                <w:sz w:val="16"/>
                <w:szCs w:val="16"/>
                <w:lang w:val="en-US"/>
              </w:rPr>
              <w:t xml:space="preserve">. </w:t>
            </w:r>
            <w:r w:rsidRPr="00651A7D">
              <w:rPr>
                <w:rFonts w:ascii="Verdana" w:hAnsi="Verdana"/>
                <w:b/>
                <w:sz w:val="16"/>
                <w:szCs w:val="16"/>
                <w:lang w:val="en-US"/>
              </w:rPr>
              <w:tab/>
            </w:r>
            <w:r w:rsidRPr="00651A7D">
              <w:rPr>
                <w:rFonts w:ascii="Verdana" w:hAnsi="Verdana"/>
                <w:sz w:val="16"/>
                <w:szCs w:val="16"/>
                <w:lang w:val="en-US"/>
              </w:rPr>
              <w:t>The</w:t>
            </w:r>
            <w:proofErr w:type="gramEnd"/>
            <w:r w:rsidRPr="00651A7D">
              <w:rPr>
                <w:rFonts w:ascii="Verdana" w:hAnsi="Verdana"/>
                <w:sz w:val="16"/>
                <w:szCs w:val="16"/>
                <w:lang w:val="en-US"/>
              </w:rPr>
              <w:t xml:space="preserve"> CNE, in the exercise of its powers to grant permits and authorizations, must consider the projects included in the PLADESE, and</w:t>
            </w:r>
          </w:p>
        </w:tc>
      </w:tr>
      <w:tr w:rsidR="0025248C" w:rsidRPr="0030351B" w14:paraId="1779CCBE" w14:textId="1028787D" w:rsidTr="00C041D6">
        <w:tc>
          <w:tcPr>
            <w:tcW w:w="4708" w:type="dxa"/>
          </w:tcPr>
          <w:p w14:paraId="33E5F1CB" w14:textId="77777777" w:rsidR="0025248C" w:rsidRPr="00D0180E" w:rsidRDefault="0025248C" w:rsidP="0025248C">
            <w:pPr>
              <w:pStyle w:val="Texto"/>
              <w:spacing w:line="222" w:lineRule="exact"/>
              <w:ind w:firstLine="0"/>
              <w:rPr>
                <w:rFonts w:ascii="Verdana" w:hAnsi="Verdana"/>
                <w:sz w:val="16"/>
                <w:szCs w:val="16"/>
              </w:rPr>
            </w:pPr>
            <w:r w:rsidRPr="00D0180E">
              <w:rPr>
                <w:rFonts w:ascii="Verdana" w:hAnsi="Verdana"/>
                <w:b/>
                <w:sz w:val="16"/>
                <w:szCs w:val="16"/>
              </w:rPr>
              <w:t>XI.</w:t>
            </w:r>
            <w:r w:rsidRPr="00D0180E">
              <w:rPr>
                <w:rFonts w:ascii="Verdana" w:hAnsi="Verdana"/>
                <w:b/>
                <w:sz w:val="16"/>
                <w:szCs w:val="16"/>
              </w:rPr>
              <w:tab/>
            </w:r>
            <w:r w:rsidRPr="00D0180E">
              <w:rPr>
                <w:rFonts w:ascii="Verdana" w:hAnsi="Verdana"/>
                <w:sz w:val="16"/>
                <w:szCs w:val="16"/>
              </w:rPr>
              <w:t>La Secretaría, a través del Consejo, debe dar seguimiento al desarrollo de los proyectos contenidos en el PLADESE hasta su entrada en operación.</w:t>
            </w:r>
          </w:p>
        </w:tc>
        <w:tc>
          <w:tcPr>
            <w:tcW w:w="4642" w:type="dxa"/>
          </w:tcPr>
          <w:p w14:paraId="7BA31246" w14:textId="12C0925D" w:rsidR="0025248C" w:rsidRPr="00D0180E" w:rsidRDefault="0025248C" w:rsidP="0025248C">
            <w:pPr>
              <w:pStyle w:val="Texto"/>
              <w:spacing w:line="222" w:lineRule="exact"/>
              <w:ind w:firstLine="0"/>
              <w:rPr>
                <w:rFonts w:ascii="Verdana" w:hAnsi="Verdana"/>
                <w:b/>
                <w:sz w:val="16"/>
                <w:szCs w:val="16"/>
                <w:lang w:val="en-US"/>
              </w:rPr>
            </w:pPr>
            <w:r w:rsidRPr="00651A7D">
              <w:rPr>
                <w:rFonts w:ascii="Verdana" w:hAnsi="Verdana"/>
                <w:b/>
                <w:sz w:val="16"/>
                <w:szCs w:val="16"/>
                <w:lang w:val="en-US"/>
              </w:rPr>
              <w:t>XI</w:t>
            </w:r>
            <w:proofErr w:type="gramStart"/>
            <w:r w:rsidRPr="00651A7D">
              <w:rPr>
                <w:rFonts w:ascii="Verdana" w:hAnsi="Verdana"/>
                <w:b/>
                <w:sz w:val="16"/>
                <w:szCs w:val="16"/>
                <w:lang w:val="en-US"/>
              </w:rPr>
              <w:t xml:space="preserve">. </w:t>
            </w:r>
            <w:r w:rsidRPr="00651A7D">
              <w:rPr>
                <w:rFonts w:ascii="Verdana" w:hAnsi="Verdana"/>
                <w:b/>
                <w:sz w:val="16"/>
                <w:szCs w:val="16"/>
                <w:lang w:val="en-US"/>
              </w:rPr>
              <w:tab/>
            </w:r>
            <w:r w:rsidRPr="00651A7D">
              <w:rPr>
                <w:rFonts w:ascii="Verdana" w:hAnsi="Verdana"/>
                <w:sz w:val="16"/>
                <w:szCs w:val="16"/>
                <w:lang w:val="en-US"/>
              </w:rPr>
              <w:t>The</w:t>
            </w:r>
            <w:proofErr w:type="gramEnd"/>
            <w:r w:rsidRPr="00651A7D">
              <w:rPr>
                <w:rFonts w:ascii="Verdana" w:hAnsi="Verdana"/>
                <w:sz w:val="16"/>
                <w:szCs w:val="16"/>
                <w:lang w:val="en-US"/>
              </w:rPr>
              <w:t xml:space="preserve"> Secretary, through the Council, must monitor the development of the projects contained in the PLADESE until they become operational.</w:t>
            </w:r>
          </w:p>
        </w:tc>
      </w:tr>
      <w:tr w:rsidR="0025248C" w:rsidRPr="0030351B" w14:paraId="27695F2D" w14:textId="3A00F07B" w:rsidTr="00C041D6">
        <w:tc>
          <w:tcPr>
            <w:tcW w:w="4708" w:type="dxa"/>
          </w:tcPr>
          <w:p w14:paraId="36B06041" w14:textId="77777777" w:rsidR="0025248C" w:rsidRPr="00D0180E" w:rsidRDefault="0025248C" w:rsidP="0025248C">
            <w:pPr>
              <w:pStyle w:val="Texto"/>
              <w:spacing w:line="222" w:lineRule="exact"/>
              <w:ind w:firstLine="0"/>
              <w:rPr>
                <w:rFonts w:ascii="Verdana" w:hAnsi="Verdana"/>
                <w:sz w:val="16"/>
                <w:szCs w:val="16"/>
              </w:rPr>
            </w:pPr>
            <w:r w:rsidRPr="00D0180E">
              <w:rPr>
                <w:rFonts w:ascii="Verdana" w:hAnsi="Verdana"/>
                <w:sz w:val="16"/>
                <w:szCs w:val="16"/>
              </w:rPr>
              <w:t>Los insumos para la elaboración de los PVIRCE y PAM deben presentarse de acuerdo con el plan anual de trabajo del Consejo, debidamente justificados y aprobados conforme a los procesos internos de cada entidad. La entrega de dichas propuestas no debe exceder del treinta y uno de diciembre y el veintiocho de febrero de cada año, respectivamente.</w:t>
            </w:r>
          </w:p>
        </w:tc>
        <w:tc>
          <w:tcPr>
            <w:tcW w:w="4642" w:type="dxa"/>
          </w:tcPr>
          <w:p w14:paraId="51166BA2" w14:textId="3DA17F4D" w:rsidR="0025248C" w:rsidRPr="00D0180E" w:rsidRDefault="0025248C" w:rsidP="0025248C">
            <w:pPr>
              <w:pStyle w:val="Texto"/>
              <w:spacing w:line="222" w:lineRule="exact"/>
              <w:ind w:firstLine="0"/>
              <w:rPr>
                <w:rFonts w:ascii="Verdana" w:hAnsi="Verdana"/>
                <w:sz w:val="16"/>
                <w:szCs w:val="16"/>
                <w:lang w:val="en-US"/>
              </w:rPr>
            </w:pPr>
            <w:r w:rsidRPr="00651A7D">
              <w:rPr>
                <w:rFonts w:ascii="Verdana" w:hAnsi="Verdana"/>
                <w:sz w:val="16"/>
                <w:szCs w:val="16"/>
                <w:lang w:val="en-US"/>
              </w:rPr>
              <w:t>The inputs for the preparation of the PVIRCE and PAM must be submitted in accordance with the Council's annual work plan, duly justified, and approved in accordance with each entity's internal processes. These proposals must be submitted no later than December 31 and February 28 of each year, respectively.</w:t>
            </w:r>
          </w:p>
        </w:tc>
      </w:tr>
      <w:tr w:rsidR="0025248C" w:rsidRPr="0030351B" w14:paraId="7741F660" w14:textId="642C1498" w:rsidTr="00C041D6">
        <w:tc>
          <w:tcPr>
            <w:tcW w:w="4708" w:type="dxa"/>
          </w:tcPr>
          <w:p w14:paraId="107518B8" w14:textId="77777777" w:rsidR="0025248C" w:rsidRPr="00D0180E" w:rsidRDefault="0025248C" w:rsidP="0025248C">
            <w:pPr>
              <w:pStyle w:val="Texto"/>
              <w:spacing w:line="222" w:lineRule="exact"/>
              <w:ind w:firstLine="0"/>
              <w:rPr>
                <w:rFonts w:ascii="Verdana" w:hAnsi="Verdana"/>
                <w:sz w:val="16"/>
                <w:szCs w:val="16"/>
              </w:rPr>
            </w:pPr>
            <w:r w:rsidRPr="00D0180E">
              <w:rPr>
                <w:rFonts w:ascii="Verdana" w:hAnsi="Verdana"/>
                <w:sz w:val="16"/>
                <w:szCs w:val="16"/>
              </w:rPr>
              <w:t>La Secretaría, previa opinión del Consejo, puede modificar el PVIRCE y los PAM propuestos o modificar el listado al que hace referencia el artículo 47 del Reglamento. Dichos ajustes deben incluirse como parte de las actualizaciones del PLADESE.</w:t>
            </w:r>
          </w:p>
        </w:tc>
        <w:tc>
          <w:tcPr>
            <w:tcW w:w="4642" w:type="dxa"/>
          </w:tcPr>
          <w:p w14:paraId="0A1EF6E5" w14:textId="3A79FA72" w:rsidR="0025248C" w:rsidRPr="00D0180E" w:rsidRDefault="0025248C" w:rsidP="0025248C">
            <w:pPr>
              <w:pStyle w:val="Texto"/>
              <w:spacing w:line="222" w:lineRule="exact"/>
              <w:ind w:firstLine="0"/>
              <w:rPr>
                <w:rFonts w:ascii="Verdana" w:hAnsi="Verdana"/>
                <w:sz w:val="16"/>
                <w:szCs w:val="16"/>
                <w:lang w:val="en-US"/>
              </w:rPr>
            </w:pPr>
            <w:r w:rsidRPr="00651A7D">
              <w:rPr>
                <w:rFonts w:ascii="Verdana" w:hAnsi="Verdana"/>
                <w:sz w:val="16"/>
                <w:szCs w:val="16"/>
                <w:lang w:val="en-US"/>
              </w:rPr>
              <w:t>The Secretary, after receiving advice from the Council, may modify the proposed PVIRCE and PAMs or amend the list referred to in Article 47 of the Regulation. These adjustments must be included as part of the PLADESE updates.</w:t>
            </w:r>
          </w:p>
        </w:tc>
      </w:tr>
      <w:tr w:rsidR="0025248C" w:rsidRPr="0030351B" w14:paraId="616DECD8" w14:textId="60F26357" w:rsidTr="00C041D6">
        <w:tc>
          <w:tcPr>
            <w:tcW w:w="4708" w:type="dxa"/>
          </w:tcPr>
          <w:p w14:paraId="3895AF2C" w14:textId="77777777" w:rsidR="0025248C" w:rsidRPr="00D0180E" w:rsidRDefault="0025248C" w:rsidP="0025248C">
            <w:pPr>
              <w:pStyle w:val="Texto"/>
              <w:spacing w:line="222" w:lineRule="exact"/>
              <w:ind w:firstLine="0"/>
              <w:rPr>
                <w:rFonts w:ascii="Verdana" w:hAnsi="Verdana"/>
                <w:sz w:val="16"/>
                <w:szCs w:val="16"/>
              </w:rPr>
            </w:pPr>
            <w:r w:rsidRPr="00D0180E">
              <w:rPr>
                <w:rFonts w:ascii="Verdana" w:hAnsi="Verdana"/>
                <w:b/>
                <w:sz w:val="16"/>
                <w:szCs w:val="16"/>
              </w:rPr>
              <w:lastRenderedPageBreak/>
              <w:t xml:space="preserve">Artículo 57. </w:t>
            </w:r>
            <w:r w:rsidRPr="00D0180E">
              <w:rPr>
                <w:rFonts w:ascii="Verdana" w:hAnsi="Verdana"/>
                <w:sz w:val="16"/>
                <w:szCs w:val="16"/>
              </w:rPr>
              <w:t>La Secretaría, en coordinación con la CNE, puede emitir y publicar en el Diario Oficial de la Federación convocatorias para el otorgamiento de los permisos de generación que se requieran para asegurar el cumplimiento de los objetivos de expansión del Sistema Eléctrico Nacional, de acuerdo con los Instrumentos de Planeación del Sector Energético.</w:t>
            </w:r>
          </w:p>
        </w:tc>
        <w:tc>
          <w:tcPr>
            <w:tcW w:w="4642" w:type="dxa"/>
          </w:tcPr>
          <w:p w14:paraId="4DD9EAA1" w14:textId="605DEDEC" w:rsidR="0025248C" w:rsidRPr="00D0180E" w:rsidRDefault="0025248C" w:rsidP="0025248C">
            <w:pPr>
              <w:pStyle w:val="Texto"/>
              <w:spacing w:line="222" w:lineRule="exact"/>
              <w:ind w:firstLine="0"/>
              <w:rPr>
                <w:rFonts w:ascii="Verdana" w:hAnsi="Verdana"/>
                <w:b/>
                <w:sz w:val="16"/>
                <w:szCs w:val="16"/>
                <w:lang w:val="en-US"/>
              </w:rPr>
            </w:pPr>
            <w:r w:rsidRPr="00651A7D">
              <w:rPr>
                <w:rFonts w:ascii="Verdana" w:hAnsi="Verdana"/>
                <w:b/>
                <w:sz w:val="16"/>
                <w:szCs w:val="16"/>
                <w:lang w:val="en-US"/>
              </w:rPr>
              <w:t xml:space="preserve">Article 57. </w:t>
            </w:r>
            <w:r w:rsidRPr="00651A7D">
              <w:rPr>
                <w:rFonts w:ascii="Verdana" w:hAnsi="Verdana"/>
                <w:sz w:val="16"/>
                <w:szCs w:val="16"/>
                <w:lang w:val="en-US"/>
              </w:rPr>
              <w:t xml:space="preserve">The Secretary, in coordination with the CNE, may issue and publish in the Official </w:t>
            </w:r>
            <w:r>
              <w:rPr>
                <w:rFonts w:ascii="Verdana" w:hAnsi="Verdana"/>
                <w:sz w:val="16"/>
                <w:szCs w:val="16"/>
                <w:lang w:val="en-US"/>
              </w:rPr>
              <w:t>Daily</w:t>
            </w:r>
            <w:r w:rsidRPr="00651A7D">
              <w:rPr>
                <w:rFonts w:ascii="Verdana" w:hAnsi="Verdana"/>
                <w:sz w:val="16"/>
                <w:szCs w:val="16"/>
                <w:lang w:val="en-US"/>
              </w:rPr>
              <w:t xml:space="preserve"> of the Federation calls for the granting of generation permits required to ensure compliance with the expansion objectives of the </w:t>
            </w:r>
            <w:r>
              <w:rPr>
                <w:rFonts w:ascii="Verdana" w:hAnsi="Verdana"/>
                <w:sz w:val="16"/>
                <w:szCs w:val="16"/>
                <w:lang w:val="en-US"/>
              </w:rPr>
              <w:t>National Electric System</w:t>
            </w:r>
            <w:r w:rsidRPr="00651A7D">
              <w:rPr>
                <w:rFonts w:ascii="Verdana" w:hAnsi="Verdana"/>
                <w:sz w:val="16"/>
                <w:szCs w:val="16"/>
                <w:lang w:val="en-US"/>
              </w:rPr>
              <w:t>, in accordance with the Energy Sector Planning Instruments.</w:t>
            </w:r>
          </w:p>
        </w:tc>
      </w:tr>
      <w:tr w:rsidR="0025248C" w:rsidRPr="0030351B" w14:paraId="6F2EC087" w14:textId="3C0AFD27" w:rsidTr="00C041D6">
        <w:tc>
          <w:tcPr>
            <w:tcW w:w="4708" w:type="dxa"/>
          </w:tcPr>
          <w:p w14:paraId="51240DB5" w14:textId="77777777" w:rsidR="0025248C" w:rsidRPr="00D0180E" w:rsidRDefault="0025248C" w:rsidP="0025248C">
            <w:pPr>
              <w:pStyle w:val="Texto"/>
              <w:spacing w:line="222" w:lineRule="exact"/>
              <w:ind w:firstLine="0"/>
              <w:rPr>
                <w:rFonts w:ascii="Verdana" w:hAnsi="Verdana"/>
                <w:sz w:val="16"/>
                <w:szCs w:val="16"/>
              </w:rPr>
            </w:pPr>
            <w:r w:rsidRPr="00D0180E">
              <w:rPr>
                <w:rFonts w:ascii="Verdana" w:hAnsi="Verdana"/>
                <w:sz w:val="16"/>
                <w:szCs w:val="16"/>
              </w:rPr>
              <w:t>En las convocatorias antes referidas, no se deben considerar las figuras de generación distribuida, autoconsumo en sus diferentes modalidades, cogeneración y los esquemas para el desarrollo mixto, a que se refieren los artículos 17 fracciones I y II, 41 y 38 de la LSE, respectivamente.</w:t>
            </w:r>
          </w:p>
        </w:tc>
        <w:tc>
          <w:tcPr>
            <w:tcW w:w="4642" w:type="dxa"/>
          </w:tcPr>
          <w:p w14:paraId="0C9E92C5" w14:textId="1C5640C8" w:rsidR="0025248C" w:rsidRPr="00D0180E" w:rsidRDefault="0025248C" w:rsidP="0025248C">
            <w:pPr>
              <w:pStyle w:val="Texto"/>
              <w:spacing w:line="222" w:lineRule="exact"/>
              <w:ind w:firstLine="0"/>
              <w:rPr>
                <w:rFonts w:ascii="Verdana" w:hAnsi="Verdana"/>
                <w:sz w:val="16"/>
                <w:szCs w:val="16"/>
                <w:lang w:val="en-US"/>
              </w:rPr>
            </w:pPr>
            <w:r w:rsidRPr="00651A7D">
              <w:rPr>
                <w:rFonts w:ascii="Verdana" w:hAnsi="Verdana"/>
                <w:sz w:val="16"/>
                <w:szCs w:val="16"/>
                <w:lang w:val="en-US"/>
              </w:rPr>
              <w:t xml:space="preserve">In the </w:t>
            </w:r>
            <w:proofErr w:type="gramStart"/>
            <w:r w:rsidRPr="00651A7D">
              <w:rPr>
                <w:rFonts w:ascii="Verdana" w:hAnsi="Verdana"/>
                <w:sz w:val="16"/>
                <w:szCs w:val="16"/>
                <w:lang w:val="en-US"/>
              </w:rPr>
              <w:t>aforementioned calls</w:t>
            </w:r>
            <w:proofErr w:type="gramEnd"/>
            <w:r w:rsidRPr="00651A7D">
              <w:rPr>
                <w:rFonts w:ascii="Verdana" w:hAnsi="Verdana"/>
                <w:sz w:val="16"/>
                <w:szCs w:val="16"/>
                <w:lang w:val="en-US"/>
              </w:rPr>
              <w:t xml:space="preserve"> for proposals, the figures of distributed generation, self-consumption in its different modalities, cogeneration and schemes for mixed development, referred to in articles 17 sections I and II, 41 and 38 of the LSE, respectively, should not be considered.</w:t>
            </w:r>
          </w:p>
        </w:tc>
      </w:tr>
      <w:tr w:rsidR="0025248C" w:rsidRPr="0030351B" w14:paraId="71E9EDE1" w14:textId="3A713BA0" w:rsidTr="00C041D6">
        <w:tc>
          <w:tcPr>
            <w:tcW w:w="4708" w:type="dxa"/>
          </w:tcPr>
          <w:p w14:paraId="6F9CEAD5" w14:textId="77777777" w:rsidR="0025248C" w:rsidRPr="00D0180E" w:rsidRDefault="0025248C" w:rsidP="0025248C">
            <w:pPr>
              <w:pStyle w:val="Texto"/>
              <w:spacing w:line="222" w:lineRule="exact"/>
              <w:ind w:firstLine="0"/>
              <w:rPr>
                <w:rFonts w:ascii="Verdana" w:hAnsi="Verdana"/>
                <w:sz w:val="16"/>
                <w:szCs w:val="16"/>
              </w:rPr>
            </w:pPr>
            <w:r w:rsidRPr="00D0180E">
              <w:rPr>
                <w:rFonts w:ascii="Verdana" w:hAnsi="Verdana"/>
                <w:b/>
                <w:sz w:val="16"/>
                <w:szCs w:val="16"/>
              </w:rPr>
              <w:t>Artículo 58.</w:t>
            </w:r>
            <w:r w:rsidRPr="00D0180E">
              <w:rPr>
                <w:rFonts w:ascii="Verdana" w:hAnsi="Verdana"/>
                <w:sz w:val="16"/>
                <w:szCs w:val="16"/>
              </w:rPr>
              <w:t xml:space="preserve"> La planeación vinculante del Sector Hidrocarburos se debe desarrollar de conformidad con lo establecido en la Ley, la LSH y el procedimiento siguiente:</w:t>
            </w:r>
          </w:p>
        </w:tc>
        <w:tc>
          <w:tcPr>
            <w:tcW w:w="4642" w:type="dxa"/>
          </w:tcPr>
          <w:p w14:paraId="25093B79" w14:textId="33FFF69F" w:rsidR="0025248C" w:rsidRPr="00D0180E" w:rsidRDefault="0025248C" w:rsidP="0025248C">
            <w:pPr>
              <w:pStyle w:val="Texto"/>
              <w:spacing w:line="222" w:lineRule="exact"/>
              <w:ind w:firstLine="0"/>
              <w:rPr>
                <w:rFonts w:ascii="Verdana" w:hAnsi="Verdana"/>
                <w:b/>
                <w:sz w:val="16"/>
                <w:szCs w:val="16"/>
                <w:lang w:val="en-US"/>
              </w:rPr>
            </w:pPr>
            <w:r w:rsidRPr="00651A7D">
              <w:rPr>
                <w:rFonts w:ascii="Verdana" w:hAnsi="Verdana"/>
                <w:b/>
                <w:sz w:val="16"/>
                <w:szCs w:val="16"/>
                <w:lang w:val="en-US"/>
              </w:rPr>
              <w:t xml:space="preserve">Article 58. </w:t>
            </w:r>
            <w:r w:rsidRPr="00651A7D">
              <w:rPr>
                <w:rFonts w:ascii="Verdana" w:hAnsi="Verdana"/>
                <w:sz w:val="16"/>
                <w:szCs w:val="16"/>
                <w:lang w:val="en-US"/>
              </w:rPr>
              <w:t>Binding planning for the Hydrocarbon Sector must be developed in accordance with the provisions of the Law, the LSH and the following procedure:</w:t>
            </w:r>
          </w:p>
        </w:tc>
      </w:tr>
      <w:tr w:rsidR="0025248C" w:rsidRPr="0030351B" w14:paraId="5F2E9F5E" w14:textId="6E3B5C55" w:rsidTr="00C041D6">
        <w:tc>
          <w:tcPr>
            <w:tcW w:w="4708" w:type="dxa"/>
          </w:tcPr>
          <w:p w14:paraId="3657BE5C" w14:textId="77777777" w:rsidR="0025248C" w:rsidRPr="00D0180E" w:rsidRDefault="0025248C" w:rsidP="0025248C">
            <w:pPr>
              <w:pStyle w:val="Texto"/>
              <w:spacing w:line="222"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La Secretaría debe iniciar y coordinar el ciclo anual de la planeación a través de las sesiones del Consejo y el establecimiento o ratificación de sus Comités, para ello, debe considerar como el inicio de dicho ciclo el mes de junio del año inmediato anterior;</w:t>
            </w:r>
          </w:p>
        </w:tc>
        <w:tc>
          <w:tcPr>
            <w:tcW w:w="4642" w:type="dxa"/>
          </w:tcPr>
          <w:p w14:paraId="76521EBD" w14:textId="2C33BF1B" w:rsidR="0025248C" w:rsidRPr="00D0180E" w:rsidRDefault="0025248C" w:rsidP="0025248C">
            <w:pPr>
              <w:pStyle w:val="Texto"/>
              <w:spacing w:line="222" w:lineRule="exact"/>
              <w:ind w:firstLine="0"/>
              <w:rPr>
                <w:rFonts w:ascii="Verdana" w:hAnsi="Verdana"/>
                <w:b/>
                <w:sz w:val="16"/>
                <w:szCs w:val="16"/>
                <w:lang w:val="en-US"/>
              </w:rPr>
            </w:pPr>
            <w:r w:rsidRPr="00651A7D">
              <w:rPr>
                <w:rFonts w:ascii="Verdana" w:hAnsi="Verdana"/>
                <w:b/>
                <w:sz w:val="16"/>
                <w:szCs w:val="16"/>
                <w:lang w:val="en-US"/>
              </w:rPr>
              <w:t xml:space="preserve">I. </w:t>
            </w:r>
            <w:r w:rsidRPr="00651A7D">
              <w:rPr>
                <w:rFonts w:ascii="Verdana" w:hAnsi="Verdana"/>
                <w:b/>
                <w:sz w:val="16"/>
                <w:szCs w:val="16"/>
                <w:lang w:val="en-US"/>
              </w:rPr>
              <w:tab/>
            </w:r>
            <w:r w:rsidRPr="00651A7D">
              <w:rPr>
                <w:rFonts w:ascii="Verdana" w:hAnsi="Verdana"/>
                <w:sz w:val="16"/>
                <w:szCs w:val="16"/>
                <w:lang w:val="en-US"/>
              </w:rPr>
              <w:t xml:space="preserve">The Secretary must initiate and coordinate the annual planning cycle through the Council sessions and the establishment or ratification of its </w:t>
            </w:r>
            <w:proofErr w:type="gramStart"/>
            <w:r w:rsidRPr="00651A7D">
              <w:rPr>
                <w:rFonts w:ascii="Verdana" w:hAnsi="Verdana"/>
                <w:sz w:val="16"/>
                <w:szCs w:val="16"/>
                <w:lang w:val="en-US"/>
              </w:rPr>
              <w:t>Committees</w:t>
            </w:r>
            <w:proofErr w:type="gramEnd"/>
            <w:r w:rsidRPr="00651A7D">
              <w:rPr>
                <w:rFonts w:ascii="Verdana" w:hAnsi="Verdana"/>
                <w:sz w:val="16"/>
                <w:szCs w:val="16"/>
                <w:lang w:val="en-US"/>
              </w:rPr>
              <w:t>. To this end, it must consider the beginning of said cycle as the month of June of the immediately preceding year;</w:t>
            </w:r>
          </w:p>
        </w:tc>
      </w:tr>
      <w:tr w:rsidR="0025248C" w:rsidRPr="0030351B" w14:paraId="401C4FE9" w14:textId="47722E39" w:rsidTr="00C041D6">
        <w:tc>
          <w:tcPr>
            <w:tcW w:w="4708" w:type="dxa"/>
          </w:tcPr>
          <w:p w14:paraId="1AA4D216" w14:textId="77777777" w:rsidR="0025248C" w:rsidRPr="00D0180E" w:rsidRDefault="0025248C" w:rsidP="0025248C">
            <w:pPr>
              <w:pStyle w:val="Texto"/>
              <w:spacing w:line="222"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Los gestores independientes de sistemas integrados, el CENAGAS y PEMEX, en el ámbito de sus competencias, deben presentar a la Secretaría lo siguiente:</w:t>
            </w:r>
          </w:p>
        </w:tc>
        <w:tc>
          <w:tcPr>
            <w:tcW w:w="4642" w:type="dxa"/>
          </w:tcPr>
          <w:p w14:paraId="02641A66" w14:textId="5927B9CA" w:rsidR="0025248C" w:rsidRPr="00D0180E" w:rsidRDefault="0025248C" w:rsidP="0025248C">
            <w:pPr>
              <w:pStyle w:val="Texto"/>
              <w:spacing w:line="222" w:lineRule="exact"/>
              <w:ind w:firstLine="0"/>
              <w:rPr>
                <w:rFonts w:ascii="Verdana" w:hAnsi="Verdana"/>
                <w:b/>
                <w:sz w:val="16"/>
                <w:szCs w:val="16"/>
                <w:lang w:val="en-US"/>
              </w:rPr>
            </w:pPr>
            <w:r w:rsidRPr="00651A7D">
              <w:rPr>
                <w:rFonts w:ascii="Verdana" w:hAnsi="Verdana"/>
                <w:b/>
                <w:sz w:val="16"/>
                <w:szCs w:val="16"/>
                <w:lang w:val="en-US"/>
              </w:rPr>
              <w:t xml:space="preserve">II. </w:t>
            </w:r>
            <w:r w:rsidRPr="00651A7D">
              <w:rPr>
                <w:rFonts w:ascii="Verdana" w:hAnsi="Verdana"/>
                <w:b/>
                <w:sz w:val="16"/>
                <w:szCs w:val="16"/>
                <w:lang w:val="en-US"/>
              </w:rPr>
              <w:tab/>
            </w:r>
            <w:r w:rsidRPr="00651A7D">
              <w:rPr>
                <w:rFonts w:ascii="Verdana" w:hAnsi="Verdana"/>
                <w:sz w:val="16"/>
                <w:szCs w:val="16"/>
                <w:lang w:val="en-US"/>
              </w:rPr>
              <w:t>The independent managers of integrated systems, CENAGAS and PEMEX, within the scope of their powers, must submit the following to the Secretary:</w:t>
            </w:r>
          </w:p>
        </w:tc>
      </w:tr>
      <w:tr w:rsidR="0025248C" w:rsidRPr="0030351B" w14:paraId="427766B1" w14:textId="55557ECA" w:rsidTr="00C041D6">
        <w:tc>
          <w:tcPr>
            <w:tcW w:w="4708" w:type="dxa"/>
          </w:tcPr>
          <w:p w14:paraId="19328725" w14:textId="77777777" w:rsidR="0025248C" w:rsidRPr="00D0180E" w:rsidRDefault="0025248C" w:rsidP="0025248C">
            <w:pPr>
              <w:pStyle w:val="Texto"/>
              <w:spacing w:line="222"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En su caso, los gestores independientes de sistemas integrados deben presentar la propuesta del Plan Quinquenal de Expansión y Optimización de la Infraestructura que corresponda;</w:t>
            </w:r>
          </w:p>
        </w:tc>
        <w:tc>
          <w:tcPr>
            <w:tcW w:w="4642" w:type="dxa"/>
          </w:tcPr>
          <w:p w14:paraId="4BEDED04" w14:textId="506944BA" w:rsidR="0025248C" w:rsidRPr="00D0180E" w:rsidRDefault="0025248C" w:rsidP="0025248C">
            <w:pPr>
              <w:pStyle w:val="Texto"/>
              <w:spacing w:line="222" w:lineRule="exact"/>
              <w:ind w:firstLine="0"/>
              <w:rPr>
                <w:rFonts w:ascii="Verdana" w:hAnsi="Verdana"/>
                <w:b/>
                <w:sz w:val="16"/>
                <w:szCs w:val="16"/>
                <w:lang w:val="en-US"/>
              </w:rPr>
            </w:pPr>
            <w:r w:rsidRPr="00651A7D">
              <w:rPr>
                <w:rFonts w:ascii="Verdana" w:hAnsi="Verdana"/>
                <w:b/>
                <w:sz w:val="16"/>
                <w:szCs w:val="16"/>
                <w:lang w:val="en-US"/>
              </w:rPr>
              <w:t>a</w:t>
            </w:r>
            <w:proofErr w:type="gramStart"/>
            <w:r w:rsidRPr="00651A7D">
              <w:rPr>
                <w:rFonts w:ascii="Verdana" w:hAnsi="Verdana"/>
                <w:b/>
                <w:sz w:val="16"/>
                <w:szCs w:val="16"/>
                <w:lang w:val="en-US"/>
              </w:rPr>
              <w:t xml:space="preserve">) </w:t>
            </w:r>
            <w:r w:rsidRPr="00651A7D">
              <w:rPr>
                <w:rFonts w:ascii="Verdana" w:hAnsi="Verdana"/>
                <w:b/>
                <w:sz w:val="16"/>
                <w:szCs w:val="16"/>
                <w:lang w:val="en-US"/>
              </w:rPr>
              <w:tab/>
            </w:r>
            <w:r w:rsidRPr="00651A7D">
              <w:rPr>
                <w:rFonts w:ascii="Verdana" w:hAnsi="Verdana"/>
                <w:sz w:val="16"/>
                <w:szCs w:val="16"/>
                <w:lang w:val="en-US"/>
              </w:rPr>
              <w:t>Where</w:t>
            </w:r>
            <w:proofErr w:type="gramEnd"/>
            <w:r w:rsidRPr="00651A7D">
              <w:rPr>
                <w:rFonts w:ascii="Verdana" w:hAnsi="Verdana"/>
                <w:sz w:val="16"/>
                <w:szCs w:val="16"/>
                <w:lang w:val="en-US"/>
              </w:rPr>
              <w:t xml:space="preserve"> applicable, independent managers of integrated systems must submit the proposal for the corresponding Five-Year Infrastructure Expansion and Optimization Plan;</w:t>
            </w:r>
          </w:p>
        </w:tc>
      </w:tr>
      <w:tr w:rsidR="0025248C" w:rsidRPr="0030351B" w14:paraId="3E03EB67" w14:textId="01AA96F0" w:rsidTr="00C041D6">
        <w:tc>
          <w:tcPr>
            <w:tcW w:w="4708" w:type="dxa"/>
          </w:tcPr>
          <w:p w14:paraId="79AB5C61" w14:textId="77777777" w:rsidR="0025248C" w:rsidRPr="00D0180E" w:rsidRDefault="0025248C" w:rsidP="0025248C">
            <w:pPr>
              <w:pStyle w:val="Texto"/>
              <w:spacing w:line="222"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El CENAGAS, la propuesta del Plan Quinquenal de Expansión del SISTRANGAS;</w:t>
            </w:r>
          </w:p>
        </w:tc>
        <w:tc>
          <w:tcPr>
            <w:tcW w:w="4642" w:type="dxa"/>
          </w:tcPr>
          <w:p w14:paraId="086D188F" w14:textId="717E6BFC" w:rsidR="0025248C" w:rsidRPr="00D0180E" w:rsidRDefault="0025248C" w:rsidP="0025248C">
            <w:pPr>
              <w:pStyle w:val="Texto"/>
              <w:spacing w:line="222" w:lineRule="exact"/>
              <w:ind w:firstLine="0"/>
              <w:rPr>
                <w:rFonts w:ascii="Verdana" w:hAnsi="Verdana"/>
                <w:b/>
                <w:sz w:val="16"/>
                <w:szCs w:val="16"/>
                <w:lang w:val="en-US"/>
              </w:rPr>
            </w:pPr>
            <w:r w:rsidRPr="00651A7D">
              <w:rPr>
                <w:rFonts w:ascii="Verdana" w:hAnsi="Verdana"/>
                <w:b/>
                <w:sz w:val="16"/>
                <w:szCs w:val="16"/>
                <w:lang w:val="en-US"/>
              </w:rPr>
              <w:t>b</w:t>
            </w:r>
            <w:proofErr w:type="gramStart"/>
            <w:r w:rsidRPr="00651A7D">
              <w:rPr>
                <w:rFonts w:ascii="Verdana" w:hAnsi="Verdana"/>
                <w:b/>
                <w:sz w:val="16"/>
                <w:szCs w:val="16"/>
                <w:lang w:val="en-US"/>
              </w:rPr>
              <w:t xml:space="preserve">) </w:t>
            </w:r>
            <w:r w:rsidRPr="00651A7D">
              <w:rPr>
                <w:rFonts w:ascii="Verdana" w:hAnsi="Verdana"/>
                <w:b/>
                <w:sz w:val="16"/>
                <w:szCs w:val="16"/>
                <w:lang w:val="en-US"/>
              </w:rPr>
              <w:tab/>
            </w:r>
            <w:r w:rsidRPr="00651A7D">
              <w:rPr>
                <w:rFonts w:ascii="Verdana" w:hAnsi="Verdana"/>
                <w:sz w:val="16"/>
                <w:szCs w:val="16"/>
                <w:lang w:val="en-US"/>
              </w:rPr>
              <w:t>CENAGAS</w:t>
            </w:r>
            <w:proofErr w:type="gramEnd"/>
            <w:r w:rsidRPr="00651A7D">
              <w:rPr>
                <w:rFonts w:ascii="Verdana" w:hAnsi="Verdana"/>
                <w:sz w:val="16"/>
                <w:szCs w:val="16"/>
                <w:lang w:val="en-US"/>
              </w:rPr>
              <w:t xml:space="preserve">, the proposal for the Five-Year Expansion Plan </w:t>
            </w:r>
            <w:proofErr w:type="gramStart"/>
            <w:r w:rsidRPr="00651A7D">
              <w:rPr>
                <w:rFonts w:ascii="Verdana" w:hAnsi="Verdana"/>
                <w:sz w:val="16"/>
                <w:szCs w:val="16"/>
                <w:lang w:val="en-US"/>
              </w:rPr>
              <w:t>of</w:t>
            </w:r>
            <w:proofErr w:type="gramEnd"/>
            <w:r w:rsidRPr="00651A7D">
              <w:rPr>
                <w:rFonts w:ascii="Verdana" w:hAnsi="Verdana"/>
                <w:sz w:val="16"/>
                <w:szCs w:val="16"/>
                <w:lang w:val="en-US"/>
              </w:rPr>
              <w:t xml:space="preserve"> SISTRANGAS;</w:t>
            </w:r>
          </w:p>
        </w:tc>
      </w:tr>
      <w:tr w:rsidR="0025248C" w:rsidRPr="0030351B" w14:paraId="0E9B221F" w14:textId="5C53CF3C" w:rsidTr="00C041D6">
        <w:tc>
          <w:tcPr>
            <w:tcW w:w="4708" w:type="dxa"/>
          </w:tcPr>
          <w:p w14:paraId="376A9321" w14:textId="77777777" w:rsidR="0025248C" w:rsidRPr="00D0180E" w:rsidRDefault="0025248C" w:rsidP="0025248C">
            <w:pPr>
              <w:pStyle w:val="Texto"/>
              <w:spacing w:line="222" w:lineRule="exact"/>
              <w:ind w:firstLine="0"/>
              <w:rPr>
                <w:rFonts w:ascii="Verdana" w:hAnsi="Verdana"/>
                <w:sz w:val="16"/>
                <w:szCs w:val="16"/>
              </w:rPr>
            </w:pPr>
            <w:bookmarkStart w:id="5" w:name="N_heading=h.kqt7uwf5"/>
            <w:bookmarkEnd w:id="5"/>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PEMEX, la propuesta del PROPEMEX o de sus respectivas actualizaciones, y</w:t>
            </w:r>
          </w:p>
        </w:tc>
        <w:tc>
          <w:tcPr>
            <w:tcW w:w="4642" w:type="dxa"/>
          </w:tcPr>
          <w:p w14:paraId="164224DB" w14:textId="1A018947" w:rsidR="0025248C" w:rsidRPr="00D0180E" w:rsidRDefault="0025248C" w:rsidP="0025248C">
            <w:pPr>
              <w:pStyle w:val="Texto"/>
              <w:spacing w:line="222" w:lineRule="exact"/>
              <w:ind w:firstLine="0"/>
              <w:rPr>
                <w:rFonts w:ascii="Verdana" w:hAnsi="Verdana"/>
                <w:b/>
                <w:sz w:val="16"/>
                <w:szCs w:val="16"/>
                <w:lang w:val="en-US"/>
              </w:rPr>
            </w:pPr>
            <w:r w:rsidRPr="00651A7D">
              <w:rPr>
                <w:rFonts w:ascii="Verdana" w:hAnsi="Verdana"/>
                <w:b/>
                <w:sz w:val="16"/>
                <w:szCs w:val="16"/>
                <w:lang w:val="en-US"/>
              </w:rPr>
              <w:t>c</w:t>
            </w:r>
            <w:proofErr w:type="gramStart"/>
            <w:r w:rsidRPr="00651A7D">
              <w:rPr>
                <w:rFonts w:ascii="Verdana" w:hAnsi="Verdana"/>
                <w:b/>
                <w:sz w:val="16"/>
                <w:szCs w:val="16"/>
                <w:lang w:val="en-US"/>
              </w:rPr>
              <w:t xml:space="preserve">) </w:t>
            </w:r>
            <w:r w:rsidRPr="00651A7D">
              <w:rPr>
                <w:rFonts w:ascii="Verdana" w:hAnsi="Verdana"/>
                <w:b/>
                <w:sz w:val="16"/>
                <w:szCs w:val="16"/>
                <w:lang w:val="en-US"/>
              </w:rPr>
              <w:tab/>
            </w:r>
            <w:r w:rsidRPr="00651A7D">
              <w:rPr>
                <w:rFonts w:ascii="Verdana" w:hAnsi="Verdana"/>
                <w:sz w:val="16"/>
                <w:szCs w:val="16"/>
                <w:lang w:val="en-US"/>
              </w:rPr>
              <w:t>PEMEX</w:t>
            </w:r>
            <w:proofErr w:type="gramEnd"/>
            <w:r w:rsidRPr="00651A7D">
              <w:rPr>
                <w:rFonts w:ascii="Verdana" w:hAnsi="Verdana"/>
                <w:sz w:val="16"/>
                <w:szCs w:val="16"/>
                <w:lang w:val="en-US"/>
              </w:rPr>
              <w:t>, the PROPEMEX proposal or its respective updates, and</w:t>
            </w:r>
          </w:p>
        </w:tc>
      </w:tr>
      <w:tr w:rsidR="0025248C" w:rsidRPr="0030351B" w14:paraId="630BBBB5" w14:textId="028C979D" w:rsidTr="00C041D6">
        <w:tc>
          <w:tcPr>
            <w:tcW w:w="4708" w:type="dxa"/>
          </w:tcPr>
          <w:p w14:paraId="7078BD86" w14:textId="77777777" w:rsidR="0025248C" w:rsidRPr="00D0180E" w:rsidRDefault="0025248C" w:rsidP="0025248C">
            <w:pPr>
              <w:pStyle w:val="Texto"/>
              <w:spacing w:line="222"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En su caso, PEMEX, la propuesta del PSPEMEX;</w:t>
            </w:r>
          </w:p>
        </w:tc>
        <w:tc>
          <w:tcPr>
            <w:tcW w:w="4642" w:type="dxa"/>
          </w:tcPr>
          <w:p w14:paraId="66A12266" w14:textId="47FC1D78" w:rsidR="0025248C" w:rsidRPr="00D0180E" w:rsidRDefault="0025248C" w:rsidP="0025248C">
            <w:pPr>
              <w:pStyle w:val="Texto"/>
              <w:spacing w:line="222" w:lineRule="exact"/>
              <w:ind w:firstLine="0"/>
              <w:rPr>
                <w:rFonts w:ascii="Verdana" w:hAnsi="Verdana"/>
                <w:b/>
                <w:sz w:val="16"/>
                <w:szCs w:val="16"/>
                <w:lang w:val="en-US"/>
              </w:rPr>
            </w:pPr>
            <w:r w:rsidRPr="00651A7D">
              <w:rPr>
                <w:rFonts w:ascii="Verdana" w:hAnsi="Verdana"/>
                <w:b/>
                <w:sz w:val="16"/>
                <w:szCs w:val="16"/>
                <w:lang w:val="en-US"/>
              </w:rPr>
              <w:t>d</w:t>
            </w:r>
            <w:proofErr w:type="gramStart"/>
            <w:r w:rsidRPr="00651A7D">
              <w:rPr>
                <w:rFonts w:ascii="Verdana" w:hAnsi="Verdana"/>
                <w:b/>
                <w:sz w:val="16"/>
                <w:szCs w:val="16"/>
                <w:lang w:val="en-US"/>
              </w:rPr>
              <w:t xml:space="preserve">) </w:t>
            </w:r>
            <w:r w:rsidRPr="00651A7D">
              <w:rPr>
                <w:rFonts w:ascii="Verdana" w:hAnsi="Verdana"/>
                <w:b/>
                <w:sz w:val="16"/>
                <w:szCs w:val="16"/>
                <w:lang w:val="en-US"/>
              </w:rPr>
              <w:tab/>
            </w:r>
            <w:r w:rsidRPr="00651A7D">
              <w:rPr>
                <w:rFonts w:ascii="Verdana" w:hAnsi="Verdana"/>
                <w:sz w:val="16"/>
                <w:szCs w:val="16"/>
                <w:lang w:val="en-US"/>
              </w:rPr>
              <w:t>If</w:t>
            </w:r>
            <w:proofErr w:type="gramEnd"/>
            <w:r w:rsidRPr="00651A7D">
              <w:rPr>
                <w:rFonts w:ascii="Verdana" w:hAnsi="Verdana"/>
                <w:sz w:val="16"/>
                <w:szCs w:val="16"/>
                <w:lang w:val="en-US"/>
              </w:rPr>
              <w:t xml:space="preserve"> applicable, PEMEX, the PSPEMEX proposal;</w:t>
            </w:r>
          </w:p>
        </w:tc>
      </w:tr>
      <w:tr w:rsidR="0025248C" w:rsidRPr="0030351B" w14:paraId="5CE63E3B" w14:textId="4EB17E05" w:rsidTr="00C041D6">
        <w:tc>
          <w:tcPr>
            <w:tcW w:w="4708" w:type="dxa"/>
          </w:tcPr>
          <w:p w14:paraId="542CFCAC" w14:textId="77777777" w:rsidR="0025248C" w:rsidRPr="00D0180E" w:rsidRDefault="0025248C" w:rsidP="0025248C">
            <w:pPr>
              <w:pStyle w:val="Texto"/>
              <w:spacing w:line="222"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En términos de lo previsto en el artículo 168 del reglamento de la LSH, la Secretaría puede solicitar la opinión técnica de la CNE respecto del Plan Quinquenal de Expansión del SISTRANGAS o del Plan Quinquenal de Expansión y Optimización de Infraestructura;</w:t>
            </w:r>
          </w:p>
        </w:tc>
        <w:tc>
          <w:tcPr>
            <w:tcW w:w="4642" w:type="dxa"/>
          </w:tcPr>
          <w:p w14:paraId="0A3C63EE" w14:textId="3D8044F6" w:rsidR="0025248C" w:rsidRPr="00D0180E" w:rsidRDefault="0025248C" w:rsidP="0025248C">
            <w:pPr>
              <w:pStyle w:val="Texto"/>
              <w:spacing w:line="222" w:lineRule="exact"/>
              <w:ind w:firstLine="0"/>
              <w:rPr>
                <w:rFonts w:ascii="Verdana" w:hAnsi="Verdana"/>
                <w:b/>
                <w:sz w:val="16"/>
                <w:szCs w:val="16"/>
                <w:lang w:val="en-US"/>
              </w:rPr>
            </w:pPr>
            <w:r w:rsidRPr="00651A7D">
              <w:rPr>
                <w:rFonts w:ascii="Verdana" w:hAnsi="Verdana"/>
                <w:b/>
                <w:sz w:val="16"/>
                <w:szCs w:val="16"/>
                <w:lang w:val="en-US"/>
              </w:rPr>
              <w:t>III</w:t>
            </w:r>
            <w:proofErr w:type="gramStart"/>
            <w:r w:rsidRPr="00651A7D">
              <w:rPr>
                <w:rFonts w:ascii="Verdana" w:hAnsi="Verdana"/>
                <w:b/>
                <w:sz w:val="16"/>
                <w:szCs w:val="16"/>
                <w:lang w:val="en-US"/>
              </w:rPr>
              <w:t xml:space="preserve">. </w:t>
            </w:r>
            <w:r w:rsidRPr="00651A7D">
              <w:rPr>
                <w:rFonts w:ascii="Verdana" w:hAnsi="Verdana"/>
                <w:b/>
                <w:sz w:val="16"/>
                <w:szCs w:val="16"/>
                <w:lang w:val="en-US"/>
              </w:rPr>
              <w:tab/>
            </w:r>
            <w:r w:rsidRPr="00651A7D">
              <w:rPr>
                <w:rFonts w:ascii="Verdana" w:hAnsi="Verdana"/>
                <w:sz w:val="16"/>
                <w:szCs w:val="16"/>
                <w:lang w:val="en-US"/>
              </w:rPr>
              <w:t>In</w:t>
            </w:r>
            <w:proofErr w:type="gramEnd"/>
            <w:r w:rsidRPr="00651A7D">
              <w:rPr>
                <w:rFonts w:ascii="Verdana" w:hAnsi="Verdana"/>
                <w:sz w:val="16"/>
                <w:szCs w:val="16"/>
                <w:lang w:val="en-US"/>
              </w:rPr>
              <w:t xml:space="preserve"> accordance with the provisions of Article 168 of the LSH Regulation, the Secretary may request the technical opinion of the CNE regarding the SISTRANGAS Five-Year Expansion Plan or the Five-Year Infrastructure Expansion and Optimization Plan;</w:t>
            </w:r>
          </w:p>
        </w:tc>
      </w:tr>
      <w:tr w:rsidR="0025248C" w:rsidRPr="0030351B" w14:paraId="59F07CE9" w14:textId="49D25A55" w:rsidTr="00C041D6">
        <w:tc>
          <w:tcPr>
            <w:tcW w:w="4708" w:type="dxa"/>
          </w:tcPr>
          <w:p w14:paraId="07EE3EEB" w14:textId="77777777" w:rsidR="0025248C" w:rsidRPr="00D0180E" w:rsidRDefault="0025248C" w:rsidP="0025248C">
            <w:pPr>
              <w:pStyle w:val="Texto"/>
              <w:spacing w:line="222"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La Secretaría debe remitir al Consejo los proyectos de planes y el programa a que se refiere la fracción II del presente artículo, a efecto de que este, con base en las opiniones especializadas que, en su caso emitan los Comités, formule su opinión respecto de los referidos planes y el programa;</w:t>
            </w:r>
          </w:p>
        </w:tc>
        <w:tc>
          <w:tcPr>
            <w:tcW w:w="4642" w:type="dxa"/>
          </w:tcPr>
          <w:p w14:paraId="25E0438D" w14:textId="1673D3B4" w:rsidR="0025248C" w:rsidRPr="00D0180E" w:rsidRDefault="0025248C" w:rsidP="0025248C">
            <w:pPr>
              <w:pStyle w:val="Texto"/>
              <w:spacing w:line="222" w:lineRule="exact"/>
              <w:ind w:firstLine="0"/>
              <w:rPr>
                <w:rFonts w:ascii="Verdana" w:hAnsi="Verdana"/>
                <w:b/>
                <w:sz w:val="16"/>
                <w:szCs w:val="16"/>
                <w:lang w:val="en-US"/>
              </w:rPr>
            </w:pPr>
            <w:r w:rsidRPr="00651A7D">
              <w:rPr>
                <w:rFonts w:ascii="Verdana" w:hAnsi="Verdana"/>
                <w:b/>
                <w:sz w:val="16"/>
                <w:szCs w:val="16"/>
                <w:lang w:val="en-US"/>
              </w:rPr>
              <w:t xml:space="preserve">IV. </w:t>
            </w:r>
            <w:r w:rsidRPr="00651A7D">
              <w:rPr>
                <w:rFonts w:ascii="Verdana" w:hAnsi="Verdana"/>
                <w:b/>
                <w:sz w:val="16"/>
                <w:szCs w:val="16"/>
                <w:lang w:val="en-US"/>
              </w:rPr>
              <w:tab/>
            </w:r>
            <w:r w:rsidRPr="00651A7D">
              <w:rPr>
                <w:rFonts w:ascii="Verdana" w:hAnsi="Verdana"/>
                <w:sz w:val="16"/>
                <w:szCs w:val="16"/>
                <w:lang w:val="en-US"/>
              </w:rPr>
              <w:t xml:space="preserve">The Secretary shall submit to the Council the draft plans and the program referred to in Section II of this Article, so that the Council may formulate its opinion on the </w:t>
            </w:r>
            <w:proofErr w:type="gramStart"/>
            <w:r w:rsidRPr="00651A7D">
              <w:rPr>
                <w:rFonts w:ascii="Verdana" w:hAnsi="Verdana"/>
                <w:sz w:val="16"/>
                <w:szCs w:val="16"/>
                <w:lang w:val="en-US"/>
              </w:rPr>
              <w:t>aforementioned plans</w:t>
            </w:r>
            <w:proofErr w:type="gramEnd"/>
            <w:r w:rsidRPr="00651A7D">
              <w:rPr>
                <w:rFonts w:ascii="Verdana" w:hAnsi="Verdana"/>
                <w:sz w:val="16"/>
                <w:szCs w:val="16"/>
                <w:lang w:val="en-US"/>
              </w:rPr>
              <w:t xml:space="preserve"> and program based on the expert opinions issued by the Committees, if applicable;</w:t>
            </w:r>
          </w:p>
        </w:tc>
      </w:tr>
      <w:tr w:rsidR="0025248C" w:rsidRPr="0030351B" w14:paraId="401CF4A6" w14:textId="278C3571" w:rsidTr="00C041D6">
        <w:tc>
          <w:tcPr>
            <w:tcW w:w="4708" w:type="dxa"/>
          </w:tcPr>
          <w:p w14:paraId="79F4D1AE" w14:textId="77777777" w:rsidR="0025248C" w:rsidRPr="00D0180E" w:rsidRDefault="0025248C" w:rsidP="0025248C">
            <w:pPr>
              <w:pStyle w:val="Texto"/>
              <w:spacing w:line="222"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El Consejo, con base en los insumos proporcionados por los Comités, debe emitir su opinión y recomendaciones a la Secretaría;</w:t>
            </w:r>
          </w:p>
        </w:tc>
        <w:tc>
          <w:tcPr>
            <w:tcW w:w="4642" w:type="dxa"/>
          </w:tcPr>
          <w:p w14:paraId="48EAF2E3" w14:textId="6DD431F0" w:rsidR="0025248C" w:rsidRPr="00D0180E" w:rsidRDefault="0025248C" w:rsidP="0025248C">
            <w:pPr>
              <w:pStyle w:val="Texto"/>
              <w:spacing w:line="222" w:lineRule="exact"/>
              <w:ind w:firstLine="0"/>
              <w:rPr>
                <w:rFonts w:ascii="Verdana" w:hAnsi="Verdana"/>
                <w:b/>
                <w:sz w:val="16"/>
                <w:szCs w:val="16"/>
                <w:lang w:val="en-US"/>
              </w:rPr>
            </w:pPr>
            <w:r w:rsidRPr="00651A7D">
              <w:rPr>
                <w:rFonts w:ascii="Verdana" w:hAnsi="Verdana"/>
                <w:b/>
                <w:sz w:val="16"/>
                <w:szCs w:val="16"/>
                <w:lang w:val="en-US"/>
              </w:rPr>
              <w:t>V</w:t>
            </w:r>
            <w:proofErr w:type="gramStart"/>
            <w:r w:rsidRPr="00651A7D">
              <w:rPr>
                <w:rFonts w:ascii="Verdana" w:hAnsi="Verdana"/>
                <w:b/>
                <w:sz w:val="16"/>
                <w:szCs w:val="16"/>
                <w:lang w:val="en-US"/>
              </w:rPr>
              <w:t xml:space="preserve">. </w:t>
            </w:r>
            <w:r w:rsidRPr="00651A7D">
              <w:rPr>
                <w:rFonts w:ascii="Verdana" w:hAnsi="Verdana"/>
                <w:b/>
                <w:sz w:val="16"/>
                <w:szCs w:val="16"/>
                <w:lang w:val="en-US"/>
              </w:rPr>
              <w:tab/>
            </w:r>
            <w:r w:rsidRPr="00651A7D">
              <w:rPr>
                <w:rFonts w:ascii="Verdana" w:hAnsi="Verdana"/>
                <w:sz w:val="16"/>
                <w:szCs w:val="16"/>
                <w:lang w:val="en-US"/>
              </w:rPr>
              <w:t>The</w:t>
            </w:r>
            <w:proofErr w:type="gramEnd"/>
            <w:r w:rsidRPr="00651A7D">
              <w:rPr>
                <w:rFonts w:ascii="Verdana" w:hAnsi="Verdana"/>
                <w:sz w:val="16"/>
                <w:szCs w:val="16"/>
                <w:lang w:val="en-US"/>
              </w:rPr>
              <w:t xml:space="preserve"> Council, based on the input provided by the Committees, shall issue its opinion and recommendations to the Secretary;</w:t>
            </w:r>
          </w:p>
        </w:tc>
      </w:tr>
      <w:tr w:rsidR="0025248C" w:rsidRPr="0030351B" w14:paraId="55D4F102" w14:textId="7874C933" w:rsidTr="00C041D6">
        <w:tc>
          <w:tcPr>
            <w:tcW w:w="4708" w:type="dxa"/>
          </w:tcPr>
          <w:p w14:paraId="31E268A3" w14:textId="77777777" w:rsidR="0025248C" w:rsidRPr="00D0180E" w:rsidRDefault="0025248C" w:rsidP="0025248C">
            <w:pPr>
              <w:pStyle w:val="Texto"/>
              <w:spacing w:line="222" w:lineRule="exact"/>
              <w:ind w:firstLine="0"/>
              <w:rPr>
                <w:rFonts w:ascii="Verdana" w:eastAsia="Arial" w:hAnsi="Verdana"/>
                <w:sz w:val="16"/>
                <w:szCs w:val="16"/>
              </w:rPr>
            </w:pPr>
            <w:r w:rsidRPr="00D0180E">
              <w:rPr>
                <w:rFonts w:ascii="Verdana" w:eastAsia="Arial" w:hAnsi="Verdana"/>
                <w:b/>
                <w:bCs/>
                <w:sz w:val="16"/>
                <w:szCs w:val="16"/>
              </w:rPr>
              <w:t>VI.</w:t>
            </w:r>
            <w:r w:rsidRPr="00D0180E">
              <w:rPr>
                <w:rFonts w:ascii="Verdana" w:eastAsia="Arial" w:hAnsi="Verdana"/>
                <w:b/>
                <w:bCs/>
                <w:sz w:val="16"/>
                <w:szCs w:val="16"/>
              </w:rPr>
              <w:tab/>
            </w:r>
            <w:r w:rsidRPr="00D0180E">
              <w:rPr>
                <w:rFonts w:ascii="Verdana" w:eastAsia="Arial" w:hAnsi="Verdana"/>
                <w:sz w:val="16"/>
                <w:szCs w:val="16"/>
              </w:rPr>
              <w:t xml:space="preserve">Con base en las opiniones técnicas de la CNE y del Consejo, la Secretaría puede solicitar a los gestores independientes de sistemas integrados, al CENAGAS y a </w:t>
            </w:r>
            <w:r w:rsidRPr="00D0180E">
              <w:rPr>
                <w:rFonts w:ascii="Verdana" w:eastAsia="Arial" w:hAnsi="Verdana"/>
                <w:sz w:val="16"/>
                <w:szCs w:val="16"/>
              </w:rPr>
              <w:lastRenderedPageBreak/>
              <w:t>PEMEX los ajustes a las propuestas de los planes y el programa al que se refiere la fracción II del presente artículo;</w:t>
            </w:r>
          </w:p>
        </w:tc>
        <w:tc>
          <w:tcPr>
            <w:tcW w:w="4642" w:type="dxa"/>
          </w:tcPr>
          <w:p w14:paraId="3357A875" w14:textId="30B0A099" w:rsidR="0025248C" w:rsidRPr="00D0180E" w:rsidRDefault="0025248C" w:rsidP="0025248C">
            <w:pPr>
              <w:pStyle w:val="Texto"/>
              <w:spacing w:line="222" w:lineRule="exact"/>
              <w:ind w:firstLine="0"/>
              <w:rPr>
                <w:rFonts w:ascii="Verdana" w:eastAsia="Arial" w:hAnsi="Verdana"/>
                <w:b/>
                <w:bCs/>
                <w:sz w:val="16"/>
                <w:szCs w:val="16"/>
                <w:lang w:val="en-US"/>
              </w:rPr>
            </w:pPr>
            <w:r w:rsidRPr="00651A7D">
              <w:rPr>
                <w:rFonts w:ascii="Verdana" w:eastAsia="Arial" w:hAnsi="Verdana"/>
                <w:b/>
                <w:bCs/>
                <w:sz w:val="16"/>
                <w:szCs w:val="16"/>
                <w:lang w:val="en-US"/>
              </w:rPr>
              <w:lastRenderedPageBreak/>
              <w:t xml:space="preserve">VI. </w:t>
            </w:r>
            <w:r w:rsidRPr="00651A7D">
              <w:rPr>
                <w:rFonts w:ascii="Verdana" w:eastAsia="Arial" w:hAnsi="Verdana"/>
                <w:b/>
                <w:bCs/>
                <w:sz w:val="16"/>
                <w:szCs w:val="16"/>
                <w:lang w:val="en-US"/>
              </w:rPr>
              <w:tab/>
            </w:r>
            <w:r w:rsidRPr="00651A7D">
              <w:rPr>
                <w:rFonts w:ascii="Verdana" w:eastAsia="Arial" w:hAnsi="Verdana"/>
                <w:sz w:val="16"/>
                <w:szCs w:val="16"/>
                <w:lang w:val="en-US"/>
              </w:rPr>
              <w:t xml:space="preserve">Based on the technical opinions of the CNE and the Council, the Secretary may request adjustments to the proposals of the plans and the program referred to </w:t>
            </w:r>
            <w:r w:rsidRPr="00651A7D">
              <w:rPr>
                <w:rFonts w:ascii="Verdana" w:eastAsia="Arial" w:hAnsi="Verdana"/>
                <w:sz w:val="16"/>
                <w:szCs w:val="16"/>
                <w:lang w:val="en-US"/>
              </w:rPr>
              <w:lastRenderedPageBreak/>
              <w:t>in section II of this article from the independent managers of integrated systems, CENAGAS and PEMEX;</w:t>
            </w:r>
          </w:p>
        </w:tc>
      </w:tr>
      <w:tr w:rsidR="0025248C" w:rsidRPr="0030351B" w14:paraId="4B60D6B6" w14:textId="44E65EF4" w:rsidTr="00C041D6">
        <w:tc>
          <w:tcPr>
            <w:tcW w:w="4708" w:type="dxa"/>
          </w:tcPr>
          <w:p w14:paraId="652EB19E" w14:textId="77777777" w:rsidR="0025248C" w:rsidRPr="00D0180E" w:rsidRDefault="0025248C" w:rsidP="0025248C">
            <w:pPr>
              <w:pStyle w:val="Texto"/>
              <w:spacing w:line="222" w:lineRule="exact"/>
              <w:ind w:firstLine="0"/>
              <w:rPr>
                <w:rFonts w:ascii="Verdana" w:hAnsi="Verdana"/>
                <w:sz w:val="16"/>
                <w:szCs w:val="16"/>
              </w:rPr>
            </w:pPr>
            <w:r w:rsidRPr="00D0180E">
              <w:rPr>
                <w:rFonts w:ascii="Verdana" w:hAnsi="Verdana"/>
                <w:b/>
                <w:sz w:val="16"/>
                <w:szCs w:val="16"/>
              </w:rPr>
              <w:lastRenderedPageBreak/>
              <w:t>VII.</w:t>
            </w:r>
            <w:r w:rsidRPr="00D0180E">
              <w:rPr>
                <w:rFonts w:ascii="Verdana" w:hAnsi="Verdana"/>
                <w:b/>
                <w:sz w:val="16"/>
                <w:szCs w:val="16"/>
              </w:rPr>
              <w:tab/>
            </w:r>
            <w:r w:rsidRPr="00D0180E">
              <w:rPr>
                <w:rFonts w:ascii="Verdana" w:hAnsi="Verdana"/>
                <w:sz w:val="16"/>
                <w:szCs w:val="16"/>
              </w:rPr>
              <w:t>La Secretaría aprobará el Plan Quinquenal de Expansión del SISTRANGAS y en su caso, emitirá el Plan Quinquenal de Expansión y Optimización de la Infraestructura;</w:t>
            </w:r>
          </w:p>
        </w:tc>
        <w:tc>
          <w:tcPr>
            <w:tcW w:w="4642" w:type="dxa"/>
          </w:tcPr>
          <w:p w14:paraId="54D5974C" w14:textId="44B3B718" w:rsidR="0025248C" w:rsidRPr="00D0180E" w:rsidRDefault="0025248C" w:rsidP="0025248C">
            <w:pPr>
              <w:pStyle w:val="Texto"/>
              <w:spacing w:line="222" w:lineRule="exact"/>
              <w:ind w:firstLine="0"/>
              <w:rPr>
                <w:rFonts w:ascii="Verdana" w:hAnsi="Verdana"/>
                <w:b/>
                <w:sz w:val="16"/>
                <w:szCs w:val="16"/>
                <w:lang w:val="en-US"/>
              </w:rPr>
            </w:pPr>
            <w:r w:rsidRPr="00651A7D">
              <w:rPr>
                <w:rFonts w:ascii="Verdana" w:hAnsi="Verdana"/>
                <w:b/>
                <w:sz w:val="16"/>
                <w:szCs w:val="16"/>
                <w:lang w:val="en-US"/>
              </w:rPr>
              <w:t>VII</w:t>
            </w:r>
            <w:proofErr w:type="gramStart"/>
            <w:r w:rsidRPr="00651A7D">
              <w:rPr>
                <w:rFonts w:ascii="Verdana" w:hAnsi="Verdana"/>
                <w:b/>
                <w:sz w:val="16"/>
                <w:szCs w:val="16"/>
                <w:lang w:val="en-US"/>
              </w:rPr>
              <w:t xml:space="preserve">. </w:t>
            </w:r>
            <w:r w:rsidRPr="00651A7D">
              <w:rPr>
                <w:rFonts w:ascii="Verdana" w:hAnsi="Verdana"/>
                <w:b/>
                <w:sz w:val="16"/>
                <w:szCs w:val="16"/>
                <w:lang w:val="en-US"/>
              </w:rPr>
              <w:tab/>
            </w:r>
            <w:r w:rsidRPr="00651A7D">
              <w:rPr>
                <w:rFonts w:ascii="Verdana" w:hAnsi="Verdana"/>
                <w:sz w:val="16"/>
                <w:szCs w:val="16"/>
                <w:lang w:val="en-US"/>
              </w:rPr>
              <w:t>The</w:t>
            </w:r>
            <w:proofErr w:type="gramEnd"/>
            <w:r w:rsidRPr="00651A7D">
              <w:rPr>
                <w:rFonts w:ascii="Verdana" w:hAnsi="Verdana"/>
                <w:sz w:val="16"/>
                <w:szCs w:val="16"/>
                <w:lang w:val="en-US"/>
              </w:rPr>
              <w:t xml:space="preserve"> Secretary shall approve the SISTRANGAS Five-Year Expansion Plan and, where applicable, shall issue the Five-Year Infrastructure Expansion and Optimization Plan;</w:t>
            </w:r>
          </w:p>
        </w:tc>
      </w:tr>
      <w:tr w:rsidR="0025248C" w:rsidRPr="0030351B" w14:paraId="4322E029" w14:textId="211A2497" w:rsidTr="00C041D6">
        <w:tc>
          <w:tcPr>
            <w:tcW w:w="4708" w:type="dxa"/>
          </w:tcPr>
          <w:p w14:paraId="5D19D590" w14:textId="77777777" w:rsidR="0025248C" w:rsidRPr="00D0180E" w:rsidRDefault="0025248C" w:rsidP="0025248C">
            <w:pPr>
              <w:pStyle w:val="Texto"/>
              <w:spacing w:line="222" w:lineRule="exact"/>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 xml:space="preserve">La Secretaría, previa opinión del Consejo, debe publicar el </w:t>
            </w:r>
            <w:proofErr w:type="spellStart"/>
            <w:r w:rsidRPr="00D0180E">
              <w:rPr>
                <w:rFonts w:ascii="Verdana" w:hAnsi="Verdana"/>
                <w:sz w:val="16"/>
                <w:szCs w:val="16"/>
              </w:rPr>
              <w:t>PLADESHi</w:t>
            </w:r>
            <w:proofErr w:type="spellEnd"/>
            <w:r w:rsidRPr="00D0180E">
              <w:rPr>
                <w:rFonts w:ascii="Verdana" w:hAnsi="Verdana"/>
                <w:sz w:val="16"/>
                <w:szCs w:val="16"/>
              </w:rPr>
              <w:t>;</w:t>
            </w:r>
          </w:p>
        </w:tc>
        <w:tc>
          <w:tcPr>
            <w:tcW w:w="4642" w:type="dxa"/>
          </w:tcPr>
          <w:p w14:paraId="02FA7081" w14:textId="0772F438" w:rsidR="0025248C" w:rsidRPr="00D0180E" w:rsidRDefault="0025248C" w:rsidP="0025248C">
            <w:pPr>
              <w:pStyle w:val="Texto"/>
              <w:spacing w:line="222" w:lineRule="exact"/>
              <w:ind w:firstLine="0"/>
              <w:rPr>
                <w:rFonts w:ascii="Verdana" w:hAnsi="Verdana"/>
                <w:b/>
                <w:sz w:val="16"/>
                <w:szCs w:val="16"/>
                <w:lang w:val="en-US"/>
              </w:rPr>
            </w:pPr>
            <w:r w:rsidRPr="00651A7D">
              <w:rPr>
                <w:rFonts w:ascii="Verdana" w:hAnsi="Verdana"/>
                <w:b/>
                <w:sz w:val="16"/>
                <w:szCs w:val="16"/>
                <w:lang w:val="en-US"/>
              </w:rPr>
              <w:t xml:space="preserve">VIII. </w:t>
            </w:r>
            <w:r w:rsidRPr="00651A7D">
              <w:rPr>
                <w:rFonts w:ascii="Verdana" w:hAnsi="Verdana"/>
                <w:b/>
                <w:sz w:val="16"/>
                <w:szCs w:val="16"/>
                <w:lang w:val="en-US"/>
              </w:rPr>
              <w:tab/>
            </w:r>
            <w:r w:rsidRPr="00651A7D">
              <w:rPr>
                <w:rFonts w:ascii="Verdana" w:hAnsi="Verdana"/>
                <w:sz w:val="16"/>
                <w:szCs w:val="16"/>
                <w:lang w:val="en-US"/>
              </w:rPr>
              <w:t xml:space="preserve">The Secretary, after receiving the opinion of the Council, must publish the </w:t>
            </w:r>
            <w:proofErr w:type="spellStart"/>
            <w:r w:rsidRPr="00651A7D">
              <w:rPr>
                <w:rFonts w:ascii="Verdana" w:hAnsi="Verdana"/>
                <w:sz w:val="16"/>
                <w:szCs w:val="16"/>
                <w:lang w:val="en-US"/>
              </w:rPr>
              <w:t>PLADESHi</w:t>
            </w:r>
            <w:proofErr w:type="spellEnd"/>
            <w:r w:rsidRPr="00651A7D">
              <w:rPr>
                <w:rFonts w:ascii="Verdana" w:hAnsi="Verdana"/>
                <w:sz w:val="16"/>
                <w:szCs w:val="16"/>
                <w:lang w:val="en-US"/>
              </w:rPr>
              <w:t>;</w:t>
            </w:r>
          </w:p>
        </w:tc>
      </w:tr>
      <w:tr w:rsidR="0025248C" w:rsidRPr="0030351B" w14:paraId="58A1E2AD" w14:textId="5CBAA874" w:rsidTr="00C041D6">
        <w:tc>
          <w:tcPr>
            <w:tcW w:w="4708" w:type="dxa"/>
          </w:tcPr>
          <w:p w14:paraId="2BFE5F7C" w14:textId="77777777" w:rsidR="0025248C" w:rsidRPr="00D0180E" w:rsidRDefault="0025248C" w:rsidP="0025248C">
            <w:pPr>
              <w:pStyle w:val="Texto"/>
              <w:spacing w:line="222" w:lineRule="exact"/>
              <w:ind w:firstLine="0"/>
              <w:rPr>
                <w:rFonts w:ascii="Verdana" w:hAnsi="Verdana"/>
                <w:sz w:val="16"/>
                <w:szCs w:val="16"/>
              </w:rPr>
            </w:pPr>
            <w:r w:rsidRPr="00D0180E">
              <w:rPr>
                <w:rFonts w:ascii="Verdana" w:hAnsi="Verdana"/>
                <w:b/>
                <w:sz w:val="16"/>
                <w:szCs w:val="16"/>
              </w:rPr>
              <w:t>IX.</w:t>
            </w:r>
            <w:r w:rsidRPr="00D0180E">
              <w:rPr>
                <w:rFonts w:ascii="Verdana" w:hAnsi="Verdana"/>
                <w:b/>
                <w:sz w:val="16"/>
                <w:szCs w:val="16"/>
              </w:rPr>
              <w:tab/>
            </w:r>
            <w:r w:rsidRPr="00D0180E">
              <w:rPr>
                <w:rFonts w:ascii="Verdana" w:hAnsi="Verdana"/>
                <w:sz w:val="16"/>
                <w:szCs w:val="16"/>
              </w:rPr>
              <w:t>La Secretaría, a través del Consejo, debe dar seguimiento a la ejecución de los proyectos para el desarrollo y modernización del sector hidrocarburos;</w:t>
            </w:r>
          </w:p>
        </w:tc>
        <w:tc>
          <w:tcPr>
            <w:tcW w:w="4642" w:type="dxa"/>
          </w:tcPr>
          <w:p w14:paraId="7FDD4EB1" w14:textId="5577668A" w:rsidR="0025248C" w:rsidRPr="00D0180E" w:rsidRDefault="0025248C" w:rsidP="0025248C">
            <w:pPr>
              <w:pStyle w:val="Texto"/>
              <w:spacing w:line="222" w:lineRule="exact"/>
              <w:ind w:firstLine="0"/>
              <w:rPr>
                <w:rFonts w:ascii="Verdana" w:hAnsi="Verdana"/>
                <w:b/>
                <w:sz w:val="16"/>
                <w:szCs w:val="16"/>
                <w:lang w:val="en-US"/>
              </w:rPr>
            </w:pPr>
            <w:r w:rsidRPr="00651A7D">
              <w:rPr>
                <w:rFonts w:ascii="Verdana" w:hAnsi="Verdana"/>
                <w:b/>
                <w:sz w:val="16"/>
                <w:szCs w:val="16"/>
                <w:lang w:val="en-US"/>
              </w:rPr>
              <w:t>IX</w:t>
            </w:r>
            <w:proofErr w:type="gramStart"/>
            <w:r w:rsidRPr="00651A7D">
              <w:rPr>
                <w:rFonts w:ascii="Verdana" w:hAnsi="Verdana"/>
                <w:b/>
                <w:sz w:val="16"/>
                <w:szCs w:val="16"/>
                <w:lang w:val="en-US"/>
              </w:rPr>
              <w:t xml:space="preserve">. </w:t>
            </w:r>
            <w:r w:rsidRPr="00651A7D">
              <w:rPr>
                <w:rFonts w:ascii="Verdana" w:hAnsi="Verdana"/>
                <w:b/>
                <w:sz w:val="16"/>
                <w:szCs w:val="16"/>
                <w:lang w:val="en-US"/>
              </w:rPr>
              <w:tab/>
            </w:r>
            <w:r w:rsidRPr="00651A7D">
              <w:rPr>
                <w:rFonts w:ascii="Verdana" w:hAnsi="Verdana"/>
                <w:sz w:val="16"/>
                <w:szCs w:val="16"/>
                <w:lang w:val="en-US"/>
              </w:rPr>
              <w:t>The</w:t>
            </w:r>
            <w:proofErr w:type="gramEnd"/>
            <w:r w:rsidRPr="00651A7D">
              <w:rPr>
                <w:rFonts w:ascii="Verdana" w:hAnsi="Verdana"/>
                <w:sz w:val="16"/>
                <w:szCs w:val="16"/>
                <w:lang w:val="en-US"/>
              </w:rPr>
              <w:t xml:space="preserve"> Secretary, through the Council, shall monitor the implementation of projects for the development and modernization of the hydrocarbon sector;</w:t>
            </w:r>
          </w:p>
        </w:tc>
      </w:tr>
      <w:tr w:rsidR="0025248C" w:rsidRPr="0030351B" w14:paraId="7217174C" w14:textId="6820EA5D" w:rsidTr="00C041D6">
        <w:tc>
          <w:tcPr>
            <w:tcW w:w="4708" w:type="dxa"/>
          </w:tcPr>
          <w:p w14:paraId="5581DD64" w14:textId="77777777" w:rsidR="0025248C" w:rsidRPr="00D0180E" w:rsidRDefault="0025248C" w:rsidP="0025248C">
            <w:pPr>
              <w:pStyle w:val="Texto"/>
              <w:spacing w:line="221" w:lineRule="exact"/>
              <w:ind w:firstLine="0"/>
              <w:rPr>
                <w:rFonts w:ascii="Verdana" w:hAnsi="Verdana"/>
                <w:sz w:val="16"/>
                <w:szCs w:val="16"/>
              </w:rPr>
            </w:pPr>
            <w:r w:rsidRPr="00D0180E">
              <w:rPr>
                <w:rFonts w:ascii="Verdana" w:hAnsi="Verdana"/>
                <w:b/>
                <w:sz w:val="16"/>
                <w:szCs w:val="16"/>
              </w:rPr>
              <w:t>X.</w:t>
            </w:r>
            <w:r w:rsidRPr="00D0180E">
              <w:rPr>
                <w:rFonts w:ascii="Verdana" w:hAnsi="Verdana"/>
                <w:b/>
                <w:sz w:val="16"/>
                <w:szCs w:val="16"/>
              </w:rPr>
              <w:tab/>
            </w:r>
            <w:r w:rsidRPr="00D0180E">
              <w:rPr>
                <w:rFonts w:ascii="Verdana" w:hAnsi="Verdana"/>
                <w:sz w:val="16"/>
                <w:szCs w:val="16"/>
              </w:rPr>
              <w:t xml:space="preserve">La Secretaría y la CNE en el ejercicio de sus atribuciones para otorgar Asignaciones, Contratos, permisos y Autorizaciones deben considerar los proyectos a desarrollar por PEMEX, el CENAGAS o cualquier otra entidad pública incluidos en el </w:t>
            </w:r>
            <w:proofErr w:type="spellStart"/>
            <w:r w:rsidRPr="00D0180E">
              <w:rPr>
                <w:rFonts w:ascii="Verdana" w:hAnsi="Verdana"/>
                <w:sz w:val="16"/>
                <w:szCs w:val="16"/>
              </w:rPr>
              <w:t>PLADESHi</w:t>
            </w:r>
            <w:proofErr w:type="spellEnd"/>
            <w:r w:rsidRPr="00D0180E">
              <w:rPr>
                <w:rFonts w:ascii="Verdana" w:hAnsi="Verdana"/>
                <w:sz w:val="16"/>
                <w:szCs w:val="16"/>
              </w:rPr>
              <w:t>, así como los requerimientos de capacidad o infraestructura que deba desarrollarse a través de la inversión privada a que se refiere el artículo 50 de este Reglamento, y</w:t>
            </w:r>
          </w:p>
        </w:tc>
        <w:tc>
          <w:tcPr>
            <w:tcW w:w="4642" w:type="dxa"/>
          </w:tcPr>
          <w:p w14:paraId="51CBDA9C" w14:textId="27CE2B7A" w:rsidR="0025248C" w:rsidRPr="00D0180E" w:rsidRDefault="0025248C" w:rsidP="0025248C">
            <w:pPr>
              <w:pStyle w:val="Texto"/>
              <w:spacing w:line="221" w:lineRule="exact"/>
              <w:ind w:firstLine="0"/>
              <w:rPr>
                <w:rFonts w:ascii="Verdana" w:hAnsi="Verdana"/>
                <w:b/>
                <w:sz w:val="16"/>
                <w:szCs w:val="16"/>
                <w:lang w:val="en-US"/>
              </w:rPr>
            </w:pPr>
            <w:r w:rsidRPr="00651A7D">
              <w:rPr>
                <w:rFonts w:ascii="Verdana" w:hAnsi="Verdana"/>
                <w:b/>
                <w:sz w:val="16"/>
                <w:szCs w:val="16"/>
                <w:lang w:val="en-US"/>
              </w:rPr>
              <w:t xml:space="preserve">X. </w:t>
            </w:r>
            <w:r w:rsidRPr="00651A7D">
              <w:rPr>
                <w:rFonts w:ascii="Verdana" w:hAnsi="Verdana"/>
                <w:b/>
                <w:sz w:val="16"/>
                <w:szCs w:val="16"/>
                <w:lang w:val="en-US"/>
              </w:rPr>
              <w:tab/>
            </w:r>
            <w:r w:rsidRPr="00651A7D">
              <w:rPr>
                <w:rFonts w:ascii="Verdana" w:hAnsi="Verdana"/>
                <w:sz w:val="16"/>
                <w:szCs w:val="16"/>
                <w:lang w:val="en-US"/>
              </w:rPr>
              <w:t xml:space="preserve">The Secretary and the CNE in the exercise of their powers to grant assignments, contracts, permits and authorizations must consider the projects to be developed by PEMEX, CENAGAS or any other public entity included in the </w:t>
            </w:r>
            <w:proofErr w:type="spellStart"/>
            <w:r w:rsidRPr="00651A7D">
              <w:rPr>
                <w:rFonts w:ascii="Verdana" w:hAnsi="Verdana"/>
                <w:sz w:val="16"/>
                <w:szCs w:val="16"/>
                <w:lang w:val="en-US"/>
              </w:rPr>
              <w:t>PLADESHi</w:t>
            </w:r>
            <w:proofErr w:type="spellEnd"/>
            <w:r w:rsidRPr="00651A7D">
              <w:rPr>
                <w:rFonts w:ascii="Verdana" w:hAnsi="Verdana"/>
                <w:sz w:val="16"/>
                <w:szCs w:val="16"/>
                <w:lang w:val="en-US"/>
              </w:rPr>
              <w:t>, as well as the capacity or infrastructure requirements that must be developed through private investment referred to in article 50 of this Regulation, and</w:t>
            </w:r>
          </w:p>
        </w:tc>
      </w:tr>
      <w:tr w:rsidR="0025248C" w:rsidRPr="0030351B" w14:paraId="59325631" w14:textId="148E70EF" w:rsidTr="00C041D6">
        <w:tc>
          <w:tcPr>
            <w:tcW w:w="4708" w:type="dxa"/>
          </w:tcPr>
          <w:p w14:paraId="7AE5B3DE" w14:textId="77777777" w:rsidR="0025248C" w:rsidRPr="00D0180E" w:rsidRDefault="0025248C" w:rsidP="0025248C">
            <w:pPr>
              <w:pStyle w:val="Texto"/>
              <w:spacing w:line="221" w:lineRule="exact"/>
              <w:ind w:firstLine="0"/>
              <w:rPr>
                <w:rFonts w:ascii="Verdana" w:hAnsi="Verdana"/>
                <w:sz w:val="16"/>
                <w:szCs w:val="16"/>
              </w:rPr>
            </w:pPr>
            <w:r w:rsidRPr="00D0180E">
              <w:rPr>
                <w:rFonts w:ascii="Verdana" w:hAnsi="Verdana"/>
                <w:b/>
                <w:sz w:val="16"/>
                <w:szCs w:val="16"/>
              </w:rPr>
              <w:t>XI.</w:t>
            </w:r>
            <w:r w:rsidRPr="00D0180E">
              <w:rPr>
                <w:rFonts w:ascii="Verdana" w:hAnsi="Verdana"/>
                <w:b/>
                <w:sz w:val="16"/>
                <w:szCs w:val="16"/>
              </w:rPr>
              <w:tab/>
            </w:r>
            <w:r w:rsidRPr="00D0180E">
              <w:rPr>
                <w:rFonts w:ascii="Verdana" w:hAnsi="Verdana"/>
                <w:sz w:val="16"/>
                <w:szCs w:val="16"/>
              </w:rPr>
              <w:t xml:space="preserve">La Secretaría, a través del Consejo, debe dar seguimiento al desarrollo de los proyectos contenidos en el </w:t>
            </w:r>
            <w:proofErr w:type="spellStart"/>
            <w:r w:rsidRPr="00D0180E">
              <w:rPr>
                <w:rFonts w:ascii="Verdana" w:hAnsi="Verdana"/>
                <w:sz w:val="16"/>
                <w:szCs w:val="16"/>
              </w:rPr>
              <w:t>PLADESHi</w:t>
            </w:r>
            <w:proofErr w:type="spellEnd"/>
            <w:r w:rsidRPr="00D0180E">
              <w:rPr>
                <w:rFonts w:ascii="Verdana" w:hAnsi="Verdana"/>
                <w:sz w:val="16"/>
                <w:szCs w:val="16"/>
              </w:rPr>
              <w:t xml:space="preserve"> hasta su entrada en operación.</w:t>
            </w:r>
          </w:p>
        </w:tc>
        <w:tc>
          <w:tcPr>
            <w:tcW w:w="4642" w:type="dxa"/>
          </w:tcPr>
          <w:p w14:paraId="378F47A2" w14:textId="22A59D3F" w:rsidR="0025248C" w:rsidRPr="00D0180E" w:rsidRDefault="0025248C" w:rsidP="0025248C">
            <w:pPr>
              <w:pStyle w:val="Texto"/>
              <w:spacing w:line="221" w:lineRule="exact"/>
              <w:ind w:firstLine="0"/>
              <w:rPr>
                <w:rFonts w:ascii="Verdana" w:hAnsi="Verdana"/>
                <w:b/>
                <w:sz w:val="16"/>
                <w:szCs w:val="16"/>
                <w:lang w:val="en-US"/>
              </w:rPr>
            </w:pPr>
            <w:r w:rsidRPr="00651A7D">
              <w:rPr>
                <w:rFonts w:ascii="Verdana" w:hAnsi="Verdana"/>
                <w:b/>
                <w:sz w:val="16"/>
                <w:szCs w:val="16"/>
                <w:lang w:val="en-US"/>
              </w:rPr>
              <w:t xml:space="preserve">XI. </w:t>
            </w:r>
            <w:r w:rsidRPr="00651A7D">
              <w:rPr>
                <w:rFonts w:ascii="Verdana" w:hAnsi="Verdana"/>
                <w:b/>
                <w:sz w:val="16"/>
                <w:szCs w:val="16"/>
                <w:lang w:val="en-US"/>
              </w:rPr>
              <w:tab/>
            </w:r>
            <w:r w:rsidRPr="00651A7D">
              <w:rPr>
                <w:rFonts w:ascii="Verdana" w:hAnsi="Verdana"/>
                <w:sz w:val="16"/>
                <w:szCs w:val="16"/>
                <w:lang w:val="en-US"/>
              </w:rPr>
              <w:t xml:space="preserve">The Secretary, through the Council, must monitor the development of the projects contained in the </w:t>
            </w:r>
            <w:proofErr w:type="spellStart"/>
            <w:r w:rsidRPr="00651A7D">
              <w:rPr>
                <w:rFonts w:ascii="Verdana" w:hAnsi="Verdana"/>
                <w:sz w:val="16"/>
                <w:szCs w:val="16"/>
                <w:lang w:val="en-US"/>
              </w:rPr>
              <w:t>PLADESHi</w:t>
            </w:r>
            <w:proofErr w:type="spellEnd"/>
            <w:r w:rsidRPr="00651A7D">
              <w:rPr>
                <w:rFonts w:ascii="Verdana" w:hAnsi="Verdana"/>
                <w:sz w:val="16"/>
                <w:szCs w:val="16"/>
                <w:lang w:val="en-US"/>
              </w:rPr>
              <w:t xml:space="preserve"> until they become operational.</w:t>
            </w:r>
          </w:p>
        </w:tc>
      </w:tr>
      <w:tr w:rsidR="0025248C" w:rsidRPr="0030351B" w14:paraId="4BF001D2" w14:textId="0EBBDE48" w:rsidTr="00C041D6">
        <w:tc>
          <w:tcPr>
            <w:tcW w:w="4708" w:type="dxa"/>
          </w:tcPr>
          <w:p w14:paraId="7B216A18" w14:textId="77777777" w:rsidR="0025248C" w:rsidRPr="00D0180E" w:rsidRDefault="0025248C" w:rsidP="0025248C">
            <w:pPr>
              <w:pStyle w:val="Texto"/>
              <w:spacing w:line="221" w:lineRule="exact"/>
              <w:ind w:firstLine="0"/>
              <w:rPr>
                <w:rFonts w:ascii="Verdana" w:hAnsi="Verdana"/>
                <w:sz w:val="16"/>
                <w:szCs w:val="16"/>
              </w:rPr>
            </w:pPr>
            <w:r w:rsidRPr="00D0180E">
              <w:rPr>
                <w:rFonts w:ascii="Verdana" w:hAnsi="Verdana"/>
                <w:sz w:val="16"/>
                <w:szCs w:val="16"/>
              </w:rPr>
              <w:t>Las propuestas referidas en la fracción II de este artículo deben presentarse de acuerdo con el plan anual de trabajo del Consejo, y en los plazos y términos previstos en la LSH, la Ley de la Empresa Pública del Estado, Petróleos Mexicanos, y demás normatividad aplicable.</w:t>
            </w:r>
          </w:p>
        </w:tc>
        <w:tc>
          <w:tcPr>
            <w:tcW w:w="4642" w:type="dxa"/>
          </w:tcPr>
          <w:p w14:paraId="584B2E1F" w14:textId="12112C95" w:rsidR="0025248C" w:rsidRPr="00D0180E" w:rsidRDefault="0025248C" w:rsidP="0025248C">
            <w:pPr>
              <w:pStyle w:val="Texto"/>
              <w:spacing w:line="221" w:lineRule="exact"/>
              <w:ind w:firstLine="0"/>
              <w:rPr>
                <w:rFonts w:ascii="Verdana" w:hAnsi="Verdana"/>
                <w:sz w:val="16"/>
                <w:szCs w:val="16"/>
                <w:lang w:val="en-US"/>
              </w:rPr>
            </w:pPr>
            <w:r w:rsidRPr="00651A7D">
              <w:rPr>
                <w:rFonts w:ascii="Verdana" w:hAnsi="Verdana"/>
                <w:sz w:val="16"/>
                <w:szCs w:val="16"/>
                <w:lang w:val="en-US"/>
              </w:rPr>
              <w:t xml:space="preserve">The proposals referred to in Section II of this article must be submitted in accordance with the Council's annual work plan and within the timeframes and terms provided for in the LSH, the Law on the </w:t>
            </w:r>
            <w:r>
              <w:rPr>
                <w:rFonts w:ascii="Verdana" w:hAnsi="Verdana"/>
                <w:sz w:val="16"/>
                <w:szCs w:val="16"/>
                <w:lang w:val="en-US"/>
              </w:rPr>
              <w:t>State Public Enterprise,</w:t>
            </w:r>
            <w:r w:rsidRPr="00651A7D">
              <w:rPr>
                <w:rFonts w:ascii="Verdana" w:hAnsi="Verdana"/>
                <w:sz w:val="16"/>
                <w:szCs w:val="16"/>
                <w:lang w:val="en-US"/>
              </w:rPr>
              <w:t xml:space="preserve"> Petróleos Mexicanos, and other applicable legislation.</w:t>
            </w:r>
          </w:p>
        </w:tc>
      </w:tr>
      <w:tr w:rsidR="0025248C" w:rsidRPr="0030351B" w14:paraId="1D295ACD" w14:textId="57353D6B" w:rsidTr="00C041D6">
        <w:tc>
          <w:tcPr>
            <w:tcW w:w="4708" w:type="dxa"/>
          </w:tcPr>
          <w:p w14:paraId="5182ACBB" w14:textId="77777777" w:rsidR="0025248C" w:rsidRPr="00D0180E" w:rsidRDefault="0025248C" w:rsidP="0025248C">
            <w:pPr>
              <w:pStyle w:val="Texto"/>
              <w:spacing w:line="221" w:lineRule="exact"/>
              <w:ind w:firstLine="0"/>
              <w:rPr>
                <w:rFonts w:ascii="Verdana" w:hAnsi="Verdana"/>
                <w:sz w:val="16"/>
                <w:szCs w:val="16"/>
              </w:rPr>
            </w:pPr>
            <w:r w:rsidRPr="00D0180E">
              <w:rPr>
                <w:rFonts w:ascii="Verdana" w:hAnsi="Verdana"/>
                <w:sz w:val="16"/>
                <w:szCs w:val="16"/>
              </w:rPr>
              <w:t xml:space="preserve">La Secretaría, previa opinión del Consejo, puede incluir, retirar o reincorporar proyectos en el Plan Quinquenal de Expansión y Optimización de la Infraestructura, Plan Quinquenal de Expansión del SISTRANGAS, PROPEMEX y PSPEMEX. Dichos ajustes deben incluirse como parte de las actualizaciones del </w:t>
            </w:r>
            <w:proofErr w:type="spellStart"/>
            <w:r w:rsidRPr="00D0180E">
              <w:rPr>
                <w:rFonts w:ascii="Verdana" w:hAnsi="Verdana"/>
                <w:sz w:val="16"/>
                <w:szCs w:val="16"/>
              </w:rPr>
              <w:t>PLADESHi</w:t>
            </w:r>
            <w:proofErr w:type="spellEnd"/>
            <w:r w:rsidRPr="00D0180E">
              <w:rPr>
                <w:rFonts w:ascii="Verdana" w:hAnsi="Verdana"/>
                <w:sz w:val="16"/>
                <w:szCs w:val="16"/>
              </w:rPr>
              <w:t>.</w:t>
            </w:r>
          </w:p>
        </w:tc>
        <w:tc>
          <w:tcPr>
            <w:tcW w:w="4642" w:type="dxa"/>
          </w:tcPr>
          <w:p w14:paraId="308209C3" w14:textId="57C276B5" w:rsidR="0025248C" w:rsidRPr="00D0180E" w:rsidRDefault="0025248C" w:rsidP="0025248C">
            <w:pPr>
              <w:pStyle w:val="Texto"/>
              <w:spacing w:line="221" w:lineRule="exact"/>
              <w:ind w:firstLine="0"/>
              <w:rPr>
                <w:rFonts w:ascii="Verdana" w:hAnsi="Verdana"/>
                <w:sz w:val="16"/>
                <w:szCs w:val="16"/>
                <w:lang w:val="en-US"/>
              </w:rPr>
            </w:pPr>
            <w:r w:rsidRPr="00651A7D">
              <w:rPr>
                <w:rFonts w:ascii="Verdana" w:hAnsi="Verdana"/>
                <w:sz w:val="16"/>
                <w:szCs w:val="16"/>
                <w:lang w:val="en-US"/>
              </w:rPr>
              <w:t xml:space="preserve">The Secretary, following the Council's opinion, may include, withdraw, or reincorporate projects in the Five-Year Infrastructure Expansion and Optimization Plan, the Five-Year Expansion Plan of SISTRANGAS, PROPEMEX, and PSPEMEX. These adjustments must be included as part of the </w:t>
            </w:r>
            <w:proofErr w:type="spellStart"/>
            <w:r w:rsidRPr="00651A7D">
              <w:rPr>
                <w:rFonts w:ascii="Verdana" w:hAnsi="Verdana"/>
                <w:sz w:val="16"/>
                <w:szCs w:val="16"/>
                <w:lang w:val="en-US"/>
              </w:rPr>
              <w:t>PLADESHi</w:t>
            </w:r>
            <w:proofErr w:type="spellEnd"/>
            <w:r w:rsidRPr="00651A7D">
              <w:rPr>
                <w:rFonts w:ascii="Verdana" w:hAnsi="Verdana"/>
                <w:sz w:val="16"/>
                <w:szCs w:val="16"/>
                <w:lang w:val="en-US"/>
              </w:rPr>
              <w:t xml:space="preserve"> updates.</w:t>
            </w:r>
          </w:p>
        </w:tc>
      </w:tr>
      <w:tr w:rsidR="0025248C" w:rsidRPr="00D0180E" w14:paraId="013568C3" w14:textId="07BD5A28" w:rsidTr="00C041D6">
        <w:tc>
          <w:tcPr>
            <w:tcW w:w="4708" w:type="dxa"/>
          </w:tcPr>
          <w:p w14:paraId="568D2E48" w14:textId="77777777" w:rsidR="0025248C" w:rsidRPr="00D0180E" w:rsidRDefault="0025248C" w:rsidP="0025248C">
            <w:pPr>
              <w:pStyle w:val="Texto"/>
              <w:spacing w:line="221" w:lineRule="exact"/>
              <w:ind w:firstLine="0"/>
              <w:jc w:val="center"/>
              <w:rPr>
                <w:rFonts w:ascii="Verdana" w:hAnsi="Verdana"/>
                <w:b/>
                <w:sz w:val="16"/>
                <w:szCs w:val="16"/>
              </w:rPr>
            </w:pPr>
            <w:r w:rsidRPr="00D0180E">
              <w:rPr>
                <w:rFonts w:ascii="Verdana" w:hAnsi="Verdana"/>
                <w:b/>
                <w:sz w:val="16"/>
                <w:szCs w:val="16"/>
              </w:rPr>
              <w:t>TÍTULO QUINTO</w:t>
            </w:r>
          </w:p>
        </w:tc>
        <w:tc>
          <w:tcPr>
            <w:tcW w:w="4642" w:type="dxa"/>
          </w:tcPr>
          <w:p w14:paraId="06385B9E" w14:textId="77B37D14" w:rsidR="0025248C" w:rsidRPr="00D0180E" w:rsidRDefault="0025248C" w:rsidP="0025248C">
            <w:pPr>
              <w:pStyle w:val="Texto"/>
              <w:spacing w:line="221" w:lineRule="exact"/>
              <w:ind w:firstLine="0"/>
              <w:jc w:val="center"/>
              <w:rPr>
                <w:rFonts w:ascii="Verdana" w:hAnsi="Verdana"/>
                <w:b/>
                <w:sz w:val="16"/>
                <w:szCs w:val="16"/>
                <w:lang w:val="en-US"/>
              </w:rPr>
            </w:pPr>
            <w:r>
              <w:rPr>
                <w:rFonts w:ascii="Verdana" w:hAnsi="Verdana"/>
                <w:b/>
                <w:sz w:val="16"/>
                <w:szCs w:val="16"/>
              </w:rPr>
              <w:t>FIFTH TITLE</w:t>
            </w:r>
          </w:p>
        </w:tc>
      </w:tr>
      <w:tr w:rsidR="0025248C" w:rsidRPr="0030351B" w14:paraId="2899F58D" w14:textId="3B1F80E2" w:rsidTr="00C041D6">
        <w:tc>
          <w:tcPr>
            <w:tcW w:w="4708" w:type="dxa"/>
          </w:tcPr>
          <w:p w14:paraId="7900A3D4" w14:textId="77777777" w:rsidR="0025248C" w:rsidRPr="00D0180E" w:rsidRDefault="0025248C" w:rsidP="0025248C">
            <w:pPr>
              <w:pStyle w:val="Texto"/>
              <w:spacing w:line="221" w:lineRule="exact"/>
              <w:ind w:firstLine="0"/>
              <w:jc w:val="center"/>
              <w:rPr>
                <w:rFonts w:ascii="Verdana" w:hAnsi="Verdana"/>
                <w:b/>
                <w:sz w:val="16"/>
                <w:szCs w:val="16"/>
              </w:rPr>
            </w:pPr>
            <w:r w:rsidRPr="00D0180E">
              <w:rPr>
                <w:rFonts w:ascii="Verdana" w:hAnsi="Verdana"/>
                <w:b/>
                <w:sz w:val="16"/>
                <w:szCs w:val="16"/>
              </w:rPr>
              <w:t>DEL SISTEMA NACIONAL DE INFORMACIÓN ENERGÉTICA</w:t>
            </w:r>
          </w:p>
        </w:tc>
        <w:tc>
          <w:tcPr>
            <w:tcW w:w="4642" w:type="dxa"/>
          </w:tcPr>
          <w:p w14:paraId="42A038B1" w14:textId="25ACC37D" w:rsidR="0025248C" w:rsidRPr="00D0180E" w:rsidRDefault="0025248C" w:rsidP="0025248C">
            <w:pPr>
              <w:pStyle w:val="Texto"/>
              <w:spacing w:line="221" w:lineRule="exact"/>
              <w:ind w:firstLine="0"/>
              <w:jc w:val="center"/>
              <w:rPr>
                <w:rFonts w:ascii="Verdana" w:hAnsi="Verdana"/>
                <w:b/>
                <w:sz w:val="16"/>
                <w:szCs w:val="16"/>
                <w:lang w:val="en-US"/>
              </w:rPr>
            </w:pPr>
            <w:r w:rsidRPr="00651A7D">
              <w:rPr>
                <w:rFonts w:ascii="Verdana" w:hAnsi="Verdana"/>
                <w:b/>
                <w:sz w:val="16"/>
                <w:szCs w:val="16"/>
                <w:lang w:val="en-US"/>
              </w:rPr>
              <w:t>FROM THE NATIONAL ENERGY INFORMATION SYSTEM</w:t>
            </w:r>
          </w:p>
        </w:tc>
      </w:tr>
      <w:tr w:rsidR="0025248C" w:rsidRPr="00D0180E" w14:paraId="56F8C8A8" w14:textId="17ABA8EF" w:rsidTr="00C041D6">
        <w:tc>
          <w:tcPr>
            <w:tcW w:w="4708" w:type="dxa"/>
          </w:tcPr>
          <w:p w14:paraId="356DF911" w14:textId="77777777" w:rsidR="0025248C" w:rsidRPr="00D0180E" w:rsidRDefault="0025248C" w:rsidP="0025248C">
            <w:pPr>
              <w:pStyle w:val="Texto"/>
              <w:spacing w:line="221" w:lineRule="exact"/>
              <w:ind w:firstLine="0"/>
              <w:jc w:val="center"/>
              <w:rPr>
                <w:rFonts w:ascii="Verdana" w:hAnsi="Verdana"/>
                <w:b/>
                <w:sz w:val="16"/>
                <w:szCs w:val="16"/>
              </w:rPr>
            </w:pPr>
            <w:r w:rsidRPr="00D0180E">
              <w:rPr>
                <w:rFonts w:ascii="Verdana" w:hAnsi="Verdana"/>
                <w:b/>
                <w:sz w:val="16"/>
                <w:szCs w:val="16"/>
              </w:rPr>
              <w:t>Capítulo I</w:t>
            </w:r>
          </w:p>
        </w:tc>
        <w:tc>
          <w:tcPr>
            <w:tcW w:w="4642" w:type="dxa"/>
          </w:tcPr>
          <w:p w14:paraId="2F7C8901" w14:textId="6FD45817" w:rsidR="0025248C" w:rsidRPr="00D0180E" w:rsidRDefault="0025248C" w:rsidP="0025248C">
            <w:pPr>
              <w:pStyle w:val="Texto"/>
              <w:spacing w:line="221" w:lineRule="exact"/>
              <w:ind w:firstLine="0"/>
              <w:jc w:val="center"/>
              <w:rPr>
                <w:rFonts w:ascii="Verdana" w:hAnsi="Verdana"/>
                <w:b/>
                <w:sz w:val="16"/>
                <w:szCs w:val="16"/>
                <w:lang w:val="en-US"/>
              </w:rPr>
            </w:pPr>
            <w:proofErr w:type="spellStart"/>
            <w:r w:rsidRPr="00D0180E">
              <w:rPr>
                <w:rFonts w:ascii="Verdana" w:hAnsi="Verdana"/>
                <w:b/>
                <w:sz w:val="16"/>
                <w:szCs w:val="16"/>
              </w:rPr>
              <w:t>Chapter</w:t>
            </w:r>
            <w:proofErr w:type="spellEnd"/>
            <w:r w:rsidRPr="00D0180E">
              <w:rPr>
                <w:rFonts w:ascii="Verdana" w:hAnsi="Verdana"/>
                <w:b/>
                <w:sz w:val="16"/>
                <w:szCs w:val="16"/>
              </w:rPr>
              <w:t xml:space="preserve"> I</w:t>
            </w:r>
          </w:p>
        </w:tc>
      </w:tr>
      <w:tr w:rsidR="0025248C" w:rsidRPr="0030351B" w14:paraId="4B831FCD" w14:textId="57A0BD55" w:rsidTr="00C041D6">
        <w:tc>
          <w:tcPr>
            <w:tcW w:w="4708" w:type="dxa"/>
          </w:tcPr>
          <w:p w14:paraId="2136B9D0" w14:textId="77777777" w:rsidR="0025248C" w:rsidRPr="00D0180E" w:rsidRDefault="0025248C" w:rsidP="0025248C">
            <w:pPr>
              <w:pStyle w:val="Texto"/>
              <w:spacing w:line="221" w:lineRule="exact"/>
              <w:ind w:firstLine="0"/>
              <w:jc w:val="center"/>
              <w:rPr>
                <w:rFonts w:ascii="Verdana" w:hAnsi="Verdana"/>
                <w:b/>
                <w:sz w:val="16"/>
                <w:szCs w:val="16"/>
              </w:rPr>
            </w:pPr>
            <w:r w:rsidRPr="00D0180E">
              <w:rPr>
                <w:rFonts w:ascii="Verdana" w:hAnsi="Verdana"/>
                <w:b/>
                <w:sz w:val="16"/>
                <w:szCs w:val="16"/>
              </w:rPr>
              <w:t>De la organización y funcionamiento del Sistema</w:t>
            </w:r>
          </w:p>
        </w:tc>
        <w:tc>
          <w:tcPr>
            <w:tcW w:w="4642" w:type="dxa"/>
          </w:tcPr>
          <w:p w14:paraId="4C8C5B24" w14:textId="20760994" w:rsidR="0025248C" w:rsidRPr="00D0180E" w:rsidRDefault="0025248C" w:rsidP="0025248C">
            <w:pPr>
              <w:pStyle w:val="Texto"/>
              <w:spacing w:line="221" w:lineRule="exact"/>
              <w:ind w:firstLine="0"/>
              <w:jc w:val="center"/>
              <w:rPr>
                <w:rFonts w:ascii="Verdana" w:hAnsi="Verdana"/>
                <w:b/>
                <w:sz w:val="16"/>
                <w:szCs w:val="16"/>
                <w:lang w:val="en-US"/>
              </w:rPr>
            </w:pPr>
            <w:r w:rsidRPr="00651A7D">
              <w:rPr>
                <w:rFonts w:ascii="Verdana" w:hAnsi="Verdana"/>
                <w:b/>
                <w:sz w:val="16"/>
                <w:szCs w:val="16"/>
                <w:lang w:val="en-US"/>
              </w:rPr>
              <w:t>Organization and operation of the System</w:t>
            </w:r>
          </w:p>
        </w:tc>
      </w:tr>
      <w:tr w:rsidR="0025248C" w:rsidRPr="0030351B" w14:paraId="2C2F9B90" w14:textId="3F91582F" w:rsidTr="00C041D6">
        <w:tc>
          <w:tcPr>
            <w:tcW w:w="4708" w:type="dxa"/>
          </w:tcPr>
          <w:p w14:paraId="0067E101" w14:textId="77777777" w:rsidR="0025248C" w:rsidRPr="00D0180E" w:rsidRDefault="0025248C" w:rsidP="0025248C">
            <w:pPr>
              <w:pStyle w:val="Texto"/>
              <w:spacing w:line="221" w:lineRule="exact"/>
              <w:ind w:firstLine="0"/>
              <w:rPr>
                <w:rFonts w:ascii="Verdana" w:hAnsi="Verdana"/>
                <w:sz w:val="16"/>
                <w:szCs w:val="16"/>
              </w:rPr>
            </w:pPr>
            <w:r w:rsidRPr="00D0180E">
              <w:rPr>
                <w:rFonts w:ascii="Verdana" w:hAnsi="Verdana"/>
                <w:b/>
                <w:sz w:val="16"/>
                <w:szCs w:val="16"/>
              </w:rPr>
              <w:t>Artículo 59.</w:t>
            </w:r>
            <w:r w:rsidRPr="00D0180E">
              <w:rPr>
                <w:rFonts w:ascii="Verdana" w:hAnsi="Verdana"/>
                <w:sz w:val="16"/>
                <w:szCs w:val="16"/>
              </w:rPr>
              <w:t xml:space="preserve"> El Sistema Nacional de Información Energética tiene como finalidad concentrar, registrar, organizar, actualizar y difundir la información del Sector Energético para apoyar a la Secretaría a ejercer la planeación vinculante del Sector Energético.</w:t>
            </w:r>
          </w:p>
        </w:tc>
        <w:tc>
          <w:tcPr>
            <w:tcW w:w="4642" w:type="dxa"/>
          </w:tcPr>
          <w:p w14:paraId="45F0D053" w14:textId="69B0DC4B" w:rsidR="0025248C" w:rsidRPr="00D0180E" w:rsidRDefault="0025248C" w:rsidP="0025248C">
            <w:pPr>
              <w:pStyle w:val="Texto"/>
              <w:spacing w:line="221" w:lineRule="exact"/>
              <w:ind w:firstLine="0"/>
              <w:rPr>
                <w:rFonts w:ascii="Verdana" w:hAnsi="Verdana"/>
                <w:b/>
                <w:sz w:val="16"/>
                <w:szCs w:val="16"/>
                <w:lang w:val="en-US"/>
              </w:rPr>
            </w:pPr>
            <w:r w:rsidRPr="006D0391">
              <w:rPr>
                <w:rFonts w:ascii="Verdana" w:hAnsi="Verdana"/>
                <w:b/>
                <w:sz w:val="16"/>
                <w:szCs w:val="16"/>
                <w:lang w:val="en-US"/>
              </w:rPr>
              <w:t xml:space="preserve">Article 59. </w:t>
            </w:r>
            <w:r w:rsidRPr="006D0391">
              <w:rPr>
                <w:rFonts w:ascii="Verdana" w:hAnsi="Verdana"/>
                <w:sz w:val="16"/>
                <w:szCs w:val="16"/>
                <w:lang w:val="en-US"/>
              </w:rPr>
              <w:t>The purpose of the National Energy Information System is to concentrate, register, organize, update and disseminate information on the Energy Sector to support the Secretary in carrying out binding planning for the Energy Sector.</w:t>
            </w:r>
          </w:p>
        </w:tc>
      </w:tr>
      <w:tr w:rsidR="0025248C" w:rsidRPr="0030351B" w14:paraId="0A4BD42F" w14:textId="4274E468" w:rsidTr="00C041D6">
        <w:tc>
          <w:tcPr>
            <w:tcW w:w="4708" w:type="dxa"/>
          </w:tcPr>
          <w:p w14:paraId="396F9FA2" w14:textId="77777777" w:rsidR="0025248C" w:rsidRPr="00D0180E" w:rsidRDefault="0025248C" w:rsidP="0025248C">
            <w:pPr>
              <w:pStyle w:val="Texto"/>
              <w:spacing w:line="221" w:lineRule="exact"/>
              <w:ind w:firstLine="0"/>
              <w:rPr>
                <w:rFonts w:ascii="Verdana" w:hAnsi="Verdana"/>
                <w:sz w:val="16"/>
                <w:szCs w:val="16"/>
              </w:rPr>
            </w:pPr>
            <w:r w:rsidRPr="00D0180E">
              <w:rPr>
                <w:rFonts w:ascii="Verdana" w:hAnsi="Verdana"/>
                <w:b/>
                <w:sz w:val="16"/>
                <w:szCs w:val="16"/>
              </w:rPr>
              <w:t>Artículo 60.</w:t>
            </w:r>
            <w:r w:rsidRPr="00D0180E">
              <w:rPr>
                <w:rFonts w:ascii="Verdana" w:hAnsi="Verdana"/>
                <w:sz w:val="16"/>
                <w:szCs w:val="16"/>
              </w:rPr>
              <w:t xml:space="preserve"> El Sistema Nacional de Información Energética se conforma por la infraestructura de tecnologías de la información y comunicaciones de la Secretaría, sus órganos administrativos desconcentrados, empresas públicas del Estado y </w:t>
            </w:r>
            <w:r w:rsidRPr="00D0180E">
              <w:rPr>
                <w:rFonts w:ascii="Verdana" w:hAnsi="Verdana"/>
                <w:sz w:val="16"/>
                <w:szCs w:val="16"/>
              </w:rPr>
              <w:lastRenderedPageBreak/>
              <w:t>entidades paraestatales sectorizadas, las cuales cuentan con Registros e Información Geoespacial del Sector Energético y se encuentran integradas a través de sus subsistemas de información. Esta infraestructura incluye el hardware, software, redes, repositorios documentales y servicios especializados.</w:t>
            </w:r>
          </w:p>
        </w:tc>
        <w:tc>
          <w:tcPr>
            <w:tcW w:w="4642" w:type="dxa"/>
          </w:tcPr>
          <w:p w14:paraId="196B44F9" w14:textId="3E17D464" w:rsidR="0025248C" w:rsidRPr="00D0180E" w:rsidRDefault="0025248C" w:rsidP="0025248C">
            <w:pPr>
              <w:pStyle w:val="Texto"/>
              <w:spacing w:line="221" w:lineRule="exact"/>
              <w:ind w:firstLine="0"/>
              <w:rPr>
                <w:rFonts w:ascii="Verdana" w:hAnsi="Verdana"/>
                <w:b/>
                <w:sz w:val="16"/>
                <w:szCs w:val="16"/>
                <w:lang w:val="en-US"/>
              </w:rPr>
            </w:pPr>
            <w:r w:rsidRPr="006D0391">
              <w:rPr>
                <w:rFonts w:ascii="Verdana" w:hAnsi="Verdana"/>
                <w:b/>
                <w:sz w:val="16"/>
                <w:szCs w:val="16"/>
                <w:lang w:val="en-US"/>
              </w:rPr>
              <w:lastRenderedPageBreak/>
              <w:t xml:space="preserve">Article 60. </w:t>
            </w:r>
            <w:r w:rsidRPr="006D0391">
              <w:rPr>
                <w:rFonts w:ascii="Verdana" w:hAnsi="Verdana"/>
                <w:sz w:val="16"/>
                <w:szCs w:val="16"/>
                <w:lang w:val="en-US"/>
              </w:rPr>
              <w:t xml:space="preserve">The National Energy Information System is comprised of the information and communications technology infrastructure of the Secretary, its decentralized administrative bodies, state-owned enterprises, and sectorized parastatal entities, which </w:t>
            </w:r>
            <w:r w:rsidRPr="006D0391">
              <w:rPr>
                <w:rFonts w:ascii="Verdana" w:hAnsi="Verdana"/>
                <w:sz w:val="16"/>
                <w:szCs w:val="16"/>
                <w:lang w:val="en-US"/>
              </w:rPr>
              <w:lastRenderedPageBreak/>
              <w:t>maintain Energy Sector Registries and Geospatial Information and are integrated through their information subsystems. This infrastructure includes hardware, software, networks, document repositories, and specialized services.</w:t>
            </w:r>
          </w:p>
        </w:tc>
      </w:tr>
      <w:tr w:rsidR="0025248C" w:rsidRPr="0030351B" w14:paraId="1DA3607B" w14:textId="4341BA1B" w:rsidTr="00C041D6">
        <w:tc>
          <w:tcPr>
            <w:tcW w:w="4708" w:type="dxa"/>
          </w:tcPr>
          <w:p w14:paraId="1A17C9BF" w14:textId="77777777" w:rsidR="0025248C" w:rsidRPr="00D0180E" w:rsidRDefault="0025248C" w:rsidP="0025248C">
            <w:pPr>
              <w:pStyle w:val="Texto"/>
              <w:spacing w:line="221" w:lineRule="exact"/>
              <w:ind w:firstLine="0"/>
              <w:rPr>
                <w:rFonts w:ascii="Verdana" w:hAnsi="Verdana"/>
                <w:sz w:val="16"/>
                <w:szCs w:val="16"/>
              </w:rPr>
            </w:pPr>
            <w:r w:rsidRPr="00D0180E">
              <w:rPr>
                <w:rFonts w:ascii="Verdana" w:hAnsi="Verdana"/>
                <w:sz w:val="16"/>
                <w:szCs w:val="16"/>
              </w:rPr>
              <w:lastRenderedPageBreak/>
              <w:t>La página de internet a la que hace referencia el artículo 87 de la Ley, debe entenderse como el medio a través del cual se otorga acceso a los repositorios documentales relativos a la información de carácter público que obra en el Sistema Nacional de Información Energética.</w:t>
            </w:r>
          </w:p>
        </w:tc>
        <w:tc>
          <w:tcPr>
            <w:tcW w:w="4642" w:type="dxa"/>
          </w:tcPr>
          <w:p w14:paraId="4B8D79BF" w14:textId="03928A95" w:rsidR="0025248C" w:rsidRPr="00D0180E" w:rsidRDefault="0025248C" w:rsidP="0025248C">
            <w:pPr>
              <w:pStyle w:val="Texto"/>
              <w:spacing w:line="221" w:lineRule="exact"/>
              <w:ind w:firstLine="0"/>
              <w:rPr>
                <w:rFonts w:ascii="Verdana" w:hAnsi="Verdana"/>
                <w:sz w:val="16"/>
                <w:szCs w:val="16"/>
                <w:lang w:val="en-US"/>
              </w:rPr>
            </w:pPr>
            <w:r w:rsidRPr="006D0391">
              <w:rPr>
                <w:rFonts w:ascii="Verdana" w:hAnsi="Verdana"/>
                <w:sz w:val="16"/>
                <w:szCs w:val="16"/>
                <w:lang w:val="en-US"/>
              </w:rPr>
              <w:t>The website referred to in Article 87 of the Law should be understood as the means through which access is granted to the documentary repositories relating to public information contained in the National Energy Information System.</w:t>
            </w:r>
          </w:p>
        </w:tc>
      </w:tr>
      <w:tr w:rsidR="0025248C" w:rsidRPr="0030351B" w14:paraId="1B7743D2" w14:textId="0D84695C" w:rsidTr="00C041D6">
        <w:tc>
          <w:tcPr>
            <w:tcW w:w="4708" w:type="dxa"/>
          </w:tcPr>
          <w:p w14:paraId="1FB91C16" w14:textId="77777777" w:rsidR="0025248C" w:rsidRPr="00D0180E" w:rsidRDefault="0025248C" w:rsidP="0025248C">
            <w:pPr>
              <w:pStyle w:val="Texto"/>
              <w:spacing w:line="221" w:lineRule="exact"/>
              <w:ind w:firstLine="0"/>
              <w:rPr>
                <w:rFonts w:ascii="Verdana" w:hAnsi="Verdana"/>
                <w:sz w:val="16"/>
                <w:szCs w:val="16"/>
              </w:rPr>
            </w:pPr>
            <w:r w:rsidRPr="00D0180E">
              <w:rPr>
                <w:rFonts w:ascii="Verdana" w:hAnsi="Verdana"/>
                <w:b/>
                <w:sz w:val="16"/>
                <w:szCs w:val="16"/>
              </w:rPr>
              <w:t>Artículo 61.</w:t>
            </w:r>
            <w:r w:rsidRPr="00D0180E">
              <w:rPr>
                <w:rFonts w:ascii="Verdana" w:hAnsi="Verdana"/>
                <w:sz w:val="16"/>
                <w:szCs w:val="16"/>
              </w:rPr>
              <w:t xml:space="preserve"> La Secretaría es la responsable de la implementación, operación, administración y mejora continua del Sistema Nacional de Información Energética, así como de la interoperabilidad con los subsistemas de información.</w:t>
            </w:r>
          </w:p>
        </w:tc>
        <w:tc>
          <w:tcPr>
            <w:tcW w:w="4642" w:type="dxa"/>
          </w:tcPr>
          <w:p w14:paraId="2BCAA126" w14:textId="17E02FCF" w:rsidR="0025248C" w:rsidRPr="00D0180E" w:rsidRDefault="0025248C" w:rsidP="0025248C">
            <w:pPr>
              <w:pStyle w:val="Texto"/>
              <w:spacing w:line="221" w:lineRule="exact"/>
              <w:ind w:firstLine="0"/>
              <w:rPr>
                <w:rFonts w:ascii="Verdana" w:hAnsi="Verdana"/>
                <w:b/>
                <w:sz w:val="16"/>
                <w:szCs w:val="16"/>
                <w:lang w:val="en-US"/>
              </w:rPr>
            </w:pPr>
            <w:r w:rsidRPr="006D0391">
              <w:rPr>
                <w:rFonts w:ascii="Verdana" w:hAnsi="Verdana"/>
                <w:b/>
                <w:sz w:val="16"/>
                <w:szCs w:val="16"/>
                <w:lang w:val="en-US"/>
              </w:rPr>
              <w:t xml:space="preserve">Article 61. </w:t>
            </w:r>
            <w:r w:rsidRPr="006D0391">
              <w:rPr>
                <w:rFonts w:ascii="Verdana" w:hAnsi="Verdana"/>
                <w:sz w:val="16"/>
                <w:szCs w:val="16"/>
                <w:lang w:val="en-US"/>
              </w:rPr>
              <w:t>The Secretary is responsible for the implementation, operation, administration and continuous improvement of the National Energy Information System, as well as for interoperability with the information subsystems.</w:t>
            </w:r>
          </w:p>
        </w:tc>
      </w:tr>
      <w:tr w:rsidR="0025248C" w:rsidRPr="0030351B" w14:paraId="2769B48F" w14:textId="17950786" w:rsidTr="00C041D6">
        <w:tc>
          <w:tcPr>
            <w:tcW w:w="4708" w:type="dxa"/>
          </w:tcPr>
          <w:p w14:paraId="4971A23C" w14:textId="77777777" w:rsidR="0025248C" w:rsidRPr="00D0180E" w:rsidRDefault="0025248C" w:rsidP="0025248C">
            <w:pPr>
              <w:pStyle w:val="Texto"/>
              <w:spacing w:line="221" w:lineRule="exact"/>
              <w:ind w:firstLine="0"/>
              <w:rPr>
                <w:rFonts w:ascii="Verdana" w:hAnsi="Verdana"/>
                <w:sz w:val="16"/>
                <w:szCs w:val="16"/>
              </w:rPr>
            </w:pPr>
            <w:r w:rsidRPr="00D0180E">
              <w:rPr>
                <w:rFonts w:ascii="Verdana" w:hAnsi="Verdana"/>
                <w:b/>
                <w:sz w:val="16"/>
                <w:szCs w:val="16"/>
              </w:rPr>
              <w:t>Artículo 62.</w:t>
            </w:r>
            <w:r w:rsidRPr="00D0180E">
              <w:rPr>
                <w:rFonts w:ascii="Verdana" w:hAnsi="Verdana"/>
                <w:sz w:val="16"/>
                <w:szCs w:val="16"/>
              </w:rPr>
              <w:t xml:space="preserve"> La Secretaría puede solicitar a sus órganos administrativos desconcentrados, empresas públicas del Estado y entidades paraestatales sectorizadas, así como a otras dependencias o entidades de la Administración Pública Federal, los formatos o formularios que utilicen para la atención de trámites relacionados con el Sector Energético. Esto con la finalidad de facilitar su integración en el Sistema Nacional de Información Energética.</w:t>
            </w:r>
          </w:p>
        </w:tc>
        <w:tc>
          <w:tcPr>
            <w:tcW w:w="4642" w:type="dxa"/>
          </w:tcPr>
          <w:p w14:paraId="4B4E558E" w14:textId="4A1EDCDF" w:rsidR="0025248C" w:rsidRPr="00D0180E" w:rsidRDefault="0025248C" w:rsidP="0025248C">
            <w:pPr>
              <w:pStyle w:val="Texto"/>
              <w:spacing w:line="221" w:lineRule="exact"/>
              <w:ind w:firstLine="0"/>
              <w:rPr>
                <w:rFonts w:ascii="Verdana" w:hAnsi="Verdana"/>
                <w:b/>
                <w:sz w:val="16"/>
                <w:szCs w:val="16"/>
                <w:lang w:val="en-US"/>
              </w:rPr>
            </w:pPr>
            <w:r w:rsidRPr="006D0391">
              <w:rPr>
                <w:rFonts w:ascii="Verdana" w:hAnsi="Verdana"/>
                <w:b/>
                <w:sz w:val="16"/>
                <w:szCs w:val="16"/>
                <w:lang w:val="en-US"/>
              </w:rPr>
              <w:t xml:space="preserve">Article 62. </w:t>
            </w:r>
            <w:r w:rsidRPr="006D0391">
              <w:rPr>
                <w:rFonts w:ascii="Verdana" w:hAnsi="Verdana"/>
                <w:sz w:val="16"/>
                <w:szCs w:val="16"/>
                <w:lang w:val="en-US"/>
              </w:rPr>
              <w:t>The Secretary may request from its decentralized administrative bodies, state-owned enterprises, and sectorized parastatal entities, as well as from other agencies or entities of the Federal Public Administration, the formats or forms they use to handle procedures related to the Energy Sector. This is intended to facilitate their integration into the National Energy Information System.</w:t>
            </w:r>
          </w:p>
        </w:tc>
      </w:tr>
      <w:tr w:rsidR="0025248C" w:rsidRPr="0030351B" w14:paraId="544D7E97" w14:textId="1734F311" w:rsidTr="00C041D6">
        <w:tc>
          <w:tcPr>
            <w:tcW w:w="4708" w:type="dxa"/>
          </w:tcPr>
          <w:p w14:paraId="1D40A6D8" w14:textId="77777777" w:rsidR="0025248C" w:rsidRPr="00D0180E" w:rsidRDefault="0025248C" w:rsidP="0025248C">
            <w:pPr>
              <w:pStyle w:val="Texto"/>
              <w:spacing w:line="221" w:lineRule="exact"/>
              <w:ind w:firstLine="0"/>
              <w:rPr>
                <w:rFonts w:ascii="Verdana" w:hAnsi="Verdana"/>
                <w:sz w:val="16"/>
                <w:szCs w:val="16"/>
              </w:rPr>
            </w:pPr>
            <w:r w:rsidRPr="00D0180E">
              <w:rPr>
                <w:rFonts w:ascii="Verdana" w:hAnsi="Verdana"/>
                <w:sz w:val="16"/>
                <w:szCs w:val="16"/>
              </w:rPr>
              <w:t>Para lo previsto en el párrafo anterior, la Secretaría puede suscribir convenios y acuerdos de coordinación con los gobiernos de las entidades federativas, municipios y demarcaciones territoriales de la Ciudad de México, en el ámbito de sus competencias, para la entrega de dichos formatos o formularios, y la posterior emisión de opiniones de mejora.</w:t>
            </w:r>
          </w:p>
        </w:tc>
        <w:tc>
          <w:tcPr>
            <w:tcW w:w="4642" w:type="dxa"/>
          </w:tcPr>
          <w:p w14:paraId="655D9BC8" w14:textId="1B8FFABF" w:rsidR="0025248C" w:rsidRPr="00D0180E" w:rsidRDefault="0025248C" w:rsidP="0025248C">
            <w:pPr>
              <w:pStyle w:val="Texto"/>
              <w:spacing w:line="221" w:lineRule="exact"/>
              <w:ind w:firstLine="0"/>
              <w:rPr>
                <w:rFonts w:ascii="Verdana" w:hAnsi="Verdana"/>
                <w:sz w:val="16"/>
                <w:szCs w:val="16"/>
                <w:lang w:val="en-US"/>
              </w:rPr>
            </w:pPr>
            <w:r w:rsidRPr="006D0391">
              <w:rPr>
                <w:rFonts w:ascii="Verdana" w:hAnsi="Verdana"/>
                <w:sz w:val="16"/>
                <w:szCs w:val="16"/>
                <w:lang w:val="en-US"/>
              </w:rPr>
              <w:t xml:space="preserve">For the purposes of the preceding paragraph, the Secretary may enter into agreements and coordination arrangements with the governments of the </w:t>
            </w:r>
            <w:r>
              <w:rPr>
                <w:rFonts w:ascii="Verdana" w:hAnsi="Verdana"/>
                <w:sz w:val="16"/>
                <w:szCs w:val="16"/>
                <w:lang w:val="en-US"/>
              </w:rPr>
              <w:t>states</w:t>
            </w:r>
            <w:r w:rsidRPr="006D0391">
              <w:rPr>
                <w:rFonts w:ascii="Verdana" w:hAnsi="Verdana"/>
                <w:sz w:val="16"/>
                <w:szCs w:val="16"/>
                <w:lang w:val="en-US"/>
              </w:rPr>
              <w:t xml:space="preserve">, </w:t>
            </w:r>
            <w:r w:rsidRPr="00A4058E">
              <w:rPr>
                <w:rFonts w:ascii="Verdana" w:hAnsi="Verdana"/>
                <w:i/>
                <w:iCs/>
                <w:sz w:val="16"/>
                <w:szCs w:val="16"/>
                <w:lang w:val="en-US"/>
              </w:rPr>
              <w:t>municipios</w:t>
            </w:r>
            <w:r w:rsidRPr="006D0391">
              <w:rPr>
                <w:rFonts w:ascii="Verdana" w:hAnsi="Verdana"/>
                <w:sz w:val="16"/>
                <w:szCs w:val="16"/>
                <w:lang w:val="en-US"/>
              </w:rPr>
              <w:t>, and territorial demarcations of Mexico City, within the scope of its powers, for the delivery of said formats or forms and the subsequent issuance of improvement opinions.</w:t>
            </w:r>
          </w:p>
        </w:tc>
      </w:tr>
      <w:tr w:rsidR="0025248C" w:rsidRPr="0030351B" w14:paraId="2477B92A" w14:textId="532E21DE" w:rsidTr="00C041D6">
        <w:tc>
          <w:tcPr>
            <w:tcW w:w="4708" w:type="dxa"/>
          </w:tcPr>
          <w:p w14:paraId="3BFE43B1" w14:textId="77777777" w:rsidR="0025248C" w:rsidRPr="00D0180E" w:rsidRDefault="0025248C" w:rsidP="0025248C">
            <w:pPr>
              <w:pStyle w:val="Texto"/>
              <w:spacing w:line="221" w:lineRule="exact"/>
              <w:ind w:firstLine="0"/>
              <w:rPr>
                <w:rFonts w:ascii="Verdana" w:hAnsi="Verdana"/>
                <w:sz w:val="16"/>
                <w:szCs w:val="16"/>
              </w:rPr>
            </w:pPr>
            <w:r w:rsidRPr="00D0180E">
              <w:rPr>
                <w:rFonts w:ascii="Verdana" w:hAnsi="Verdana"/>
                <w:b/>
                <w:sz w:val="16"/>
                <w:szCs w:val="16"/>
              </w:rPr>
              <w:t>Artículo 63.</w:t>
            </w:r>
            <w:r w:rsidRPr="00D0180E">
              <w:rPr>
                <w:rFonts w:ascii="Verdana" w:hAnsi="Verdana"/>
                <w:sz w:val="16"/>
                <w:szCs w:val="16"/>
              </w:rPr>
              <w:t xml:space="preserve"> El Consejo, con el apoyo técnico de sus Comités, es el encargado de coordinar y dar seguimiento a las acciones para la mejora del Sistema Nacional de Información Energética.</w:t>
            </w:r>
          </w:p>
        </w:tc>
        <w:tc>
          <w:tcPr>
            <w:tcW w:w="4642" w:type="dxa"/>
          </w:tcPr>
          <w:p w14:paraId="2BD6362A" w14:textId="758C67ED" w:rsidR="0025248C" w:rsidRPr="00D0180E" w:rsidRDefault="0025248C" w:rsidP="0025248C">
            <w:pPr>
              <w:pStyle w:val="Texto"/>
              <w:spacing w:line="221" w:lineRule="exact"/>
              <w:ind w:firstLine="0"/>
              <w:rPr>
                <w:rFonts w:ascii="Verdana" w:hAnsi="Verdana"/>
                <w:b/>
                <w:sz w:val="16"/>
                <w:szCs w:val="16"/>
                <w:lang w:val="en-US"/>
              </w:rPr>
            </w:pPr>
            <w:r w:rsidRPr="006D0391">
              <w:rPr>
                <w:rFonts w:ascii="Verdana" w:hAnsi="Verdana"/>
                <w:b/>
                <w:sz w:val="16"/>
                <w:szCs w:val="16"/>
                <w:lang w:val="en-US"/>
              </w:rPr>
              <w:t xml:space="preserve">Article 63. </w:t>
            </w:r>
            <w:r w:rsidRPr="006D0391">
              <w:rPr>
                <w:rFonts w:ascii="Verdana" w:hAnsi="Verdana"/>
                <w:sz w:val="16"/>
                <w:szCs w:val="16"/>
                <w:lang w:val="en-US"/>
              </w:rPr>
              <w:t>The Council, with the technical support of its committees, is responsible for coordinating and monitoring actions to improve the National Energy Information System.</w:t>
            </w:r>
          </w:p>
        </w:tc>
      </w:tr>
      <w:tr w:rsidR="0025248C" w:rsidRPr="0030351B" w14:paraId="53521730" w14:textId="53E8AE0B" w:rsidTr="00C041D6">
        <w:tc>
          <w:tcPr>
            <w:tcW w:w="4708" w:type="dxa"/>
          </w:tcPr>
          <w:p w14:paraId="20074E43" w14:textId="77777777" w:rsidR="0025248C" w:rsidRPr="00D0180E" w:rsidRDefault="0025248C" w:rsidP="0025248C">
            <w:pPr>
              <w:pStyle w:val="Texto"/>
              <w:spacing w:line="221" w:lineRule="exact"/>
              <w:ind w:firstLine="0"/>
              <w:rPr>
                <w:rFonts w:ascii="Verdana" w:hAnsi="Verdana"/>
                <w:sz w:val="16"/>
                <w:szCs w:val="16"/>
              </w:rPr>
            </w:pPr>
            <w:r w:rsidRPr="00D0180E">
              <w:rPr>
                <w:rFonts w:ascii="Verdana" w:hAnsi="Verdana"/>
                <w:sz w:val="16"/>
                <w:szCs w:val="16"/>
              </w:rPr>
              <w:t>La Secretaría, previa opinión del Consejo, puede incorporar al Sistema Nacional de Información Energética, los subsistemas de información de las entidades federativas, municipios y demarcaciones territoriales de la Ciudad de México, así como de cualquier otra instancia pública, organismo internacional, asociación civil y del sector privado que cuenten con Registros e Información Geoespacial del Sector Energético.</w:t>
            </w:r>
          </w:p>
        </w:tc>
        <w:tc>
          <w:tcPr>
            <w:tcW w:w="4642" w:type="dxa"/>
          </w:tcPr>
          <w:p w14:paraId="2069AC19" w14:textId="11645F2D" w:rsidR="0025248C" w:rsidRPr="00D0180E" w:rsidRDefault="0025248C" w:rsidP="0025248C">
            <w:pPr>
              <w:pStyle w:val="Texto"/>
              <w:spacing w:line="221" w:lineRule="exact"/>
              <w:ind w:firstLine="0"/>
              <w:rPr>
                <w:rFonts w:ascii="Verdana" w:hAnsi="Verdana"/>
                <w:sz w:val="16"/>
                <w:szCs w:val="16"/>
                <w:lang w:val="en-US"/>
              </w:rPr>
            </w:pPr>
            <w:r w:rsidRPr="006D0391">
              <w:rPr>
                <w:rFonts w:ascii="Verdana" w:hAnsi="Verdana"/>
                <w:sz w:val="16"/>
                <w:szCs w:val="16"/>
                <w:lang w:val="en-US"/>
              </w:rPr>
              <w:t xml:space="preserve">The Secretary, following the opinion of the Council, may incorporate into the National Energy Information System the information subsystems of the </w:t>
            </w:r>
            <w:r>
              <w:rPr>
                <w:rFonts w:ascii="Verdana" w:hAnsi="Verdana"/>
                <w:sz w:val="16"/>
                <w:szCs w:val="16"/>
                <w:lang w:val="en-US"/>
              </w:rPr>
              <w:t>states</w:t>
            </w:r>
            <w:r w:rsidRPr="006D0391">
              <w:rPr>
                <w:rFonts w:ascii="Verdana" w:hAnsi="Verdana"/>
                <w:sz w:val="16"/>
                <w:szCs w:val="16"/>
                <w:lang w:val="en-US"/>
              </w:rPr>
              <w:t xml:space="preserve">, </w:t>
            </w:r>
            <w:r w:rsidRPr="00A4058E">
              <w:rPr>
                <w:rFonts w:ascii="Verdana" w:hAnsi="Verdana"/>
                <w:i/>
                <w:iCs/>
                <w:sz w:val="16"/>
                <w:szCs w:val="16"/>
                <w:lang w:val="en-US"/>
              </w:rPr>
              <w:t>municipios</w:t>
            </w:r>
            <w:r w:rsidRPr="006D0391">
              <w:rPr>
                <w:rFonts w:ascii="Verdana" w:hAnsi="Verdana"/>
                <w:sz w:val="16"/>
                <w:szCs w:val="16"/>
                <w:lang w:val="en-US"/>
              </w:rPr>
              <w:t>, and territorial demarcations of Mexico City, as well as any other public entity, international organization, civil association, and the private sector that maintain records and geospatial information for the energy sector.</w:t>
            </w:r>
          </w:p>
        </w:tc>
      </w:tr>
      <w:tr w:rsidR="0025248C" w:rsidRPr="0030351B" w14:paraId="1A37060E" w14:textId="10FBF53B" w:rsidTr="00C041D6">
        <w:tc>
          <w:tcPr>
            <w:tcW w:w="4708" w:type="dxa"/>
          </w:tcPr>
          <w:p w14:paraId="0F5064C8" w14:textId="77777777" w:rsidR="0025248C" w:rsidRPr="00D0180E" w:rsidRDefault="0025248C" w:rsidP="0025248C">
            <w:pPr>
              <w:pStyle w:val="Texto"/>
              <w:spacing w:line="221" w:lineRule="exact"/>
              <w:ind w:firstLine="0"/>
              <w:rPr>
                <w:rFonts w:ascii="Verdana" w:hAnsi="Verdana"/>
                <w:sz w:val="16"/>
                <w:szCs w:val="16"/>
              </w:rPr>
            </w:pPr>
            <w:r w:rsidRPr="00D0180E">
              <w:rPr>
                <w:rFonts w:ascii="Verdana" w:hAnsi="Verdana"/>
                <w:b/>
                <w:sz w:val="16"/>
                <w:szCs w:val="16"/>
              </w:rPr>
              <w:t>Artículo 64.</w:t>
            </w:r>
            <w:r w:rsidRPr="00D0180E">
              <w:rPr>
                <w:rFonts w:ascii="Verdana" w:hAnsi="Verdana"/>
                <w:sz w:val="16"/>
                <w:szCs w:val="16"/>
              </w:rPr>
              <w:t xml:space="preserve"> El Consejo debe apoyar a la Secretaría en el desarrollo de las especificaciones técnicas relacionadas con la elaboración, entrega, control, protección y verificación de la calidad de los Registros e Información Geoespacial de los subsistemas durante su integración al Sistema Nacional de Información Energética, así como la periodicidad con la que deben ser entregadas.</w:t>
            </w:r>
          </w:p>
        </w:tc>
        <w:tc>
          <w:tcPr>
            <w:tcW w:w="4642" w:type="dxa"/>
          </w:tcPr>
          <w:p w14:paraId="2CFB8A1D" w14:textId="17F7A637" w:rsidR="0025248C" w:rsidRPr="00D0180E" w:rsidRDefault="0025248C" w:rsidP="0025248C">
            <w:pPr>
              <w:pStyle w:val="Texto"/>
              <w:spacing w:line="221" w:lineRule="exact"/>
              <w:ind w:firstLine="0"/>
              <w:rPr>
                <w:rFonts w:ascii="Verdana" w:hAnsi="Verdana"/>
                <w:b/>
                <w:sz w:val="16"/>
                <w:szCs w:val="16"/>
                <w:lang w:val="en-US"/>
              </w:rPr>
            </w:pPr>
            <w:r w:rsidRPr="006D0391">
              <w:rPr>
                <w:rFonts w:ascii="Verdana" w:hAnsi="Verdana"/>
                <w:b/>
                <w:sz w:val="16"/>
                <w:szCs w:val="16"/>
                <w:lang w:val="en-US"/>
              </w:rPr>
              <w:t xml:space="preserve">Article 64. </w:t>
            </w:r>
            <w:r w:rsidRPr="006D0391">
              <w:rPr>
                <w:rFonts w:ascii="Verdana" w:hAnsi="Verdana"/>
                <w:sz w:val="16"/>
                <w:szCs w:val="16"/>
                <w:lang w:val="en-US"/>
              </w:rPr>
              <w:t>The Council shall support the Secretary in developing technical specifications related to the preparation, delivery, control, protection, and verification of the quality of the Geospatial Records and Information of the subsystems during their integration into the National Energy Information System, as well as the frequency with which they must be delivered.</w:t>
            </w:r>
          </w:p>
        </w:tc>
      </w:tr>
      <w:tr w:rsidR="0025248C" w:rsidRPr="0030351B" w14:paraId="51356EEE" w14:textId="48EE3E6C" w:rsidTr="00C041D6">
        <w:tc>
          <w:tcPr>
            <w:tcW w:w="4708" w:type="dxa"/>
          </w:tcPr>
          <w:p w14:paraId="4BEFFFCE"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lastRenderedPageBreak/>
              <w:t>Artículo 65.</w:t>
            </w:r>
            <w:r w:rsidRPr="00D0180E">
              <w:rPr>
                <w:rFonts w:ascii="Verdana" w:hAnsi="Verdana"/>
                <w:sz w:val="16"/>
                <w:szCs w:val="16"/>
              </w:rPr>
              <w:t xml:space="preserve"> La Secretaría debe incorporar, con base en el estado del arte de las tecnologías de la información y comunicaciones, los recursos técnicos requeridos para la infraestructura de hardware, licencias de software, redes y servicios especializados para la gestión, protección y análisis de los Registros e Información Geoespacial, así como de las asesorías técnicas a las áreas y la mesa de ayuda a las personas usuarias del Sistema Nacional de Información Energética.</w:t>
            </w:r>
          </w:p>
        </w:tc>
        <w:tc>
          <w:tcPr>
            <w:tcW w:w="4642" w:type="dxa"/>
          </w:tcPr>
          <w:p w14:paraId="76DD7E70" w14:textId="11287E87" w:rsidR="0025248C" w:rsidRPr="00D0180E" w:rsidRDefault="0025248C" w:rsidP="0025248C">
            <w:pPr>
              <w:pStyle w:val="Texto"/>
              <w:spacing w:line="218" w:lineRule="exact"/>
              <w:ind w:firstLine="0"/>
              <w:rPr>
                <w:rFonts w:ascii="Verdana" w:hAnsi="Verdana"/>
                <w:b/>
                <w:sz w:val="16"/>
                <w:szCs w:val="16"/>
                <w:lang w:val="en-US"/>
              </w:rPr>
            </w:pPr>
            <w:r w:rsidRPr="006D0391">
              <w:rPr>
                <w:rFonts w:ascii="Verdana" w:hAnsi="Verdana"/>
                <w:b/>
                <w:sz w:val="16"/>
                <w:szCs w:val="16"/>
                <w:lang w:val="en-US"/>
              </w:rPr>
              <w:t xml:space="preserve">Article 65. </w:t>
            </w:r>
            <w:r w:rsidRPr="006D0391">
              <w:rPr>
                <w:rFonts w:ascii="Verdana" w:hAnsi="Verdana"/>
                <w:sz w:val="16"/>
                <w:szCs w:val="16"/>
                <w:lang w:val="en-US"/>
              </w:rPr>
              <w:t>The Secretary must incorporate, based on the state of the art in information and communications technologies, the technical resources required for the hardware infrastructure, software licenses, networks, and specialized services for the management, protection, and analysis of Geospatial Records and Information, as well as technical advice to the areas and the help desk for users of the National Energy Information System.</w:t>
            </w:r>
          </w:p>
        </w:tc>
      </w:tr>
      <w:tr w:rsidR="0025248C" w:rsidRPr="0030351B" w14:paraId="792B8E9A" w14:textId="2A487A49" w:rsidTr="00C041D6">
        <w:tc>
          <w:tcPr>
            <w:tcW w:w="4708" w:type="dxa"/>
          </w:tcPr>
          <w:p w14:paraId="09ED8C49"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sz w:val="16"/>
                <w:szCs w:val="16"/>
              </w:rPr>
              <w:t>Sin perjuicio de lo señalado en el párrafo anterior, la Secretaría puede adoptar las acciones necesarias para el cumplimiento de la finalidad del sistema.</w:t>
            </w:r>
          </w:p>
        </w:tc>
        <w:tc>
          <w:tcPr>
            <w:tcW w:w="4642" w:type="dxa"/>
          </w:tcPr>
          <w:p w14:paraId="39881611" w14:textId="3C4720F1" w:rsidR="0025248C" w:rsidRPr="00D0180E" w:rsidRDefault="0025248C" w:rsidP="0025248C">
            <w:pPr>
              <w:pStyle w:val="Texto"/>
              <w:spacing w:line="218" w:lineRule="exact"/>
              <w:ind w:firstLine="0"/>
              <w:rPr>
                <w:rFonts w:ascii="Verdana" w:hAnsi="Verdana"/>
                <w:sz w:val="16"/>
                <w:szCs w:val="16"/>
                <w:lang w:val="en-US"/>
              </w:rPr>
            </w:pPr>
            <w:r w:rsidRPr="006D0391">
              <w:rPr>
                <w:rFonts w:ascii="Verdana" w:hAnsi="Verdana"/>
                <w:sz w:val="16"/>
                <w:szCs w:val="16"/>
                <w:lang w:val="en-US"/>
              </w:rPr>
              <w:t>Without prejudice to the provisions of the preceding paragraph, the Secretary may take the necessary actions to achieve the purpose of the system.</w:t>
            </w:r>
          </w:p>
        </w:tc>
      </w:tr>
      <w:tr w:rsidR="0025248C" w:rsidRPr="00D0180E" w14:paraId="105EF7D9" w14:textId="34C351F5" w:rsidTr="00C041D6">
        <w:tc>
          <w:tcPr>
            <w:tcW w:w="4708" w:type="dxa"/>
          </w:tcPr>
          <w:p w14:paraId="170AB218" w14:textId="77777777" w:rsidR="0025248C" w:rsidRPr="00D0180E" w:rsidRDefault="0025248C" w:rsidP="0025248C">
            <w:pPr>
              <w:pStyle w:val="Texto"/>
              <w:spacing w:line="218" w:lineRule="exact"/>
              <w:ind w:firstLine="0"/>
              <w:jc w:val="center"/>
              <w:rPr>
                <w:rFonts w:ascii="Verdana" w:hAnsi="Verdana"/>
                <w:sz w:val="16"/>
                <w:szCs w:val="16"/>
              </w:rPr>
            </w:pPr>
            <w:r w:rsidRPr="00D0180E">
              <w:rPr>
                <w:rFonts w:ascii="Verdana" w:hAnsi="Verdana"/>
                <w:b/>
                <w:sz w:val="16"/>
                <w:szCs w:val="16"/>
              </w:rPr>
              <w:t>Capítulo II</w:t>
            </w:r>
          </w:p>
        </w:tc>
        <w:tc>
          <w:tcPr>
            <w:tcW w:w="4642" w:type="dxa"/>
          </w:tcPr>
          <w:p w14:paraId="442BFE4B" w14:textId="062DDB70" w:rsidR="0025248C" w:rsidRPr="00D0180E" w:rsidRDefault="0025248C" w:rsidP="0025248C">
            <w:pPr>
              <w:pStyle w:val="Texto"/>
              <w:spacing w:line="218" w:lineRule="exact"/>
              <w:ind w:firstLine="0"/>
              <w:jc w:val="center"/>
              <w:rPr>
                <w:rFonts w:ascii="Verdana" w:hAnsi="Verdana"/>
                <w:b/>
                <w:sz w:val="16"/>
                <w:szCs w:val="16"/>
                <w:lang w:val="en-US"/>
              </w:rPr>
            </w:pPr>
            <w:proofErr w:type="spellStart"/>
            <w:r w:rsidRPr="00D0180E">
              <w:rPr>
                <w:rFonts w:ascii="Verdana" w:hAnsi="Verdana"/>
                <w:b/>
                <w:sz w:val="16"/>
                <w:szCs w:val="16"/>
              </w:rPr>
              <w:t>Chapter</w:t>
            </w:r>
            <w:proofErr w:type="spellEnd"/>
            <w:r w:rsidRPr="00D0180E">
              <w:rPr>
                <w:rFonts w:ascii="Verdana" w:hAnsi="Verdana"/>
                <w:b/>
                <w:sz w:val="16"/>
                <w:szCs w:val="16"/>
              </w:rPr>
              <w:t xml:space="preserve"> II</w:t>
            </w:r>
          </w:p>
        </w:tc>
      </w:tr>
      <w:tr w:rsidR="0025248C" w:rsidRPr="005B5BAE" w14:paraId="6F81DDB9" w14:textId="66C7585D" w:rsidTr="00C041D6">
        <w:tc>
          <w:tcPr>
            <w:tcW w:w="4708" w:type="dxa"/>
          </w:tcPr>
          <w:p w14:paraId="2656EAFE" w14:textId="77777777" w:rsidR="0025248C" w:rsidRPr="00D0180E" w:rsidRDefault="0025248C" w:rsidP="0025248C">
            <w:pPr>
              <w:pStyle w:val="Texto"/>
              <w:spacing w:line="218" w:lineRule="exact"/>
              <w:ind w:firstLine="0"/>
              <w:jc w:val="center"/>
              <w:rPr>
                <w:rFonts w:ascii="Verdana" w:hAnsi="Verdana"/>
                <w:b/>
                <w:sz w:val="16"/>
                <w:szCs w:val="16"/>
              </w:rPr>
            </w:pPr>
            <w:r w:rsidRPr="00D0180E">
              <w:rPr>
                <w:rFonts w:ascii="Verdana" w:hAnsi="Verdana"/>
                <w:b/>
                <w:sz w:val="16"/>
                <w:szCs w:val="16"/>
              </w:rPr>
              <w:t>De los Registros e Información Geoespacial</w:t>
            </w:r>
          </w:p>
        </w:tc>
        <w:tc>
          <w:tcPr>
            <w:tcW w:w="4642" w:type="dxa"/>
          </w:tcPr>
          <w:p w14:paraId="0895CED1" w14:textId="72235F03" w:rsidR="0025248C" w:rsidRPr="00D0180E" w:rsidRDefault="0025248C" w:rsidP="0025248C">
            <w:pPr>
              <w:pStyle w:val="Texto"/>
              <w:spacing w:line="218" w:lineRule="exact"/>
              <w:ind w:firstLine="0"/>
              <w:jc w:val="center"/>
              <w:rPr>
                <w:rFonts w:ascii="Verdana" w:hAnsi="Verdana"/>
                <w:b/>
                <w:sz w:val="16"/>
                <w:szCs w:val="16"/>
                <w:lang w:val="en-US"/>
              </w:rPr>
            </w:pPr>
            <w:r w:rsidRPr="006D0391">
              <w:rPr>
                <w:rFonts w:ascii="Verdana" w:hAnsi="Verdana"/>
                <w:b/>
                <w:sz w:val="16"/>
                <w:szCs w:val="16"/>
                <w:lang w:val="en-US"/>
              </w:rPr>
              <w:t>Records and Geospatial Information</w:t>
            </w:r>
          </w:p>
        </w:tc>
      </w:tr>
      <w:tr w:rsidR="0025248C" w:rsidRPr="0030351B" w14:paraId="53FBEDC9" w14:textId="762BD208" w:rsidTr="00C041D6">
        <w:tc>
          <w:tcPr>
            <w:tcW w:w="4708" w:type="dxa"/>
          </w:tcPr>
          <w:p w14:paraId="6423FF09"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Artículo 66.</w:t>
            </w:r>
            <w:r w:rsidRPr="00D0180E">
              <w:rPr>
                <w:rFonts w:ascii="Verdana" w:hAnsi="Verdana"/>
                <w:sz w:val="16"/>
                <w:szCs w:val="16"/>
              </w:rPr>
              <w:t xml:space="preserve"> Las entidades responsables de los subsistemas de información que integran el Sistema Nacional de Información Energética deben proporcionar a la Secretaría, para su registro, organización, actualización y difusión, la información y documentos que les solicite, sin perjuicio de la confidencialidad y reserva que protegen a sus Registros e Información Geoespacial.</w:t>
            </w:r>
          </w:p>
        </w:tc>
        <w:tc>
          <w:tcPr>
            <w:tcW w:w="4642" w:type="dxa"/>
          </w:tcPr>
          <w:p w14:paraId="0A258042" w14:textId="76529125" w:rsidR="0025248C" w:rsidRPr="00D0180E" w:rsidRDefault="0025248C" w:rsidP="0025248C">
            <w:pPr>
              <w:pStyle w:val="Texto"/>
              <w:spacing w:line="218" w:lineRule="exact"/>
              <w:ind w:firstLine="0"/>
              <w:rPr>
                <w:rFonts w:ascii="Verdana" w:hAnsi="Verdana"/>
                <w:b/>
                <w:sz w:val="16"/>
                <w:szCs w:val="16"/>
                <w:lang w:val="en-US"/>
              </w:rPr>
            </w:pPr>
            <w:r w:rsidRPr="006D0391">
              <w:rPr>
                <w:rFonts w:ascii="Verdana" w:hAnsi="Verdana"/>
                <w:b/>
                <w:sz w:val="16"/>
                <w:szCs w:val="16"/>
                <w:lang w:val="en-US"/>
              </w:rPr>
              <w:t xml:space="preserve">Article 66. </w:t>
            </w:r>
            <w:r w:rsidRPr="006D0391">
              <w:rPr>
                <w:rFonts w:ascii="Verdana" w:hAnsi="Verdana"/>
                <w:sz w:val="16"/>
                <w:szCs w:val="16"/>
                <w:lang w:val="en-US"/>
              </w:rPr>
              <w:t xml:space="preserve">The entities responsible for the information subsystems that comprise the National Energy Information System must provide the Secretary, for its registration, organization, updating and dissemination, with the information and documents it requests, without prejudice to the confidentiality and reserve that </w:t>
            </w:r>
            <w:proofErr w:type="gramStart"/>
            <w:r w:rsidRPr="006D0391">
              <w:rPr>
                <w:rFonts w:ascii="Verdana" w:hAnsi="Verdana"/>
                <w:sz w:val="16"/>
                <w:szCs w:val="16"/>
                <w:lang w:val="en-US"/>
              </w:rPr>
              <w:t>protect</w:t>
            </w:r>
            <w:proofErr w:type="gramEnd"/>
            <w:r w:rsidRPr="006D0391">
              <w:rPr>
                <w:rFonts w:ascii="Verdana" w:hAnsi="Verdana"/>
                <w:sz w:val="16"/>
                <w:szCs w:val="16"/>
                <w:lang w:val="en-US"/>
              </w:rPr>
              <w:t xml:space="preserve"> their Registries and Geospatial Information.</w:t>
            </w:r>
          </w:p>
        </w:tc>
      </w:tr>
      <w:tr w:rsidR="0025248C" w:rsidRPr="0030351B" w14:paraId="1D710A4F" w14:textId="5BB6277C" w:rsidTr="00C041D6">
        <w:tc>
          <w:tcPr>
            <w:tcW w:w="4708" w:type="dxa"/>
          </w:tcPr>
          <w:p w14:paraId="02DE18FB"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Artículo 67.</w:t>
            </w:r>
            <w:r w:rsidRPr="00D0180E">
              <w:rPr>
                <w:rFonts w:ascii="Verdana" w:hAnsi="Verdana"/>
                <w:sz w:val="16"/>
                <w:szCs w:val="16"/>
              </w:rPr>
              <w:t xml:space="preserve"> Los Registros e Información Geoespacial que sean proporcionados para fines estadísticos, a través de los subsistemas de información, deben sujetarse a las disposiciones legales en materia de transparencia, información pública y de protección de datos personales, así como a las disposiciones que emita la Secretaría.</w:t>
            </w:r>
          </w:p>
        </w:tc>
        <w:tc>
          <w:tcPr>
            <w:tcW w:w="4642" w:type="dxa"/>
          </w:tcPr>
          <w:p w14:paraId="7615B322" w14:textId="3AFD93EE" w:rsidR="0025248C" w:rsidRPr="00D0180E" w:rsidRDefault="0025248C" w:rsidP="0025248C">
            <w:pPr>
              <w:pStyle w:val="Texto"/>
              <w:spacing w:line="218" w:lineRule="exact"/>
              <w:ind w:firstLine="0"/>
              <w:rPr>
                <w:rFonts w:ascii="Verdana" w:hAnsi="Verdana"/>
                <w:b/>
                <w:sz w:val="16"/>
                <w:szCs w:val="16"/>
                <w:lang w:val="en-US"/>
              </w:rPr>
            </w:pPr>
            <w:r w:rsidRPr="006D0391">
              <w:rPr>
                <w:rFonts w:ascii="Verdana" w:hAnsi="Verdana"/>
                <w:b/>
                <w:sz w:val="16"/>
                <w:szCs w:val="16"/>
                <w:lang w:val="en-US"/>
              </w:rPr>
              <w:t xml:space="preserve">Article 67. </w:t>
            </w:r>
            <w:r w:rsidRPr="006D0391">
              <w:rPr>
                <w:rFonts w:ascii="Verdana" w:hAnsi="Verdana"/>
                <w:sz w:val="16"/>
                <w:szCs w:val="16"/>
                <w:lang w:val="en-US"/>
              </w:rPr>
              <w:t>Geospatial Records and Information provided for statistical purposes through information subsystems must comply with legal provisions regarding transparency, public information, and personal data protection, as well as with provisions issued by the Secretary.</w:t>
            </w:r>
          </w:p>
        </w:tc>
      </w:tr>
      <w:tr w:rsidR="0025248C" w:rsidRPr="0030351B" w14:paraId="241D4F2A" w14:textId="39861F8E" w:rsidTr="00C041D6">
        <w:tc>
          <w:tcPr>
            <w:tcW w:w="4708" w:type="dxa"/>
          </w:tcPr>
          <w:p w14:paraId="14A54A3A"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Artículo 68.</w:t>
            </w:r>
            <w:r w:rsidRPr="00D0180E">
              <w:rPr>
                <w:rFonts w:ascii="Verdana" w:hAnsi="Verdana"/>
                <w:sz w:val="16"/>
                <w:szCs w:val="16"/>
              </w:rPr>
              <w:t xml:space="preserve"> El Sistema Nacional de Información Energética debe constituirse en la fuente oficial de información del Sector Energético para su difusión y uso obligatorio para los órganos administrativos desconcentrados, empresas públicas del Estado y entidades paraestatales sectorizadas a la Secretaría, de otras dependencias y entidades de la Administración Pública Federal. Las personas físicas o morales que publiquen registros o información geoespacial captada, procesada y presentada a través del Sistema Nacional de Información Energética, están obligadas a mencionarla como la fuente de información y cuando se trate de compilaciones, adaptaciones y otras versiones gráficas o escritas.</w:t>
            </w:r>
          </w:p>
        </w:tc>
        <w:tc>
          <w:tcPr>
            <w:tcW w:w="4642" w:type="dxa"/>
          </w:tcPr>
          <w:p w14:paraId="69755C55" w14:textId="61AAE942" w:rsidR="0025248C" w:rsidRPr="00D0180E" w:rsidRDefault="0025248C" w:rsidP="0025248C">
            <w:pPr>
              <w:pStyle w:val="Texto"/>
              <w:spacing w:line="218" w:lineRule="exact"/>
              <w:ind w:firstLine="0"/>
              <w:rPr>
                <w:rFonts w:ascii="Verdana" w:hAnsi="Verdana"/>
                <w:b/>
                <w:sz w:val="16"/>
                <w:szCs w:val="16"/>
                <w:lang w:val="en-US"/>
              </w:rPr>
            </w:pPr>
            <w:r w:rsidRPr="006D0391">
              <w:rPr>
                <w:rFonts w:ascii="Verdana" w:hAnsi="Verdana"/>
                <w:b/>
                <w:sz w:val="16"/>
                <w:szCs w:val="16"/>
                <w:lang w:val="en-US"/>
              </w:rPr>
              <w:t xml:space="preserve">Article 68. </w:t>
            </w:r>
            <w:r w:rsidRPr="006D0391">
              <w:rPr>
                <w:rFonts w:ascii="Verdana" w:hAnsi="Verdana"/>
                <w:sz w:val="16"/>
                <w:szCs w:val="16"/>
                <w:lang w:val="en-US"/>
              </w:rPr>
              <w:t>The National Energy Information System must be the official source of information on the Energy Sector for dissemination and mandatory use by decentralized administrative bodies, public state-owned companies, and parastatal entities assigned to the Secretary, as well as other agencies and entities of the Federal Public Administration. Individuals or legal entities that publish records or geospatial information captured, processed, and presented through the National Energy Information System are required to mention it as the source of information, including in the case of compilations, adaptations, and other graphic or written versions.</w:t>
            </w:r>
          </w:p>
        </w:tc>
      </w:tr>
      <w:tr w:rsidR="0025248C" w:rsidRPr="0030351B" w14:paraId="35FBDE39" w14:textId="5664093C" w:rsidTr="00C041D6">
        <w:tc>
          <w:tcPr>
            <w:tcW w:w="4708" w:type="dxa"/>
          </w:tcPr>
          <w:p w14:paraId="1372CBA9"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 xml:space="preserve">Artículo 69. </w:t>
            </w:r>
            <w:r w:rsidRPr="00D0180E">
              <w:rPr>
                <w:rFonts w:ascii="Verdana" w:hAnsi="Verdana"/>
                <w:sz w:val="16"/>
                <w:szCs w:val="16"/>
              </w:rPr>
              <w:t>El Sistema Nacional de Información Energética debe concentrar, integrar, organizar, actualizar y, en su caso, difundir los registros de información siguientes:</w:t>
            </w:r>
          </w:p>
        </w:tc>
        <w:tc>
          <w:tcPr>
            <w:tcW w:w="4642" w:type="dxa"/>
          </w:tcPr>
          <w:p w14:paraId="56C33343" w14:textId="7585C822" w:rsidR="0025248C" w:rsidRPr="00D0180E" w:rsidRDefault="0025248C" w:rsidP="0025248C">
            <w:pPr>
              <w:pStyle w:val="Texto"/>
              <w:spacing w:line="218" w:lineRule="exact"/>
              <w:ind w:firstLine="0"/>
              <w:rPr>
                <w:rFonts w:ascii="Verdana" w:hAnsi="Verdana"/>
                <w:b/>
                <w:sz w:val="16"/>
                <w:szCs w:val="16"/>
                <w:lang w:val="en-US"/>
              </w:rPr>
            </w:pPr>
            <w:r w:rsidRPr="006D0391">
              <w:rPr>
                <w:rFonts w:ascii="Verdana" w:hAnsi="Verdana"/>
                <w:b/>
                <w:sz w:val="16"/>
                <w:szCs w:val="16"/>
                <w:lang w:val="en-US"/>
              </w:rPr>
              <w:t xml:space="preserve">Article 69. </w:t>
            </w:r>
            <w:r w:rsidRPr="006D0391">
              <w:rPr>
                <w:rFonts w:ascii="Verdana" w:hAnsi="Verdana"/>
                <w:sz w:val="16"/>
                <w:szCs w:val="16"/>
                <w:lang w:val="en-US"/>
              </w:rPr>
              <w:t>The National Energy Information System must concentrate, integrate, organize, update and, where appropriate, disseminate the following information records:</w:t>
            </w:r>
          </w:p>
        </w:tc>
      </w:tr>
      <w:tr w:rsidR="0025248C" w:rsidRPr="0030351B" w14:paraId="155DFA6F" w14:textId="199283D5" w:rsidTr="00C041D6">
        <w:tc>
          <w:tcPr>
            <w:tcW w:w="4708" w:type="dxa"/>
          </w:tcPr>
          <w:p w14:paraId="1A8903A8"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El inventario y el potencial de los recursos renovables, así como la estimación de las Reservas, la relación entre producción y Reservas y los Recursos Prospectivos y contingentes de Hidrocarburos;</w:t>
            </w:r>
          </w:p>
        </w:tc>
        <w:tc>
          <w:tcPr>
            <w:tcW w:w="4642" w:type="dxa"/>
          </w:tcPr>
          <w:p w14:paraId="24D84AD6" w14:textId="285BC87F" w:rsidR="0025248C" w:rsidRPr="00D0180E" w:rsidRDefault="0025248C" w:rsidP="0025248C">
            <w:pPr>
              <w:pStyle w:val="Texto"/>
              <w:spacing w:line="218" w:lineRule="exact"/>
              <w:ind w:firstLine="0"/>
              <w:rPr>
                <w:rFonts w:ascii="Verdana" w:hAnsi="Verdana"/>
                <w:b/>
                <w:sz w:val="16"/>
                <w:szCs w:val="16"/>
                <w:lang w:val="en-US"/>
              </w:rPr>
            </w:pPr>
            <w:r w:rsidRPr="006D0391">
              <w:rPr>
                <w:rFonts w:ascii="Verdana" w:hAnsi="Verdana"/>
                <w:b/>
                <w:sz w:val="16"/>
                <w:szCs w:val="16"/>
                <w:lang w:val="en-US"/>
              </w:rPr>
              <w:t>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The</w:t>
            </w:r>
            <w:proofErr w:type="gramEnd"/>
            <w:r w:rsidRPr="006D0391">
              <w:rPr>
                <w:rFonts w:ascii="Verdana" w:hAnsi="Verdana"/>
                <w:sz w:val="16"/>
                <w:szCs w:val="16"/>
                <w:lang w:val="en-US"/>
              </w:rPr>
              <w:t xml:space="preserve"> inventory and potential of renewable resources, as well as the estimation of Reserves, the relationship between production and Reserves and the Prospective and Contingent Hydrocarbon Resources;</w:t>
            </w:r>
          </w:p>
        </w:tc>
      </w:tr>
      <w:tr w:rsidR="0025248C" w:rsidRPr="0030351B" w14:paraId="7D0EFDAD" w14:textId="18BBC006" w:rsidTr="00C041D6">
        <w:tc>
          <w:tcPr>
            <w:tcW w:w="4708" w:type="dxa"/>
          </w:tcPr>
          <w:p w14:paraId="515D22DB"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Registros con información estadística sobre:</w:t>
            </w:r>
          </w:p>
        </w:tc>
        <w:tc>
          <w:tcPr>
            <w:tcW w:w="4642" w:type="dxa"/>
          </w:tcPr>
          <w:p w14:paraId="75C25635" w14:textId="64278B9F" w:rsidR="0025248C" w:rsidRPr="00D0180E" w:rsidRDefault="0025248C" w:rsidP="0025248C">
            <w:pPr>
              <w:pStyle w:val="Texto"/>
              <w:spacing w:line="218" w:lineRule="exact"/>
              <w:ind w:firstLine="0"/>
              <w:rPr>
                <w:rFonts w:ascii="Verdana" w:hAnsi="Verdana"/>
                <w:b/>
                <w:sz w:val="16"/>
                <w:szCs w:val="16"/>
                <w:lang w:val="en-US"/>
              </w:rPr>
            </w:pPr>
            <w:r w:rsidRPr="006D0391">
              <w:rPr>
                <w:rFonts w:ascii="Verdana" w:hAnsi="Verdana"/>
                <w:b/>
                <w:sz w:val="16"/>
                <w:szCs w:val="16"/>
                <w:lang w:val="en-US"/>
              </w:rPr>
              <w:t>II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Records</w:t>
            </w:r>
            <w:proofErr w:type="gramEnd"/>
            <w:r w:rsidRPr="006D0391">
              <w:rPr>
                <w:rFonts w:ascii="Verdana" w:hAnsi="Verdana"/>
                <w:sz w:val="16"/>
                <w:szCs w:val="16"/>
                <w:lang w:val="en-US"/>
              </w:rPr>
              <w:t xml:space="preserve"> with statistical information on:</w:t>
            </w:r>
          </w:p>
        </w:tc>
      </w:tr>
      <w:tr w:rsidR="0025248C" w:rsidRPr="0030351B" w14:paraId="44617D4C" w14:textId="3B7219A7" w:rsidTr="00C041D6">
        <w:tc>
          <w:tcPr>
            <w:tcW w:w="4708" w:type="dxa"/>
          </w:tcPr>
          <w:p w14:paraId="4326D90C"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 xml:space="preserve">El origen y el destino de la energía en los procesos y actividades para su Exploración, Extracción, </w:t>
            </w:r>
            <w:r w:rsidRPr="00D0180E">
              <w:rPr>
                <w:rFonts w:ascii="Verdana" w:hAnsi="Verdana"/>
                <w:sz w:val="16"/>
                <w:szCs w:val="16"/>
              </w:rPr>
              <w:lastRenderedPageBreak/>
              <w:t>Refinación, Transporte, almacenamiento, distribución y consumo final;</w:t>
            </w:r>
          </w:p>
        </w:tc>
        <w:tc>
          <w:tcPr>
            <w:tcW w:w="4642" w:type="dxa"/>
          </w:tcPr>
          <w:p w14:paraId="234EF2D0" w14:textId="49F03632" w:rsidR="0025248C" w:rsidRPr="00D0180E" w:rsidRDefault="0025248C" w:rsidP="0025248C">
            <w:pPr>
              <w:pStyle w:val="Texto"/>
              <w:spacing w:line="218" w:lineRule="exact"/>
              <w:ind w:firstLine="0"/>
              <w:rPr>
                <w:rFonts w:ascii="Verdana" w:hAnsi="Verdana"/>
                <w:b/>
                <w:sz w:val="16"/>
                <w:szCs w:val="16"/>
                <w:lang w:val="en-US"/>
              </w:rPr>
            </w:pPr>
            <w:r w:rsidRPr="006D0391">
              <w:rPr>
                <w:rFonts w:ascii="Verdana" w:hAnsi="Verdana"/>
                <w:b/>
                <w:sz w:val="16"/>
                <w:szCs w:val="16"/>
                <w:lang w:val="en-US"/>
              </w:rPr>
              <w:lastRenderedPageBreak/>
              <w:t>a</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The</w:t>
            </w:r>
            <w:proofErr w:type="gramEnd"/>
            <w:r w:rsidRPr="006D0391">
              <w:rPr>
                <w:rFonts w:ascii="Verdana" w:hAnsi="Verdana"/>
                <w:sz w:val="16"/>
                <w:szCs w:val="16"/>
                <w:lang w:val="en-US"/>
              </w:rPr>
              <w:t xml:space="preserve"> origin and destination of energy in the processes and activities for its exploration, extraction, </w:t>
            </w:r>
            <w:r w:rsidRPr="006D0391">
              <w:rPr>
                <w:rFonts w:ascii="Verdana" w:hAnsi="Verdana"/>
                <w:sz w:val="16"/>
                <w:szCs w:val="16"/>
                <w:lang w:val="en-US"/>
              </w:rPr>
              <w:lastRenderedPageBreak/>
              <w:t>refining, transportation, storage, distribution and final consumption;</w:t>
            </w:r>
          </w:p>
        </w:tc>
      </w:tr>
      <w:tr w:rsidR="0025248C" w:rsidRPr="0030351B" w14:paraId="781383DA" w14:textId="26C5D28E" w:rsidTr="00C041D6">
        <w:tc>
          <w:tcPr>
            <w:tcW w:w="4708" w:type="dxa"/>
          </w:tcPr>
          <w:p w14:paraId="6B10A193"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lastRenderedPageBreak/>
              <w:t>b)</w:t>
            </w:r>
            <w:r w:rsidRPr="00D0180E">
              <w:rPr>
                <w:rFonts w:ascii="Verdana" w:hAnsi="Verdana"/>
                <w:b/>
                <w:sz w:val="16"/>
                <w:szCs w:val="16"/>
              </w:rPr>
              <w:tab/>
            </w:r>
            <w:r w:rsidRPr="00D0180E">
              <w:rPr>
                <w:rFonts w:ascii="Verdana" w:hAnsi="Verdana"/>
                <w:sz w:val="16"/>
                <w:szCs w:val="16"/>
              </w:rPr>
              <w:t>La situación del Sistema Energético, incluyendo el Sistema Eléctrico Nacional y el Mercado Eléctrico Mayorista, así como del sector hidrocarburos;</w:t>
            </w:r>
          </w:p>
        </w:tc>
        <w:tc>
          <w:tcPr>
            <w:tcW w:w="4642" w:type="dxa"/>
          </w:tcPr>
          <w:p w14:paraId="0E2B65E2" w14:textId="77508DC1" w:rsidR="0025248C" w:rsidRPr="00D0180E" w:rsidRDefault="0025248C" w:rsidP="0025248C">
            <w:pPr>
              <w:pStyle w:val="Texto"/>
              <w:spacing w:line="218" w:lineRule="exact"/>
              <w:ind w:firstLine="0"/>
              <w:rPr>
                <w:rFonts w:ascii="Verdana" w:hAnsi="Verdana"/>
                <w:b/>
                <w:sz w:val="16"/>
                <w:szCs w:val="16"/>
                <w:lang w:val="en-US"/>
              </w:rPr>
            </w:pPr>
            <w:r w:rsidRPr="006D0391">
              <w:rPr>
                <w:rFonts w:ascii="Verdana" w:hAnsi="Verdana"/>
                <w:b/>
                <w:sz w:val="16"/>
                <w:szCs w:val="16"/>
                <w:lang w:val="en-US"/>
              </w:rPr>
              <w:t>b</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The</w:t>
            </w:r>
            <w:proofErr w:type="gramEnd"/>
            <w:r w:rsidRPr="006D0391">
              <w:rPr>
                <w:rFonts w:ascii="Verdana" w:hAnsi="Verdana"/>
                <w:sz w:val="16"/>
                <w:szCs w:val="16"/>
                <w:lang w:val="en-US"/>
              </w:rPr>
              <w:t xml:space="preserve"> situation of the Energy System, including the National Electricity System and the Wholesale Electricity Market, as well as the hydrocarbon sector;</w:t>
            </w:r>
          </w:p>
        </w:tc>
      </w:tr>
      <w:tr w:rsidR="0025248C" w:rsidRPr="0030351B" w14:paraId="2DF5D69D" w14:textId="31F04FD7" w:rsidTr="00C041D6">
        <w:tc>
          <w:tcPr>
            <w:tcW w:w="4708" w:type="dxa"/>
          </w:tcPr>
          <w:p w14:paraId="1FB6415A"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El avance en el desarrollo de proyectos, programas y acciones, así como el cumplimiento de estrategias, líneas de acción, indicadores y metas de los Instrumentos de Planeación del Sector Energético;</w:t>
            </w:r>
          </w:p>
        </w:tc>
        <w:tc>
          <w:tcPr>
            <w:tcW w:w="4642" w:type="dxa"/>
          </w:tcPr>
          <w:p w14:paraId="6B33C28B" w14:textId="685B21F1" w:rsidR="0025248C" w:rsidRPr="00D0180E" w:rsidRDefault="0025248C" w:rsidP="0025248C">
            <w:pPr>
              <w:pStyle w:val="Texto"/>
              <w:spacing w:line="218" w:lineRule="exact"/>
              <w:ind w:firstLine="0"/>
              <w:rPr>
                <w:rFonts w:ascii="Verdana" w:hAnsi="Verdana"/>
                <w:b/>
                <w:sz w:val="16"/>
                <w:szCs w:val="16"/>
                <w:lang w:val="en-US"/>
              </w:rPr>
            </w:pPr>
            <w:proofErr w:type="gramStart"/>
            <w:r w:rsidRPr="006D0391">
              <w:rPr>
                <w:rFonts w:ascii="Verdana" w:hAnsi="Verdana"/>
                <w:b/>
                <w:sz w:val="16"/>
                <w:szCs w:val="16"/>
                <w:lang w:val="en-US"/>
              </w:rPr>
              <w:t xml:space="preserve">c) </w:t>
            </w:r>
            <w:r w:rsidRPr="006D0391">
              <w:rPr>
                <w:rFonts w:ascii="Verdana" w:hAnsi="Verdana"/>
                <w:b/>
                <w:sz w:val="16"/>
                <w:szCs w:val="16"/>
                <w:lang w:val="en-US"/>
              </w:rPr>
              <w:tab/>
            </w:r>
            <w:r w:rsidRPr="006D0391">
              <w:rPr>
                <w:rFonts w:ascii="Verdana" w:hAnsi="Verdana"/>
                <w:sz w:val="16"/>
                <w:szCs w:val="16"/>
                <w:lang w:val="en-US"/>
              </w:rPr>
              <w:t>Progress</w:t>
            </w:r>
            <w:proofErr w:type="gramEnd"/>
            <w:r w:rsidRPr="006D0391">
              <w:rPr>
                <w:rFonts w:ascii="Verdana" w:hAnsi="Verdana"/>
                <w:sz w:val="16"/>
                <w:szCs w:val="16"/>
                <w:lang w:val="en-US"/>
              </w:rPr>
              <w:t xml:space="preserve"> in the development of projects, programs and actions, as well as compliance with strategies, lines of action, indicators and goals of the Energy Sector Planning Instruments;</w:t>
            </w:r>
          </w:p>
        </w:tc>
      </w:tr>
      <w:tr w:rsidR="0025248C" w:rsidRPr="0030351B" w14:paraId="1AC83EA6" w14:textId="3BBB4DBA" w:rsidTr="00C041D6">
        <w:tc>
          <w:tcPr>
            <w:tcW w:w="4708" w:type="dxa"/>
          </w:tcPr>
          <w:p w14:paraId="4B37125C"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La información relevante de proyectos en desarrollo y concluidos en el país orientados a la innovación, desarrollo tecnológico y formación de recursos humanos en materia de Transición Energética e Hidrocarburos, y</w:t>
            </w:r>
          </w:p>
        </w:tc>
        <w:tc>
          <w:tcPr>
            <w:tcW w:w="4642" w:type="dxa"/>
          </w:tcPr>
          <w:p w14:paraId="1BA19C88" w14:textId="3D2D8952" w:rsidR="0025248C" w:rsidRPr="00D0180E" w:rsidRDefault="0025248C" w:rsidP="0025248C">
            <w:pPr>
              <w:pStyle w:val="Texto"/>
              <w:spacing w:line="218" w:lineRule="exact"/>
              <w:ind w:firstLine="0"/>
              <w:rPr>
                <w:rFonts w:ascii="Verdana" w:hAnsi="Verdana"/>
                <w:b/>
                <w:sz w:val="16"/>
                <w:szCs w:val="16"/>
                <w:lang w:val="en-US"/>
              </w:rPr>
            </w:pPr>
            <w:proofErr w:type="gramStart"/>
            <w:r w:rsidRPr="006D0391">
              <w:rPr>
                <w:rFonts w:ascii="Verdana" w:hAnsi="Verdana"/>
                <w:b/>
                <w:sz w:val="16"/>
                <w:szCs w:val="16"/>
                <w:lang w:val="en-US"/>
              </w:rPr>
              <w:t xml:space="preserve">d) </w:t>
            </w:r>
            <w:r w:rsidRPr="006D0391">
              <w:rPr>
                <w:rFonts w:ascii="Verdana" w:hAnsi="Verdana"/>
                <w:b/>
                <w:sz w:val="16"/>
                <w:szCs w:val="16"/>
                <w:lang w:val="en-US"/>
              </w:rPr>
              <w:tab/>
            </w:r>
            <w:r w:rsidRPr="006D0391">
              <w:rPr>
                <w:rFonts w:ascii="Verdana" w:hAnsi="Verdana"/>
                <w:sz w:val="16"/>
                <w:szCs w:val="16"/>
                <w:lang w:val="en-US"/>
              </w:rPr>
              <w:t>Relevant information</w:t>
            </w:r>
            <w:proofErr w:type="gramEnd"/>
            <w:r w:rsidRPr="006D0391">
              <w:rPr>
                <w:rFonts w:ascii="Verdana" w:hAnsi="Verdana"/>
                <w:sz w:val="16"/>
                <w:szCs w:val="16"/>
                <w:lang w:val="en-US"/>
              </w:rPr>
              <w:t xml:space="preserve"> on projects under development and completed in the country aimed at innovation, technological development and training of human resources in the field of energy transition and hydrocarbons, and</w:t>
            </w:r>
          </w:p>
        </w:tc>
      </w:tr>
      <w:tr w:rsidR="0025248C" w:rsidRPr="0030351B" w14:paraId="2A37841D" w14:textId="21FEDD95" w:rsidTr="00C041D6">
        <w:tc>
          <w:tcPr>
            <w:tcW w:w="4708" w:type="dxa"/>
          </w:tcPr>
          <w:p w14:paraId="0F181703"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e)</w:t>
            </w:r>
            <w:r w:rsidRPr="00D0180E">
              <w:rPr>
                <w:rFonts w:ascii="Verdana" w:hAnsi="Verdana"/>
                <w:b/>
                <w:sz w:val="16"/>
                <w:szCs w:val="16"/>
              </w:rPr>
              <w:tab/>
            </w:r>
            <w:r w:rsidRPr="00D0180E">
              <w:rPr>
                <w:rFonts w:ascii="Verdana" w:hAnsi="Verdana"/>
                <w:sz w:val="16"/>
                <w:szCs w:val="16"/>
              </w:rPr>
              <w:t>La información relevante de proyectos en desarrollo y concluidos en el país orientados a la Justicia Energética;</w:t>
            </w:r>
          </w:p>
        </w:tc>
        <w:tc>
          <w:tcPr>
            <w:tcW w:w="4642" w:type="dxa"/>
          </w:tcPr>
          <w:p w14:paraId="49875E3E" w14:textId="1F4E6A0B" w:rsidR="0025248C" w:rsidRPr="00D0180E" w:rsidRDefault="0025248C" w:rsidP="0025248C">
            <w:pPr>
              <w:pStyle w:val="Texto"/>
              <w:spacing w:line="218" w:lineRule="exact"/>
              <w:ind w:firstLine="0"/>
              <w:rPr>
                <w:rFonts w:ascii="Verdana" w:hAnsi="Verdana"/>
                <w:b/>
                <w:sz w:val="16"/>
                <w:szCs w:val="16"/>
                <w:lang w:val="en-US"/>
              </w:rPr>
            </w:pPr>
            <w:r w:rsidRPr="006D0391">
              <w:rPr>
                <w:rFonts w:ascii="Verdana" w:hAnsi="Verdana"/>
                <w:b/>
                <w:sz w:val="16"/>
                <w:szCs w:val="16"/>
                <w:lang w:val="en-US"/>
              </w:rPr>
              <w:t>e</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Relevant</w:t>
            </w:r>
            <w:proofErr w:type="gramEnd"/>
            <w:r w:rsidRPr="006D0391">
              <w:rPr>
                <w:rFonts w:ascii="Verdana" w:hAnsi="Verdana"/>
                <w:sz w:val="16"/>
                <w:szCs w:val="16"/>
                <w:lang w:val="en-US"/>
              </w:rPr>
              <w:t xml:space="preserve"> information on projects under development and completed in the country aimed at energy justice;</w:t>
            </w:r>
          </w:p>
        </w:tc>
      </w:tr>
      <w:tr w:rsidR="0025248C" w:rsidRPr="0030351B" w14:paraId="1B9A6502" w14:textId="69374471" w:rsidTr="00C041D6">
        <w:tc>
          <w:tcPr>
            <w:tcW w:w="4708" w:type="dxa"/>
          </w:tcPr>
          <w:p w14:paraId="2ED424F4"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La información sobre la Generación Distribuida y en aplicaciones aisladas de la red;</w:t>
            </w:r>
          </w:p>
        </w:tc>
        <w:tc>
          <w:tcPr>
            <w:tcW w:w="4642" w:type="dxa"/>
          </w:tcPr>
          <w:p w14:paraId="08498DAD" w14:textId="6B01F8D6" w:rsidR="0025248C" w:rsidRPr="00D0180E" w:rsidRDefault="0025248C" w:rsidP="0025248C">
            <w:pPr>
              <w:pStyle w:val="Texto"/>
              <w:spacing w:line="218" w:lineRule="exact"/>
              <w:ind w:firstLine="0"/>
              <w:rPr>
                <w:rFonts w:ascii="Verdana" w:hAnsi="Verdana"/>
                <w:b/>
                <w:sz w:val="16"/>
                <w:szCs w:val="16"/>
                <w:lang w:val="en-US"/>
              </w:rPr>
            </w:pPr>
            <w:r w:rsidRPr="006D0391">
              <w:rPr>
                <w:rFonts w:ascii="Verdana" w:hAnsi="Verdana"/>
                <w:b/>
                <w:sz w:val="16"/>
                <w:szCs w:val="16"/>
                <w:lang w:val="en-US"/>
              </w:rPr>
              <w:t>III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Information</w:t>
            </w:r>
            <w:proofErr w:type="gramEnd"/>
            <w:r w:rsidRPr="006D0391">
              <w:rPr>
                <w:rFonts w:ascii="Verdana" w:hAnsi="Verdana"/>
                <w:sz w:val="16"/>
                <w:szCs w:val="16"/>
                <w:lang w:val="en-US"/>
              </w:rPr>
              <w:t xml:space="preserve"> on Distributed Generation and off-grid applications;</w:t>
            </w:r>
          </w:p>
        </w:tc>
      </w:tr>
      <w:tr w:rsidR="0025248C" w:rsidRPr="0030351B" w14:paraId="60C3079F" w14:textId="08CCEB89" w:rsidTr="00C041D6">
        <w:tc>
          <w:tcPr>
            <w:tcW w:w="4708" w:type="dxa"/>
          </w:tcPr>
          <w:p w14:paraId="0D21B254"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La información en materia de Eficiencia Energética;</w:t>
            </w:r>
          </w:p>
        </w:tc>
        <w:tc>
          <w:tcPr>
            <w:tcW w:w="4642" w:type="dxa"/>
          </w:tcPr>
          <w:p w14:paraId="38749766" w14:textId="45B421A1" w:rsidR="0025248C" w:rsidRPr="00D0180E" w:rsidRDefault="0025248C" w:rsidP="0025248C">
            <w:pPr>
              <w:pStyle w:val="Texto"/>
              <w:spacing w:line="218" w:lineRule="exact"/>
              <w:ind w:firstLine="0"/>
              <w:rPr>
                <w:rFonts w:ascii="Verdana" w:hAnsi="Verdana"/>
                <w:b/>
                <w:sz w:val="16"/>
                <w:szCs w:val="16"/>
                <w:lang w:val="en-US"/>
              </w:rPr>
            </w:pPr>
            <w:r w:rsidRPr="006D0391">
              <w:rPr>
                <w:rFonts w:ascii="Verdana" w:hAnsi="Verdana"/>
                <w:b/>
                <w:sz w:val="16"/>
                <w:szCs w:val="16"/>
                <w:lang w:val="en-US"/>
              </w:rPr>
              <w:t>IV</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Information</w:t>
            </w:r>
            <w:proofErr w:type="gramEnd"/>
            <w:r w:rsidRPr="006D0391">
              <w:rPr>
                <w:rFonts w:ascii="Verdana" w:hAnsi="Verdana"/>
                <w:sz w:val="16"/>
                <w:szCs w:val="16"/>
                <w:lang w:val="en-US"/>
              </w:rPr>
              <w:t xml:space="preserve"> on Energy Efficiency;</w:t>
            </w:r>
          </w:p>
        </w:tc>
      </w:tr>
      <w:tr w:rsidR="0025248C" w:rsidRPr="0030351B" w14:paraId="199B04A9" w14:textId="6BE0F978" w:rsidTr="00C041D6">
        <w:tc>
          <w:tcPr>
            <w:tcW w:w="4708" w:type="dxa"/>
          </w:tcPr>
          <w:p w14:paraId="35084710"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La información sobre los Certificados de Energías Limpias;</w:t>
            </w:r>
          </w:p>
        </w:tc>
        <w:tc>
          <w:tcPr>
            <w:tcW w:w="4642" w:type="dxa"/>
          </w:tcPr>
          <w:p w14:paraId="30CF737F" w14:textId="2A7AE8F1" w:rsidR="0025248C" w:rsidRPr="00D0180E" w:rsidRDefault="0025248C" w:rsidP="0025248C">
            <w:pPr>
              <w:pStyle w:val="Texto"/>
              <w:spacing w:line="218" w:lineRule="exact"/>
              <w:ind w:firstLine="0"/>
              <w:rPr>
                <w:rFonts w:ascii="Verdana" w:hAnsi="Verdana"/>
                <w:b/>
                <w:sz w:val="16"/>
                <w:szCs w:val="16"/>
                <w:lang w:val="en-US"/>
              </w:rPr>
            </w:pPr>
            <w:r w:rsidRPr="006D0391">
              <w:rPr>
                <w:rFonts w:ascii="Verdana" w:hAnsi="Verdana"/>
                <w:b/>
                <w:sz w:val="16"/>
                <w:szCs w:val="16"/>
                <w:lang w:val="en-US"/>
              </w:rPr>
              <w:t>V</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Information</w:t>
            </w:r>
            <w:proofErr w:type="gramEnd"/>
            <w:r w:rsidRPr="006D0391">
              <w:rPr>
                <w:rFonts w:ascii="Verdana" w:hAnsi="Verdana"/>
                <w:sz w:val="16"/>
                <w:szCs w:val="16"/>
                <w:lang w:val="en-US"/>
              </w:rPr>
              <w:t xml:space="preserve"> on Clean Energy Certificates;</w:t>
            </w:r>
          </w:p>
        </w:tc>
      </w:tr>
      <w:tr w:rsidR="0025248C" w:rsidRPr="0030351B" w14:paraId="27051DBE" w14:textId="218E8F34" w:rsidTr="00C041D6">
        <w:tc>
          <w:tcPr>
            <w:tcW w:w="4708" w:type="dxa"/>
          </w:tcPr>
          <w:p w14:paraId="6B0E84AF"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Un catálogo de tecnologías para la generación de energía eléctrica y habilitadoras, que incluya parámetros de operación, técnicos y económicos;</w:t>
            </w:r>
          </w:p>
        </w:tc>
        <w:tc>
          <w:tcPr>
            <w:tcW w:w="4642" w:type="dxa"/>
          </w:tcPr>
          <w:p w14:paraId="75187CFA" w14:textId="48473C05" w:rsidR="0025248C" w:rsidRPr="00D0180E" w:rsidRDefault="0025248C" w:rsidP="0025248C">
            <w:pPr>
              <w:pStyle w:val="Texto"/>
              <w:spacing w:line="218" w:lineRule="exact"/>
              <w:ind w:firstLine="0"/>
              <w:rPr>
                <w:rFonts w:ascii="Verdana" w:hAnsi="Verdana"/>
                <w:b/>
                <w:sz w:val="16"/>
                <w:szCs w:val="16"/>
                <w:lang w:val="en-US"/>
              </w:rPr>
            </w:pPr>
            <w:r w:rsidRPr="006D0391">
              <w:rPr>
                <w:rFonts w:ascii="Verdana" w:hAnsi="Verdana"/>
                <w:b/>
                <w:sz w:val="16"/>
                <w:szCs w:val="16"/>
                <w:lang w:val="en-US"/>
              </w:rPr>
              <w:t>VI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A</w:t>
            </w:r>
            <w:proofErr w:type="gramEnd"/>
            <w:r w:rsidRPr="006D0391">
              <w:rPr>
                <w:rFonts w:ascii="Verdana" w:hAnsi="Verdana"/>
                <w:sz w:val="16"/>
                <w:szCs w:val="16"/>
                <w:lang w:val="en-US"/>
              </w:rPr>
              <w:t xml:space="preserve"> catalogue of technologies for the generation of electric power and enabling technologies, including operating, technical and economic parameters;</w:t>
            </w:r>
          </w:p>
        </w:tc>
      </w:tr>
      <w:tr w:rsidR="0025248C" w:rsidRPr="0030351B" w14:paraId="2750C464" w14:textId="477F80C6" w:rsidTr="00C041D6">
        <w:tc>
          <w:tcPr>
            <w:tcW w:w="4708" w:type="dxa"/>
          </w:tcPr>
          <w:p w14:paraId="0A52D8B8"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El escenario de referencia y los escenarios del Sector Energético a mediano y largo plazo, e incluir los ahorros energéticos y la mitigación de emisiones de gases de efecto invernadero asociada a ellos, y</w:t>
            </w:r>
          </w:p>
        </w:tc>
        <w:tc>
          <w:tcPr>
            <w:tcW w:w="4642" w:type="dxa"/>
          </w:tcPr>
          <w:p w14:paraId="017C12CF" w14:textId="2E54B662" w:rsidR="0025248C" w:rsidRPr="00D0180E" w:rsidRDefault="0025248C" w:rsidP="0025248C">
            <w:pPr>
              <w:pStyle w:val="Texto"/>
              <w:spacing w:line="218" w:lineRule="exact"/>
              <w:ind w:firstLine="0"/>
              <w:rPr>
                <w:rFonts w:ascii="Verdana" w:hAnsi="Verdana"/>
                <w:b/>
                <w:sz w:val="16"/>
                <w:szCs w:val="16"/>
                <w:lang w:val="en-US"/>
              </w:rPr>
            </w:pPr>
            <w:r w:rsidRPr="006D0391">
              <w:rPr>
                <w:rFonts w:ascii="Verdana" w:hAnsi="Verdana"/>
                <w:b/>
                <w:sz w:val="16"/>
                <w:szCs w:val="16"/>
                <w:lang w:val="en-US"/>
              </w:rPr>
              <w:t>VII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The</w:t>
            </w:r>
            <w:proofErr w:type="gramEnd"/>
            <w:r w:rsidRPr="006D0391">
              <w:rPr>
                <w:rFonts w:ascii="Verdana" w:hAnsi="Verdana"/>
                <w:sz w:val="16"/>
                <w:szCs w:val="16"/>
                <w:lang w:val="en-US"/>
              </w:rPr>
              <w:t xml:space="preserve"> reference scenario and the </w:t>
            </w:r>
            <w:proofErr w:type="gramStart"/>
            <w:r>
              <w:rPr>
                <w:rFonts w:ascii="Verdana" w:hAnsi="Verdana"/>
                <w:sz w:val="16"/>
                <w:szCs w:val="16"/>
                <w:lang w:val="en-US"/>
              </w:rPr>
              <w:t>medium</w:t>
            </w:r>
            <w:r w:rsidRPr="006D0391">
              <w:rPr>
                <w:rFonts w:ascii="Verdana" w:hAnsi="Verdana"/>
                <w:sz w:val="16"/>
                <w:szCs w:val="16"/>
                <w:lang w:val="en-US"/>
              </w:rPr>
              <w:t xml:space="preserve"> and </w:t>
            </w:r>
            <w:r>
              <w:rPr>
                <w:rFonts w:ascii="Verdana" w:hAnsi="Verdana"/>
                <w:sz w:val="16"/>
                <w:szCs w:val="16"/>
                <w:lang w:val="en-US"/>
              </w:rPr>
              <w:t>long term</w:t>
            </w:r>
            <w:proofErr w:type="gramEnd"/>
            <w:r w:rsidRPr="006D0391">
              <w:rPr>
                <w:rFonts w:ascii="Verdana" w:hAnsi="Verdana"/>
                <w:sz w:val="16"/>
                <w:szCs w:val="16"/>
                <w:lang w:val="en-US"/>
              </w:rPr>
              <w:t xml:space="preserve"> Energy Sector scenarios, including energy savings and associated greenhouse gas emission mitigation, and</w:t>
            </w:r>
          </w:p>
        </w:tc>
      </w:tr>
      <w:tr w:rsidR="0025248C" w:rsidRPr="0030351B" w14:paraId="4E320666" w14:textId="0FEA51BD" w:rsidTr="00C041D6">
        <w:tc>
          <w:tcPr>
            <w:tcW w:w="4708" w:type="dxa"/>
          </w:tcPr>
          <w:p w14:paraId="608AF6FC"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Los demás que, a opinión del Consejo, sean necesarios para garantizar la planeación vinculante del Sector Energético.</w:t>
            </w:r>
          </w:p>
        </w:tc>
        <w:tc>
          <w:tcPr>
            <w:tcW w:w="4642" w:type="dxa"/>
          </w:tcPr>
          <w:p w14:paraId="2B4E7E87" w14:textId="5133AF23" w:rsidR="0025248C" w:rsidRPr="00D0180E" w:rsidRDefault="0025248C" w:rsidP="0025248C">
            <w:pPr>
              <w:pStyle w:val="Texto"/>
              <w:spacing w:line="218" w:lineRule="exact"/>
              <w:ind w:firstLine="0"/>
              <w:rPr>
                <w:rFonts w:ascii="Verdana" w:hAnsi="Verdana"/>
                <w:b/>
                <w:sz w:val="16"/>
                <w:szCs w:val="16"/>
                <w:lang w:val="en-US"/>
              </w:rPr>
            </w:pPr>
            <w:r w:rsidRPr="006D0391">
              <w:rPr>
                <w:rFonts w:ascii="Verdana" w:hAnsi="Verdana"/>
                <w:b/>
                <w:sz w:val="16"/>
                <w:szCs w:val="16"/>
                <w:lang w:val="en-US"/>
              </w:rPr>
              <w:t>VIII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Other</w:t>
            </w:r>
            <w:proofErr w:type="gramEnd"/>
            <w:r w:rsidRPr="006D0391">
              <w:rPr>
                <w:rFonts w:ascii="Verdana" w:hAnsi="Verdana"/>
                <w:sz w:val="16"/>
                <w:szCs w:val="16"/>
                <w:lang w:val="en-US"/>
              </w:rPr>
              <w:t xml:space="preserve"> matters that, in the opinion of the Council, are necessary to guarantee the binding planning of the energy sector.</w:t>
            </w:r>
          </w:p>
        </w:tc>
      </w:tr>
      <w:tr w:rsidR="0025248C" w:rsidRPr="0030351B" w14:paraId="71F6D287" w14:textId="7D58CF3A" w:rsidTr="00C041D6">
        <w:tc>
          <w:tcPr>
            <w:tcW w:w="4708" w:type="dxa"/>
          </w:tcPr>
          <w:p w14:paraId="702C63A0"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t>Artículo 70.</w:t>
            </w:r>
            <w:r w:rsidRPr="00D0180E">
              <w:rPr>
                <w:rFonts w:ascii="Verdana" w:hAnsi="Verdana"/>
                <w:sz w:val="16"/>
                <w:szCs w:val="16"/>
              </w:rPr>
              <w:t xml:space="preserve"> La Secretaría debe definir el nivel de desagregación de los registros de información a que hace referencia el artículo anterior, de conformidad con las disposiciones que para tal efecto emita.</w:t>
            </w:r>
          </w:p>
        </w:tc>
        <w:tc>
          <w:tcPr>
            <w:tcW w:w="4642" w:type="dxa"/>
          </w:tcPr>
          <w:p w14:paraId="5312E5E2" w14:textId="0FF4AD44" w:rsidR="0025248C" w:rsidRPr="00D0180E" w:rsidRDefault="0025248C" w:rsidP="0025248C">
            <w:pPr>
              <w:pStyle w:val="Texto"/>
              <w:spacing w:line="256" w:lineRule="exact"/>
              <w:ind w:firstLine="0"/>
              <w:rPr>
                <w:rFonts w:ascii="Verdana" w:hAnsi="Verdana"/>
                <w:b/>
                <w:sz w:val="16"/>
                <w:szCs w:val="16"/>
                <w:lang w:val="en-US"/>
              </w:rPr>
            </w:pPr>
            <w:r w:rsidRPr="006D0391">
              <w:rPr>
                <w:rFonts w:ascii="Verdana" w:hAnsi="Verdana"/>
                <w:b/>
                <w:sz w:val="16"/>
                <w:szCs w:val="16"/>
                <w:lang w:val="en-US"/>
              </w:rPr>
              <w:t xml:space="preserve">Article 70. </w:t>
            </w:r>
            <w:r w:rsidRPr="006D0391">
              <w:rPr>
                <w:rFonts w:ascii="Verdana" w:hAnsi="Verdana"/>
                <w:sz w:val="16"/>
                <w:szCs w:val="16"/>
                <w:lang w:val="en-US"/>
              </w:rPr>
              <w:t>The Secretary must define the level of disaggregation of the information records referred to in the preceding article, in accordance with the provisions it issues for this purpose.</w:t>
            </w:r>
          </w:p>
        </w:tc>
      </w:tr>
      <w:tr w:rsidR="0025248C" w:rsidRPr="0030351B" w14:paraId="47830AD7" w14:textId="1709F070" w:rsidTr="00C041D6">
        <w:tc>
          <w:tcPr>
            <w:tcW w:w="4708" w:type="dxa"/>
          </w:tcPr>
          <w:p w14:paraId="24F78A58"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sz w:val="16"/>
                <w:szCs w:val="16"/>
              </w:rPr>
              <w:t>La actualización de los registros de información puede ajustarse con base en las recomendaciones que realice el Consejo y conforme a las prioridades para la elaboración y actualización de los Instrumentos de Planeación del Sector Energético.</w:t>
            </w:r>
          </w:p>
        </w:tc>
        <w:tc>
          <w:tcPr>
            <w:tcW w:w="4642" w:type="dxa"/>
          </w:tcPr>
          <w:p w14:paraId="7359AA4A" w14:textId="213A6FBC" w:rsidR="0025248C" w:rsidRPr="00D0180E" w:rsidRDefault="0025248C" w:rsidP="0025248C">
            <w:pPr>
              <w:pStyle w:val="Texto"/>
              <w:spacing w:line="256" w:lineRule="exact"/>
              <w:ind w:firstLine="0"/>
              <w:rPr>
                <w:rFonts w:ascii="Verdana" w:hAnsi="Verdana"/>
                <w:sz w:val="16"/>
                <w:szCs w:val="16"/>
                <w:lang w:val="en-US"/>
              </w:rPr>
            </w:pPr>
            <w:r w:rsidRPr="006D0391">
              <w:rPr>
                <w:rFonts w:ascii="Verdana" w:hAnsi="Verdana"/>
                <w:sz w:val="16"/>
                <w:szCs w:val="16"/>
                <w:lang w:val="en-US"/>
              </w:rPr>
              <w:t>The updating of the information records may be adjusted based on the recommendations made by the Council and in accordance with the priorities for the development and updating of the Energy Sector Planning Instruments.</w:t>
            </w:r>
          </w:p>
        </w:tc>
      </w:tr>
      <w:tr w:rsidR="0025248C" w:rsidRPr="0030351B" w14:paraId="0494C583" w14:textId="51E6BC29" w:rsidTr="00C041D6">
        <w:tc>
          <w:tcPr>
            <w:tcW w:w="4708" w:type="dxa"/>
          </w:tcPr>
          <w:p w14:paraId="0943AEC7"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t>Artículo 71.</w:t>
            </w:r>
            <w:r w:rsidRPr="00D0180E">
              <w:rPr>
                <w:rFonts w:ascii="Verdana" w:hAnsi="Verdana"/>
                <w:sz w:val="16"/>
                <w:szCs w:val="16"/>
              </w:rPr>
              <w:t xml:space="preserve"> Las Partes Sujetas de Obligación deben entregar a la Secretaría, sus órganos administrativos desconcentrados, empresas públicas del Estado y entidades paraestatales sectorizadas a la Secretaría o cualquier entidad responsable de los subsistemas de información del Sistema Nacional de Información Energética, la ubicación de sus instalaciones, señalando el polígono delimitado por coordenadas geodésicas del </w:t>
            </w:r>
            <w:r w:rsidRPr="00D0180E">
              <w:rPr>
                <w:rFonts w:ascii="Verdana" w:hAnsi="Verdana"/>
                <w:sz w:val="16"/>
                <w:szCs w:val="16"/>
              </w:rPr>
              <w:lastRenderedPageBreak/>
              <w:t>Sistema Geodésico Mundial y señalizadas en un archivo georreferenciado, de acuerdo con las disposiciones que para tal efecto emita la Secretaría.</w:t>
            </w:r>
          </w:p>
        </w:tc>
        <w:tc>
          <w:tcPr>
            <w:tcW w:w="4642" w:type="dxa"/>
          </w:tcPr>
          <w:p w14:paraId="1BCD64A9" w14:textId="7256F275" w:rsidR="0025248C" w:rsidRPr="00D0180E" w:rsidRDefault="0025248C" w:rsidP="0025248C">
            <w:pPr>
              <w:pStyle w:val="Texto"/>
              <w:spacing w:line="256" w:lineRule="exact"/>
              <w:ind w:firstLine="0"/>
              <w:rPr>
                <w:rFonts w:ascii="Verdana" w:hAnsi="Verdana"/>
                <w:b/>
                <w:sz w:val="16"/>
                <w:szCs w:val="16"/>
                <w:lang w:val="en-US"/>
              </w:rPr>
            </w:pPr>
            <w:r w:rsidRPr="006D0391">
              <w:rPr>
                <w:rFonts w:ascii="Verdana" w:hAnsi="Verdana"/>
                <w:b/>
                <w:sz w:val="16"/>
                <w:szCs w:val="16"/>
                <w:lang w:val="en-US"/>
              </w:rPr>
              <w:lastRenderedPageBreak/>
              <w:t xml:space="preserve">Article 71. </w:t>
            </w:r>
            <w:r w:rsidRPr="006D0391">
              <w:rPr>
                <w:rFonts w:ascii="Verdana" w:hAnsi="Verdana"/>
                <w:sz w:val="16"/>
                <w:szCs w:val="16"/>
                <w:lang w:val="en-US"/>
              </w:rPr>
              <w:t xml:space="preserve">The Parties Subject to Obligation must submit to the Secretary, their decentralized administrative bodies, public companies of the State and parastatal entities sectorized to the Secretary or any entity responsible for the information subsystems of the National Energy Information System, the location of their facilities, indicating the polygon delimited by geodetic coordinates of the World Geodetic System and </w:t>
            </w:r>
            <w:r w:rsidRPr="006D0391">
              <w:rPr>
                <w:rFonts w:ascii="Verdana" w:hAnsi="Verdana"/>
                <w:sz w:val="16"/>
                <w:szCs w:val="16"/>
                <w:lang w:val="en-US"/>
              </w:rPr>
              <w:lastRenderedPageBreak/>
              <w:t>marked in a georeferenced file, in accordance with the provisions issued for such purpose by the Secretary.</w:t>
            </w:r>
          </w:p>
        </w:tc>
      </w:tr>
      <w:tr w:rsidR="0025248C" w:rsidRPr="00D0180E" w14:paraId="2DF93156" w14:textId="319B7339" w:rsidTr="00C041D6">
        <w:tc>
          <w:tcPr>
            <w:tcW w:w="4708" w:type="dxa"/>
          </w:tcPr>
          <w:p w14:paraId="5A69F56D" w14:textId="77777777" w:rsidR="0025248C" w:rsidRPr="00D0180E" w:rsidRDefault="0025248C" w:rsidP="0025248C">
            <w:pPr>
              <w:pStyle w:val="Texto"/>
              <w:spacing w:line="256" w:lineRule="exact"/>
              <w:ind w:firstLine="0"/>
              <w:jc w:val="center"/>
              <w:rPr>
                <w:rFonts w:ascii="Verdana" w:hAnsi="Verdana"/>
                <w:b/>
                <w:sz w:val="16"/>
                <w:szCs w:val="16"/>
              </w:rPr>
            </w:pPr>
            <w:r w:rsidRPr="00D0180E">
              <w:rPr>
                <w:rFonts w:ascii="Verdana" w:hAnsi="Verdana"/>
                <w:b/>
                <w:sz w:val="16"/>
                <w:szCs w:val="16"/>
              </w:rPr>
              <w:lastRenderedPageBreak/>
              <w:t>Capítulo III</w:t>
            </w:r>
          </w:p>
        </w:tc>
        <w:tc>
          <w:tcPr>
            <w:tcW w:w="4642" w:type="dxa"/>
          </w:tcPr>
          <w:p w14:paraId="33A024A7" w14:textId="1A97B210" w:rsidR="0025248C" w:rsidRPr="00D0180E" w:rsidRDefault="0025248C" w:rsidP="0025248C">
            <w:pPr>
              <w:pStyle w:val="Texto"/>
              <w:spacing w:line="256" w:lineRule="exact"/>
              <w:ind w:firstLine="0"/>
              <w:jc w:val="center"/>
              <w:rPr>
                <w:rFonts w:ascii="Verdana" w:hAnsi="Verdana"/>
                <w:b/>
                <w:sz w:val="16"/>
                <w:szCs w:val="16"/>
                <w:lang w:val="en-US"/>
              </w:rPr>
            </w:pPr>
            <w:proofErr w:type="spellStart"/>
            <w:r w:rsidRPr="00D0180E">
              <w:rPr>
                <w:rFonts w:ascii="Verdana" w:hAnsi="Verdana"/>
                <w:b/>
                <w:sz w:val="16"/>
                <w:szCs w:val="16"/>
              </w:rPr>
              <w:t>Chapter</w:t>
            </w:r>
            <w:proofErr w:type="spellEnd"/>
            <w:r w:rsidRPr="00D0180E">
              <w:rPr>
                <w:rFonts w:ascii="Verdana" w:hAnsi="Verdana"/>
                <w:b/>
                <w:sz w:val="16"/>
                <w:szCs w:val="16"/>
              </w:rPr>
              <w:t xml:space="preserve"> III</w:t>
            </w:r>
          </w:p>
        </w:tc>
      </w:tr>
      <w:tr w:rsidR="0025248C" w:rsidRPr="0030351B" w14:paraId="661B3B7F" w14:textId="21AAF76E" w:rsidTr="00C041D6">
        <w:tc>
          <w:tcPr>
            <w:tcW w:w="4708" w:type="dxa"/>
          </w:tcPr>
          <w:p w14:paraId="4BE688CF" w14:textId="77777777" w:rsidR="0025248C" w:rsidRPr="00D0180E" w:rsidRDefault="0025248C" w:rsidP="0025248C">
            <w:pPr>
              <w:pStyle w:val="Texto"/>
              <w:spacing w:line="256" w:lineRule="exact"/>
              <w:ind w:firstLine="0"/>
              <w:jc w:val="center"/>
              <w:rPr>
                <w:rFonts w:ascii="Verdana" w:hAnsi="Verdana"/>
                <w:b/>
                <w:sz w:val="16"/>
                <w:szCs w:val="16"/>
              </w:rPr>
            </w:pPr>
            <w:r w:rsidRPr="00D0180E">
              <w:rPr>
                <w:rFonts w:ascii="Verdana" w:hAnsi="Verdana"/>
                <w:b/>
                <w:sz w:val="16"/>
                <w:szCs w:val="16"/>
              </w:rPr>
              <w:t>De la información para la Evaluación de la Pobreza Energética y Género</w:t>
            </w:r>
          </w:p>
        </w:tc>
        <w:tc>
          <w:tcPr>
            <w:tcW w:w="4642" w:type="dxa"/>
          </w:tcPr>
          <w:p w14:paraId="36E30BDB" w14:textId="3C694B91" w:rsidR="0025248C" w:rsidRPr="00D0180E" w:rsidRDefault="0025248C" w:rsidP="0025248C">
            <w:pPr>
              <w:pStyle w:val="Texto"/>
              <w:spacing w:line="256" w:lineRule="exact"/>
              <w:ind w:firstLine="0"/>
              <w:jc w:val="center"/>
              <w:rPr>
                <w:rFonts w:ascii="Verdana" w:hAnsi="Verdana"/>
                <w:b/>
                <w:sz w:val="16"/>
                <w:szCs w:val="16"/>
                <w:lang w:val="en-US"/>
              </w:rPr>
            </w:pPr>
            <w:r w:rsidRPr="006D0391">
              <w:rPr>
                <w:rFonts w:ascii="Verdana" w:hAnsi="Verdana"/>
                <w:b/>
                <w:sz w:val="16"/>
                <w:szCs w:val="16"/>
                <w:lang w:val="en-US"/>
              </w:rPr>
              <w:t xml:space="preserve">information for the </w:t>
            </w:r>
            <w:r>
              <w:rPr>
                <w:rFonts w:ascii="Verdana" w:hAnsi="Verdana"/>
                <w:b/>
                <w:sz w:val="16"/>
                <w:szCs w:val="16"/>
                <w:lang w:val="en-US"/>
              </w:rPr>
              <w:t>Evaluation</w:t>
            </w:r>
            <w:r w:rsidRPr="006D0391">
              <w:rPr>
                <w:rFonts w:ascii="Verdana" w:hAnsi="Verdana"/>
                <w:b/>
                <w:sz w:val="16"/>
                <w:szCs w:val="16"/>
                <w:lang w:val="en-US"/>
              </w:rPr>
              <w:t xml:space="preserve"> of Energy Poverty and Gender</w:t>
            </w:r>
          </w:p>
        </w:tc>
      </w:tr>
      <w:tr w:rsidR="0025248C" w:rsidRPr="0030351B" w14:paraId="00CC0291" w14:textId="3F4AA2AE" w:rsidTr="00C041D6">
        <w:tc>
          <w:tcPr>
            <w:tcW w:w="4708" w:type="dxa"/>
          </w:tcPr>
          <w:p w14:paraId="3DC67039"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t>Artículo 72.</w:t>
            </w:r>
            <w:r w:rsidRPr="00D0180E">
              <w:rPr>
                <w:rFonts w:ascii="Verdana" w:hAnsi="Verdana"/>
                <w:sz w:val="16"/>
                <w:szCs w:val="16"/>
              </w:rPr>
              <w:t xml:space="preserve"> Las Partes Sujetas de Obligación deben entregar a la Secretaría la información que permita evaluar los avances e impactos en materia de reducción de la Pobreza Energética y de la brecha de género, de conformidad con lo siguiente:</w:t>
            </w:r>
          </w:p>
        </w:tc>
        <w:tc>
          <w:tcPr>
            <w:tcW w:w="4642" w:type="dxa"/>
          </w:tcPr>
          <w:p w14:paraId="2D4FCA0C" w14:textId="0F10A7AB" w:rsidR="0025248C" w:rsidRPr="00D0180E" w:rsidRDefault="0025248C" w:rsidP="0025248C">
            <w:pPr>
              <w:pStyle w:val="Texto"/>
              <w:spacing w:line="256" w:lineRule="exact"/>
              <w:ind w:firstLine="0"/>
              <w:rPr>
                <w:rFonts w:ascii="Verdana" w:hAnsi="Verdana"/>
                <w:b/>
                <w:sz w:val="16"/>
                <w:szCs w:val="16"/>
                <w:lang w:val="en-US"/>
              </w:rPr>
            </w:pPr>
            <w:r w:rsidRPr="006D0391">
              <w:rPr>
                <w:rFonts w:ascii="Verdana" w:hAnsi="Verdana"/>
                <w:b/>
                <w:sz w:val="16"/>
                <w:szCs w:val="16"/>
                <w:lang w:val="en-US"/>
              </w:rPr>
              <w:t xml:space="preserve">Article 72. </w:t>
            </w:r>
            <w:r w:rsidRPr="006D0391">
              <w:rPr>
                <w:rFonts w:ascii="Verdana" w:hAnsi="Verdana"/>
                <w:sz w:val="16"/>
                <w:szCs w:val="16"/>
                <w:lang w:val="en-US"/>
              </w:rPr>
              <w:t>The Parties Subject to the Obligation must provide the Secretary with information that allows for the evaluation of progress and impacts in the reduction of energy poverty and the gender gap, in accordance with the following:</w:t>
            </w:r>
          </w:p>
        </w:tc>
      </w:tr>
      <w:tr w:rsidR="0025248C" w:rsidRPr="0030351B" w14:paraId="4FACC509" w14:textId="69070A38" w:rsidTr="00C041D6">
        <w:tc>
          <w:tcPr>
            <w:tcW w:w="4708" w:type="dxa"/>
          </w:tcPr>
          <w:p w14:paraId="2D8B2F92"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Los recursos económicos, humanos y de capacidades técnicas requeridas durante el desarrollo de los proyectos;</w:t>
            </w:r>
          </w:p>
        </w:tc>
        <w:tc>
          <w:tcPr>
            <w:tcW w:w="4642" w:type="dxa"/>
          </w:tcPr>
          <w:p w14:paraId="4E1FFAB5" w14:textId="0134B71D" w:rsidR="0025248C" w:rsidRPr="00D0180E" w:rsidRDefault="0025248C" w:rsidP="0025248C">
            <w:pPr>
              <w:pStyle w:val="Texto"/>
              <w:spacing w:line="256" w:lineRule="exact"/>
              <w:ind w:firstLine="0"/>
              <w:rPr>
                <w:rFonts w:ascii="Verdana" w:hAnsi="Verdana"/>
                <w:b/>
                <w:sz w:val="16"/>
                <w:szCs w:val="16"/>
                <w:lang w:val="en-US"/>
              </w:rPr>
            </w:pPr>
            <w:r w:rsidRPr="006D0391">
              <w:rPr>
                <w:rFonts w:ascii="Verdana" w:hAnsi="Verdana"/>
                <w:b/>
                <w:sz w:val="16"/>
                <w:szCs w:val="16"/>
                <w:lang w:val="en-US"/>
              </w:rPr>
              <w:t>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The</w:t>
            </w:r>
            <w:proofErr w:type="gramEnd"/>
            <w:r w:rsidRPr="006D0391">
              <w:rPr>
                <w:rFonts w:ascii="Verdana" w:hAnsi="Verdana"/>
                <w:sz w:val="16"/>
                <w:szCs w:val="16"/>
                <w:lang w:val="en-US"/>
              </w:rPr>
              <w:t xml:space="preserve"> economic, human and </w:t>
            </w:r>
            <w:proofErr w:type="gramStart"/>
            <w:r w:rsidRPr="006D0391">
              <w:rPr>
                <w:rFonts w:ascii="Verdana" w:hAnsi="Verdana"/>
                <w:sz w:val="16"/>
                <w:szCs w:val="16"/>
                <w:lang w:val="en-US"/>
              </w:rPr>
              <w:t>technical capacity</w:t>
            </w:r>
            <w:proofErr w:type="gramEnd"/>
            <w:r w:rsidRPr="006D0391">
              <w:rPr>
                <w:rFonts w:ascii="Verdana" w:hAnsi="Verdana"/>
                <w:sz w:val="16"/>
                <w:szCs w:val="16"/>
                <w:lang w:val="en-US"/>
              </w:rPr>
              <w:t xml:space="preserve"> resources required during the development of the projects;</w:t>
            </w:r>
          </w:p>
        </w:tc>
      </w:tr>
      <w:tr w:rsidR="0025248C" w:rsidRPr="0030351B" w14:paraId="25A4BC8C" w14:textId="3BE1CEF7" w:rsidTr="00C041D6">
        <w:tc>
          <w:tcPr>
            <w:tcW w:w="4708" w:type="dxa"/>
          </w:tcPr>
          <w:p w14:paraId="320FDD2C"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Las acciones realizadas;</w:t>
            </w:r>
          </w:p>
        </w:tc>
        <w:tc>
          <w:tcPr>
            <w:tcW w:w="4642" w:type="dxa"/>
          </w:tcPr>
          <w:p w14:paraId="60CDB212" w14:textId="5E619193" w:rsidR="0025248C" w:rsidRPr="00D0180E" w:rsidRDefault="0025248C" w:rsidP="0025248C">
            <w:pPr>
              <w:pStyle w:val="Texto"/>
              <w:spacing w:line="256" w:lineRule="exact"/>
              <w:ind w:firstLine="0"/>
              <w:rPr>
                <w:rFonts w:ascii="Verdana" w:hAnsi="Verdana"/>
                <w:b/>
                <w:sz w:val="16"/>
                <w:szCs w:val="16"/>
                <w:lang w:val="en-US"/>
              </w:rPr>
            </w:pPr>
            <w:r w:rsidRPr="006D0391">
              <w:rPr>
                <w:rFonts w:ascii="Verdana" w:hAnsi="Verdana"/>
                <w:b/>
                <w:sz w:val="16"/>
                <w:szCs w:val="16"/>
                <w:lang w:val="en-US"/>
              </w:rPr>
              <w:t>II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The</w:t>
            </w:r>
            <w:proofErr w:type="gramEnd"/>
            <w:r w:rsidRPr="006D0391">
              <w:rPr>
                <w:rFonts w:ascii="Verdana" w:hAnsi="Verdana"/>
                <w:sz w:val="16"/>
                <w:szCs w:val="16"/>
                <w:lang w:val="en-US"/>
              </w:rPr>
              <w:t xml:space="preserve"> actions carried out;</w:t>
            </w:r>
          </w:p>
        </w:tc>
      </w:tr>
      <w:tr w:rsidR="0025248C" w:rsidRPr="0030351B" w14:paraId="6CD98706" w14:textId="4E353C4C" w:rsidTr="00C041D6">
        <w:tc>
          <w:tcPr>
            <w:tcW w:w="4708" w:type="dxa"/>
          </w:tcPr>
          <w:p w14:paraId="3BE21F5A"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Los productos o servicios resultantes, y</w:t>
            </w:r>
          </w:p>
        </w:tc>
        <w:tc>
          <w:tcPr>
            <w:tcW w:w="4642" w:type="dxa"/>
          </w:tcPr>
          <w:p w14:paraId="6B570EB1" w14:textId="601A9D87" w:rsidR="0025248C" w:rsidRPr="00D0180E" w:rsidRDefault="0025248C" w:rsidP="0025248C">
            <w:pPr>
              <w:pStyle w:val="Texto"/>
              <w:spacing w:line="256" w:lineRule="exact"/>
              <w:ind w:firstLine="0"/>
              <w:rPr>
                <w:rFonts w:ascii="Verdana" w:hAnsi="Verdana"/>
                <w:b/>
                <w:sz w:val="16"/>
                <w:szCs w:val="16"/>
                <w:lang w:val="en-US"/>
              </w:rPr>
            </w:pPr>
            <w:r w:rsidRPr="006D0391">
              <w:rPr>
                <w:rFonts w:ascii="Verdana" w:hAnsi="Verdana"/>
                <w:b/>
                <w:sz w:val="16"/>
                <w:szCs w:val="16"/>
                <w:lang w:val="en-US"/>
              </w:rPr>
              <w:t>III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The</w:t>
            </w:r>
            <w:proofErr w:type="gramEnd"/>
            <w:r w:rsidRPr="006D0391">
              <w:rPr>
                <w:rFonts w:ascii="Verdana" w:hAnsi="Verdana"/>
                <w:sz w:val="16"/>
                <w:szCs w:val="16"/>
                <w:lang w:val="en-US"/>
              </w:rPr>
              <w:t xml:space="preserve"> resulting products or services, and</w:t>
            </w:r>
          </w:p>
        </w:tc>
      </w:tr>
      <w:tr w:rsidR="0025248C" w:rsidRPr="0030351B" w14:paraId="474F1385" w14:textId="05DB8966" w:rsidTr="00C041D6">
        <w:tc>
          <w:tcPr>
            <w:tcW w:w="4708" w:type="dxa"/>
          </w:tcPr>
          <w:p w14:paraId="701DEE62"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Los resultados esperados a corto, mediano y largo plazo.</w:t>
            </w:r>
          </w:p>
        </w:tc>
        <w:tc>
          <w:tcPr>
            <w:tcW w:w="4642" w:type="dxa"/>
          </w:tcPr>
          <w:p w14:paraId="5232D383" w14:textId="781A2346" w:rsidR="0025248C" w:rsidRPr="00D0180E" w:rsidRDefault="0025248C" w:rsidP="0025248C">
            <w:pPr>
              <w:pStyle w:val="Texto"/>
              <w:spacing w:line="256" w:lineRule="exact"/>
              <w:ind w:firstLine="0"/>
              <w:rPr>
                <w:rFonts w:ascii="Verdana" w:hAnsi="Verdana"/>
                <w:b/>
                <w:sz w:val="16"/>
                <w:szCs w:val="16"/>
                <w:lang w:val="en-US"/>
              </w:rPr>
            </w:pPr>
            <w:r w:rsidRPr="006D0391">
              <w:rPr>
                <w:rFonts w:ascii="Verdana" w:hAnsi="Verdana"/>
                <w:b/>
                <w:sz w:val="16"/>
                <w:szCs w:val="16"/>
                <w:lang w:val="en-US"/>
              </w:rPr>
              <w:t>IV</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The</w:t>
            </w:r>
            <w:proofErr w:type="gramEnd"/>
            <w:r w:rsidRPr="006D0391">
              <w:rPr>
                <w:rFonts w:ascii="Verdana" w:hAnsi="Verdana"/>
                <w:sz w:val="16"/>
                <w:szCs w:val="16"/>
                <w:lang w:val="en-US"/>
              </w:rPr>
              <w:t xml:space="preserve"> expected results in the short, medium and long term.</w:t>
            </w:r>
          </w:p>
        </w:tc>
      </w:tr>
      <w:tr w:rsidR="0025248C" w:rsidRPr="0030351B" w14:paraId="617A442A" w14:textId="02E9310B" w:rsidTr="00C041D6">
        <w:tc>
          <w:tcPr>
            <w:tcW w:w="4708" w:type="dxa"/>
          </w:tcPr>
          <w:p w14:paraId="3FACC123"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sz w:val="16"/>
                <w:szCs w:val="16"/>
              </w:rPr>
              <w:t>Del mismo modo, deben entregar a la Secretaría la siguiente información de las personas beneficiarias o de la población objetivo:</w:t>
            </w:r>
          </w:p>
        </w:tc>
        <w:tc>
          <w:tcPr>
            <w:tcW w:w="4642" w:type="dxa"/>
          </w:tcPr>
          <w:p w14:paraId="470B2E6A" w14:textId="32796764" w:rsidR="0025248C" w:rsidRPr="00D0180E" w:rsidRDefault="0025248C" w:rsidP="0025248C">
            <w:pPr>
              <w:pStyle w:val="Texto"/>
              <w:spacing w:line="256" w:lineRule="exact"/>
              <w:ind w:firstLine="0"/>
              <w:rPr>
                <w:rFonts w:ascii="Verdana" w:hAnsi="Verdana"/>
                <w:sz w:val="16"/>
                <w:szCs w:val="16"/>
                <w:lang w:val="en-US"/>
              </w:rPr>
            </w:pPr>
            <w:r>
              <w:rPr>
                <w:rFonts w:ascii="Verdana" w:hAnsi="Verdana"/>
                <w:sz w:val="16"/>
                <w:szCs w:val="16"/>
                <w:lang w:val="en-US"/>
              </w:rPr>
              <w:t>In addition</w:t>
            </w:r>
            <w:r w:rsidRPr="006D0391">
              <w:rPr>
                <w:rFonts w:ascii="Verdana" w:hAnsi="Verdana"/>
                <w:sz w:val="16"/>
                <w:szCs w:val="16"/>
                <w:lang w:val="en-US"/>
              </w:rPr>
              <w:t>, they must provide the Secretary with the following information on the beneficiaries or target population:</w:t>
            </w:r>
          </w:p>
        </w:tc>
      </w:tr>
      <w:tr w:rsidR="0025248C" w:rsidRPr="00D0180E" w14:paraId="52E7180B" w14:textId="130073ED" w:rsidTr="00C041D6">
        <w:tc>
          <w:tcPr>
            <w:tcW w:w="4708" w:type="dxa"/>
          </w:tcPr>
          <w:p w14:paraId="2A95E10A"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Características socioeconómicas:</w:t>
            </w:r>
          </w:p>
        </w:tc>
        <w:tc>
          <w:tcPr>
            <w:tcW w:w="4642" w:type="dxa"/>
          </w:tcPr>
          <w:p w14:paraId="136C064B" w14:textId="23D1A599" w:rsidR="0025248C" w:rsidRPr="00B16BBA" w:rsidRDefault="0025248C" w:rsidP="0025248C">
            <w:pPr>
              <w:pStyle w:val="Texto"/>
              <w:spacing w:line="256" w:lineRule="exact"/>
              <w:ind w:firstLine="0"/>
              <w:rPr>
                <w:rFonts w:ascii="Verdana" w:hAnsi="Verdana"/>
                <w:b/>
                <w:sz w:val="16"/>
                <w:szCs w:val="16"/>
                <w:lang w:val="en-US"/>
              </w:rPr>
            </w:pPr>
            <w:r w:rsidRPr="00B16BBA">
              <w:rPr>
                <w:rFonts w:ascii="Verdana" w:hAnsi="Verdana"/>
                <w:b/>
                <w:sz w:val="16"/>
                <w:szCs w:val="16"/>
                <w:lang w:val="en-US"/>
              </w:rPr>
              <w:t>A</w:t>
            </w:r>
            <w:proofErr w:type="gramStart"/>
            <w:r w:rsidRPr="00B16BBA">
              <w:rPr>
                <w:rFonts w:ascii="Verdana" w:hAnsi="Verdana"/>
                <w:b/>
                <w:sz w:val="16"/>
                <w:szCs w:val="16"/>
                <w:lang w:val="en-US"/>
              </w:rPr>
              <w:t xml:space="preserve">. </w:t>
            </w:r>
            <w:r w:rsidRPr="00B16BBA">
              <w:rPr>
                <w:rFonts w:ascii="Verdana" w:hAnsi="Verdana"/>
                <w:b/>
                <w:sz w:val="16"/>
                <w:szCs w:val="16"/>
                <w:lang w:val="en-US"/>
              </w:rPr>
              <w:tab/>
            </w:r>
            <w:r w:rsidRPr="00B16BBA">
              <w:rPr>
                <w:rFonts w:ascii="Verdana" w:hAnsi="Verdana"/>
                <w:sz w:val="16"/>
                <w:szCs w:val="16"/>
                <w:lang w:val="en-US"/>
              </w:rPr>
              <w:t>Socioeconomic</w:t>
            </w:r>
            <w:proofErr w:type="gramEnd"/>
            <w:r w:rsidRPr="00B16BBA">
              <w:rPr>
                <w:rFonts w:ascii="Verdana" w:hAnsi="Verdana"/>
                <w:sz w:val="16"/>
                <w:szCs w:val="16"/>
                <w:lang w:val="en-US"/>
              </w:rPr>
              <w:t xml:space="preserve"> characteristics:</w:t>
            </w:r>
          </w:p>
        </w:tc>
      </w:tr>
      <w:tr w:rsidR="0025248C" w:rsidRPr="00D0180E" w14:paraId="35EA3695" w14:textId="323A31C1" w:rsidTr="00C041D6">
        <w:tc>
          <w:tcPr>
            <w:tcW w:w="4708" w:type="dxa"/>
          </w:tcPr>
          <w:p w14:paraId="06924EEB"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Nivel de ingresos, y</w:t>
            </w:r>
          </w:p>
        </w:tc>
        <w:tc>
          <w:tcPr>
            <w:tcW w:w="4642" w:type="dxa"/>
          </w:tcPr>
          <w:p w14:paraId="7D939007" w14:textId="3CCAAF5B" w:rsidR="0025248C" w:rsidRPr="00B16BBA" w:rsidRDefault="0025248C" w:rsidP="0025248C">
            <w:pPr>
              <w:pStyle w:val="Texto"/>
              <w:spacing w:line="256" w:lineRule="exact"/>
              <w:ind w:firstLine="0"/>
              <w:rPr>
                <w:rFonts w:ascii="Verdana" w:hAnsi="Verdana"/>
                <w:b/>
                <w:sz w:val="16"/>
                <w:szCs w:val="16"/>
                <w:lang w:val="en-US"/>
              </w:rPr>
            </w:pPr>
            <w:r w:rsidRPr="00B16BBA">
              <w:rPr>
                <w:rFonts w:ascii="Verdana" w:hAnsi="Verdana"/>
                <w:b/>
                <w:sz w:val="16"/>
                <w:szCs w:val="16"/>
                <w:lang w:val="en-US"/>
              </w:rPr>
              <w:t>a</w:t>
            </w:r>
            <w:proofErr w:type="gramStart"/>
            <w:r w:rsidRPr="00B16BBA">
              <w:rPr>
                <w:rFonts w:ascii="Verdana" w:hAnsi="Verdana"/>
                <w:b/>
                <w:sz w:val="16"/>
                <w:szCs w:val="16"/>
                <w:lang w:val="en-US"/>
              </w:rPr>
              <w:t xml:space="preserve">) </w:t>
            </w:r>
            <w:r w:rsidRPr="00B16BBA">
              <w:rPr>
                <w:rFonts w:ascii="Verdana" w:hAnsi="Verdana"/>
                <w:b/>
                <w:sz w:val="16"/>
                <w:szCs w:val="16"/>
                <w:lang w:val="en-US"/>
              </w:rPr>
              <w:tab/>
            </w:r>
            <w:r w:rsidRPr="00B16BBA">
              <w:rPr>
                <w:rFonts w:ascii="Verdana" w:hAnsi="Verdana"/>
                <w:sz w:val="16"/>
                <w:szCs w:val="16"/>
                <w:lang w:val="en-US"/>
              </w:rPr>
              <w:t>Income</w:t>
            </w:r>
            <w:proofErr w:type="gramEnd"/>
            <w:r w:rsidRPr="00B16BBA">
              <w:rPr>
                <w:rFonts w:ascii="Verdana" w:hAnsi="Verdana"/>
                <w:sz w:val="16"/>
                <w:szCs w:val="16"/>
                <w:lang w:val="en-US"/>
              </w:rPr>
              <w:t xml:space="preserve"> level, and</w:t>
            </w:r>
          </w:p>
        </w:tc>
      </w:tr>
      <w:tr w:rsidR="0025248C" w:rsidRPr="0030351B" w14:paraId="37DA013C" w14:textId="2109515C" w:rsidTr="00C041D6">
        <w:tc>
          <w:tcPr>
            <w:tcW w:w="4708" w:type="dxa"/>
          </w:tcPr>
          <w:p w14:paraId="753CC838"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Características de las regiones, hogares y de las personas que los habitan, tales como comunidades y pueblos indígenas y afromexicanas, personas con discapacidad, personas adultas mayores, madres solteras, entre otros;</w:t>
            </w:r>
          </w:p>
        </w:tc>
        <w:tc>
          <w:tcPr>
            <w:tcW w:w="4642" w:type="dxa"/>
          </w:tcPr>
          <w:p w14:paraId="7D82F0CA" w14:textId="46B6088E" w:rsidR="0025248C" w:rsidRPr="00B16BBA" w:rsidRDefault="0025248C" w:rsidP="0025248C">
            <w:pPr>
              <w:pStyle w:val="Texto"/>
              <w:spacing w:line="256" w:lineRule="exact"/>
              <w:ind w:firstLine="0"/>
              <w:rPr>
                <w:rFonts w:ascii="Verdana" w:hAnsi="Verdana"/>
                <w:b/>
                <w:sz w:val="16"/>
                <w:szCs w:val="16"/>
                <w:lang w:val="en-US"/>
              </w:rPr>
            </w:pPr>
            <w:r w:rsidRPr="00B16BBA">
              <w:rPr>
                <w:rFonts w:ascii="Verdana" w:hAnsi="Verdana"/>
                <w:b/>
                <w:sz w:val="16"/>
                <w:szCs w:val="16"/>
                <w:lang w:val="en-US"/>
              </w:rPr>
              <w:t xml:space="preserve">b) </w:t>
            </w:r>
            <w:r w:rsidRPr="00B16BBA">
              <w:rPr>
                <w:rFonts w:ascii="Verdana" w:hAnsi="Verdana"/>
                <w:b/>
                <w:sz w:val="16"/>
                <w:szCs w:val="16"/>
                <w:lang w:val="en-US"/>
              </w:rPr>
              <w:tab/>
            </w:r>
            <w:r w:rsidRPr="00B16BBA">
              <w:rPr>
                <w:rFonts w:ascii="Verdana" w:hAnsi="Verdana"/>
                <w:sz w:val="16"/>
                <w:szCs w:val="16"/>
                <w:lang w:val="en-US"/>
              </w:rPr>
              <w:t>Characteristics of the regions, homes and the people who live in them, such as indigenous and Afro-Mexican communities and peoples, people with disabilities, older adults, single mothers, among others;</w:t>
            </w:r>
          </w:p>
        </w:tc>
      </w:tr>
      <w:tr w:rsidR="0025248C" w:rsidRPr="0030351B" w14:paraId="38374D4E" w14:textId="235C6255" w:rsidTr="00C041D6">
        <w:tc>
          <w:tcPr>
            <w:tcW w:w="4708" w:type="dxa"/>
          </w:tcPr>
          <w:p w14:paraId="416E1C0F"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Tecnologías implementadas y su impacto en una o varias de las siguientes necesidades energéticas:</w:t>
            </w:r>
          </w:p>
        </w:tc>
        <w:tc>
          <w:tcPr>
            <w:tcW w:w="4642" w:type="dxa"/>
          </w:tcPr>
          <w:p w14:paraId="2A350E8D" w14:textId="507308E6" w:rsidR="0025248C" w:rsidRPr="00B16BBA" w:rsidRDefault="0025248C" w:rsidP="0025248C">
            <w:pPr>
              <w:pStyle w:val="Texto"/>
              <w:spacing w:line="256" w:lineRule="exact"/>
              <w:ind w:firstLine="0"/>
              <w:rPr>
                <w:rFonts w:ascii="Verdana" w:hAnsi="Verdana"/>
                <w:b/>
                <w:sz w:val="16"/>
                <w:szCs w:val="16"/>
                <w:lang w:val="en-US"/>
              </w:rPr>
            </w:pPr>
            <w:r w:rsidRPr="00B16BBA">
              <w:rPr>
                <w:rFonts w:ascii="Verdana" w:hAnsi="Verdana"/>
                <w:b/>
                <w:sz w:val="16"/>
                <w:szCs w:val="16"/>
                <w:lang w:val="en-US"/>
              </w:rPr>
              <w:t>B</w:t>
            </w:r>
            <w:proofErr w:type="gramStart"/>
            <w:r w:rsidRPr="00B16BBA">
              <w:rPr>
                <w:rFonts w:ascii="Verdana" w:hAnsi="Verdana"/>
                <w:b/>
                <w:sz w:val="16"/>
                <w:szCs w:val="16"/>
                <w:lang w:val="en-US"/>
              </w:rPr>
              <w:t xml:space="preserve">. </w:t>
            </w:r>
            <w:r w:rsidRPr="00B16BBA">
              <w:rPr>
                <w:rFonts w:ascii="Verdana" w:hAnsi="Verdana"/>
                <w:b/>
                <w:sz w:val="16"/>
                <w:szCs w:val="16"/>
                <w:lang w:val="en-US"/>
              </w:rPr>
              <w:tab/>
            </w:r>
            <w:r w:rsidRPr="00B16BBA">
              <w:rPr>
                <w:rFonts w:ascii="Verdana" w:hAnsi="Verdana"/>
                <w:sz w:val="16"/>
                <w:szCs w:val="16"/>
                <w:lang w:val="en-US"/>
              </w:rPr>
              <w:t>Technologies</w:t>
            </w:r>
            <w:proofErr w:type="gramEnd"/>
            <w:r w:rsidRPr="00B16BBA">
              <w:rPr>
                <w:rFonts w:ascii="Verdana" w:hAnsi="Verdana"/>
                <w:sz w:val="16"/>
                <w:szCs w:val="16"/>
                <w:lang w:val="en-US"/>
              </w:rPr>
              <w:t xml:space="preserve"> implemented and their impact on one or more of the following energy needs:</w:t>
            </w:r>
          </w:p>
        </w:tc>
      </w:tr>
      <w:tr w:rsidR="0025248C" w:rsidRPr="00D0180E" w14:paraId="0305D848" w14:textId="507C0F7D" w:rsidTr="00C041D6">
        <w:tc>
          <w:tcPr>
            <w:tcW w:w="4708" w:type="dxa"/>
          </w:tcPr>
          <w:p w14:paraId="3C9D8BB8"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Iluminación;</w:t>
            </w:r>
          </w:p>
        </w:tc>
        <w:tc>
          <w:tcPr>
            <w:tcW w:w="4642" w:type="dxa"/>
          </w:tcPr>
          <w:p w14:paraId="426B0733" w14:textId="68294D2C" w:rsidR="0025248C" w:rsidRPr="00B16BBA" w:rsidRDefault="0025248C" w:rsidP="0025248C">
            <w:pPr>
              <w:pStyle w:val="Texto"/>
              <w:spacing w:line="256" w:lineRule="exact"/>
              <w:ind w:firstLine="0"/>
              <w:rPr>
                <w:rFonts w:ascii="Verdana" w:hAnsi="Verdana"/>
                <w:b/>
                <w:sz w:val="16"/>
                <w:szCs w:val="16"/>
                <w:lang w:val="en-US"/>
              </w:rPr>
            </w:pPr>
            <w:r w:rsidRPr="00B16BBA">
              <w:rPr>
                <w:rFonts w:ascii="Verdana" w:hAnsi="Verdana"/>
                <w:b/>
                <w:sz w:val="16"/>
                <w:szCs w:val="16"/>
                <w:lang w:val="en-US"/>
              </w:rPr>
              <w:t xml:space="preserve">a) </w:t>
            </w:r>
            <w:r w:rsidRPr="00B16BBA">
              <w:rPr>
                <w:rFonts w:ascii="Verdana" w:hAnsi="Verdana"/>
                <w:b/>
                <w:sz w:val="16"/>
                <w:szCs w:val="16"/>
                <w:lang w:val="en-US"/>
              </w:rPr>
              <w:tab/>
            </w:r>
            <w:r w:rsidRPr="00B16BBA">
              <w:rPr>
                <w:rFonts w:ascii="Verdana" w:hAnsi="Verdana"/>
                <w:sz w:val="16"/>
                <w:szCs w:val="16"/>
                <w:lang w:val="en-US"/>
              </w:rPr>
              <w:t>Lighting;</w:t>
            </w:r>
          </w:p>
        </w:tc>
      </w:tr>
      <w:tr w:rsidR="0025248C" w:rsidRPr="00D0180E" w14:paraId="45CEAA99" w14:textId="1F0012BC" w:rsidTr="00C041D6">
        <w:tc>
          <w:tcPr>
            <w:tcW w:w="4708" w:type="dxa"/>
          </w:tcPr>
          <w:p w14:paraId="1246EBBF"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Cocción de alimentos;</w:t>
            </w:r>
          </w:p>
        </w:tc>
        <w:tc>
          <w:tcPr>
            <w:tcW w:w="4642" w:type="dxa"/>
          </w:tcPr>
          <w:p w14:paraId="60DB7CA7" w14:textId="7C694D0F" w:rsidR="0025248C" w:rsidRPr="00B16BBA" w:rsidRDefault="0025248C" w:rsidP="0025248C">
            <w:pPr>
              <w:pStyle w:val="Texto"/>
              <w:spacing w:line="256" w:lineRule="exact"/>
              <w:ind w:firstLine="0"/>
              <w:rPr>
                <w:rFonts w:ascii="Verdana" w:hAnsi="Verdana"/>
                <w:b/>
                <w:sz w:val="16"/>
                <w:szCs w:val="16"/>
                <w:lang w:val="en-US"/>
              </w:rPr>
            </w:pPr>
            <w:r w:rsidRPr="00B16BBA">
              <w:rPr>
                <w:rFonts w:ascii="Verdana" w:hAnsi="Verdana"/>
                <w:b/>
                <w:sz w:val="16"/>
                <w:szCs w:val="16"/>
                <w:lang w:val="en-US"/>
              </w:rPr>
              <w:t>b</w:t>
            </w:r>
            <w:proofErr w:type="gramStart"/>
            <w:r w:rsidRPr="00B16BBA">
              <w:rPr>
                <w:rFonts w:ascii="Verdana" w:hAnsi="Verdana"/>
                <w:b/>
                <w:sz w:val="16"/>
                <w:szCs w:val="16"/>
                <w:lang w:val="en-US"/>
              </w:rPr>
              <w:t xml:space="preserve">) </w:t>
            </w:r>
            <w:r w:rsidRPr="00B16BBA">
              <w:rPr>
                <w:rFonts w:ascii="Verdana" w:hAnsi="Verdana"/>
                <w:b/>
                <w:sz w:val="16"/>
                <w:szCs w:val="16"/>
                <w:lang w:val="en-US"/>
              </w:rPr>
              <w:tab/>
            </w:r>
            <w:r w:rsidRPr="00B16BBA">
              <w:rPr>
                <w:rFonts w:ascii="Verdana" w:hAnsi="Verdana"/>
                <w:sz w:val="16"/>
                <w:szCs w:val="16"/>
                <w:lang w:val="en-US"/>
              </w:rPr>
              <w:t>Cooking</w:t>
            </w:r>
            <w:proofErr w:type="gramEnd"/>
            <w:r w:rsidRPr="00B16BBA">
              <w:rPr>
                <w:rFonts w:ascii="Verdana" w:hAnsi="Verdana"/>
                <w:sz w:val="16"/>
                <w:szCs w:val="16"/>
                <w:lang w:val="en-US"/>
              </w:rPr>
              <w:t xml:space="preserve"> food products;</w:t>
            </w:r>
          </w:p>
        </w:tc>
      </w:tr>
      <w:tr w:rsidR="0025248C" w:rsidRPr="00D0180E" w14:paraId="7E15B54B" w14:textId="5F4A0203" w:rsidTr="00C041D6">
        <w:tc>
          <w:tcPr>
            <w:tcW w:w="4708" w:type="dxa"/>
          </w:tcPr>
          <w:p w14:paraId="24738082"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Conservación de alimentos;</w:t>
            </w:r>
          </w:p>
        </w:tc>
        <w:tc>
          <w:tcPr>
            <w:tcW w:w="4642" w:type="dxa"/>
          </w:tcPr>
          <w:p w14:paraId="353C03C8" w14:textId="118A6150" w:rsidR="0025248C" w:rsidRPr="00B16BBA" w:rsidRDefault="0025248C" w:rsidP="0025248C">
            <w:pPr>
              <w:pStyle w:val="Texto"/>
              <w:spacing w:line="256" w:lineRule="exact"/>
              <w:ind w:firstLine="0"/>
              <w:rPr>
                <w:rFonts w:ascii="Verdana" w:hAnsi="Verdana"/>
                <w:b/>
                <w:sz w:val="16"/>
                <w:szCs w:val="16"/>
                <w:lang w:val="en-US"/>
              </w:rPr>
            </w:pPr>
            <w:r w:rsidRPr="00B16BBA">
              <w:rPr>
                <w:rFonts w:ascii="Verdana" w:hAnsi="Verdana"/>
                <w:b/>
                <w:sz w:val="16"/>
                <w:szCs w:val="16"/>
                <w:lang w:val="en-US"/>
              </w:rPr>
              <w:t>c</w:t>
            </w:r>
            <w:proofErr w:type="gramStart"/>
            <w:r w:rsidRPr="00B16BBA">
              <w:rPr>
                <w:rFonts w:ascii="Verdana" w:hAnsi="Verdana"/>
                <w:b/>
                <w:sz w:val="16"/>
                <w:szCs w:val="16"/>
                <w:lang w:val="en-US"/>
              </w:rPr>
              <w:t xml:space="preserve">) </w:t>
            </w:r>
            <w:r w:rsidRPr="00B16BBA">
              <w:rPr>
                <w:rFonts w:ascii="Verdana" w:hAnsi="Verdana"/>
                <w:b/>
                <w:sz w:val="16"/>
                <w:szCs w:val="16"/>
                <w:lang w:val="en-US"/>
              </w:rPr>
              <w:tab/>
            </w:r>
            <w:r w:rsidRPr="00B16BBA">
              <w:rPr>
                <w:rFonts w:ascii="Verdana" w:hAnsi="Verdana"/>
                <w:sz w:val="16"/>
                <w:szCs w:val="16"/>
                <w:lang w:val="en-US"/>
              </w:rPr>
              <w:t>Food</w:t>
            </w:r>
            <w:proofErr w:type="gramEnd"/>
            <w:r w:rsidRPr="00B16BBA">
              <w:rPr>
                <w:rFonts w:ascii="Verdana" w:hAnsi="Verdana"/>
                <w:sz w:val="16"/>
                <w:szCs w:val="16"/>
                <w:lang w:val="en-US"/>
              </w:rPr>
              <w:t xml:space="preserve"> preservation;</w:t>
            </w:r>
          </w:p>
        </w:tc>
      </w:tr>
      <w:tr w:rsidR="0025248C" w:rsidRPr="00D0180E" w14:paraId="1B5602BC" w14:textId="5A69EF90" w:rsidTr="00C041D6">
        <w:tc>
          <w:tcPr>
            <w:tcW w:w="4708" w:type="dxa"/>
          </w:tcPr>
          <w:p w14:paraId="21D8F5AF"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Calentamiento de agua;</w:t>
            </w:r>
          </w:p>
        </w:tc>
        <w:tc>
          <w:tcPr>
            <w:tcW w:w="4642" w:type="dxa"/>
          </w:tcPr>
          <w:p w14:paraId="2D185456" w14:textId="04C3F81B" w:rsidR="0025248C" w:rsidRPr="00B16BBA" w:rsidRDefault="0025248C" w:rsidP="0025248C">
            <w:pPr>
              <w:pStyle w:val="Texto"/>
              <w:spacing w:line="256" w:lineRule="exact"/>
              <w:ind w:firstLine="0"/>
              <w:rPr>
                <w:rFonts w:ascii="Verdana" w:hAnsi="Verdana"/>
                <w:b/>
                <w:sz w:val="16"/>
                <w:szCs w:val="16"/>
                <w:lang w:val="en-US"/>
              </w:rPr>
            </w:pPr>
            <w:r w:rsidRPr="00B16BBA">
              <w:rPr>
                <w:rFonts w:ascii="Verdana" w:hAnsi="Verdana"/>
                <w:b/>
                <w:sz w:val="16"/>
                <w:szCs w:val="16"/>
                <w:lang w:val="en-US"/>
              </w:rPr>
              <w:t>d</w:t>
            </w:r>
            <w:proofErr w:type="gramStart"/>
            <w:r w:rsidRPr="00B16BBA">
              <w:rPr>
                <w:rFonts w:ascii="Verdana" w:hAnsi="Verdana"/>
                <w:b/>
                <w:sz w:val="16"/>
                <w:szCs w:val="16"/>
                <w:lang w:val="en-US"/>
              </w:rPr>
              <w:t xml:space="preserve">) </w:t>
            </w:r>
            <w:r w:rsidRPr="00B16BBA">
              <w:rPr>
                <w:rFonts w:ascii="Verdana" w:hAnsi="Verdana"/>
                <w:b/>
                <w:sz w:val="16"/>
                <w:szCs w:val="16"/>
                <w:lang w:val="en-US"/>
              </w:rPr>
              <w:tab/>
            </w:r>
            <w:r w:rsidRPr="00B16BBA">
              <w:rPr>
                <w:rFonts w:ascii="Verdana" w:hAnsi="Verdana"/>
                <w:sz w:val="16"/>
                <w:szCs w:val="16"/>
                <w:lang w:val="en-US"/>
              </w:rPr>
              <w:t>Water</w:t>
            </w:r>
            <w:proofErr w:type="gramEnd"/>
            <w:r w:rsidRPr="00B16BBA">
              <w:rPr>
                <w:rFonts w:ascii="Verdana" w:hAnsi="Verdana"/>
                <w:sz w:val="16"/>
                <w:szCs w:val="16"/>
                <w:lang w:val="en-US"/>
              </w:rPr>
              <w:t xml:space="preserve"> heating;</w:t>
            </w:r>
          </w:p>
        </w:tc>
      </w:tr>
      <w:tr w:rsidR="0025248C" w:rsidRPr="00D0180E" w14:paraId="7DA937E7" w14:textId="196825BC" w:rsidTr="00C041D6">
        <w:tc>
          <w:tcPr>
            <w:tcW w:w="4708" w:type="dxa"/>
          </w:tcPr>
          <w:p w14:paraId="4DB396B3"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t>e)</w:t>
            </w:r>
            <w:r w:rsidRPr="00D0180E">
              <w:rPr>
                <w:rFonts w:ascii="Verdana" w:hAnsi="Verdana"/>
                <w:b/>
                <w:sz w:val="16"/>
                <w:szCs w:val="16"/>
              </w:rPr>
              <w:tab/>
            </w:r>
            <w:r w:rsidRPr="00D0180E">
              <w:rPr>
                <w:rFonts w:ascii="Verdana" w:hAnsi="Verdana"/>
                <w:sz w:val="16"/>
                <w:szCs w:val="16"/>
              </w:rPr>
              <w:t>Limpieza;</w:t>
            </w:r>
          </w:p>
        </w:tc>
        <w:tc>
          <w:tcPr>
            <w:tcW w:w="4642" w:type="dxa"/>
          </w:tcPr>
          <w:p w14:paraId="4B7C6381" w14:textId="6D11E691" w:rsidR="0025248C" w:rsidRPr="00B16BBA" w:rsidRDefault="0025248C" w:rsidP="0025248C">
            <w:pPr>
              <w:pStyle w:val="Texto"/>
              <w:spacing w:line="256" w:lineRule="exact"/>
              <w:ind w:firstLine="0"/>
              <w:rPr>
                <w:rFonts w:ascii="Verdana" w:hAnsi="Verdana"/>
                <w:b/>
                <w:sz w:val="16"/>
                <w:szCs w:val="16"/>
                <w:lang w:val="en-US"/>
              </w:rPr>
            </w:pPr>
            <w:r w:rsidRPr="00B16BBA">
              <w:rPr>
                <w:rFonts w:ascii="Verdana" w:hAnsi="Verdana"/>
                <w:b/>
                <w:sz w:val="16"/>
                <w:szCs w:val="16"/>
                <w:lang w:val="en-US"/>
              </w:rPr>
              <w:t xml:space="preserve">e) </w:t>
            </w:r>
            <w:r w:rsidRPr="00B16BBA">
              <w:rPr>
                <w:rFonts w:ascii="Verdana" w:hAnsi="Verdana"/>
                <w:b/>
                <w:sz w:val="16"/>
                <w:szCs w:val="16"/>
                <w:lang w:val="en-US"/>
              </w:rPr>
              <w:tab/>
            </w:r>
            <w:r w:rsidRPr="00B16BBA">
              <w:rPr>
                <w:rFonts w:ascii="Verdana" w:hAnsi="Verdana"/>
                <w:sz w:val="16"/>
                <w:szCs w:val="16"/>
                <w:lang w:val="en-US"/>
              </w:rPr>
              <w:t>Cleaning;</w:t>
            </w:r>
          </w:p>
        </w:tc>
      </w:tr>
      <w:tr w:rsidR="0025248C" w:rsidRPr="00D0180E" w14:paraId="29CB1428" w14:textId="7E022D44" w:rsidTr="00C041D6">
        <w:tc>
          <w:tcPr>
            <w:tcW w:w="4708" w:type="dxa"/>
          </w:tcPr>
          <w:p w14:paraId="5FD281D1"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t>f)</w:t>
            </w:r>
            <w:r w:rsidRPr="00D0180E">
              <w:rPr>
                <w:rFonts w:ascii="Verdana" w:hAnsi="Verdana"/>
                <w:b/>
                <w:sz w:val="16"/>
                <w:szCs w:val="16"/>
              </w:rPr>
              <w:tab/>
            </w:r>
            <w:r w:rsidRPr="00D0180E">
              <w:rPr>
                <w:rFonts w:ascii="Verdana" w:hAnsi="Verdana"/>
                <w:sz w:val="16"/>
                <w:szCs w:val="16"/>
              </w:rPr>
              <w:t>Acondicionamiento de espacios;</w:t>
            </w:r>
          </w:p>
        </w:tc>
        <w:tc>
          <w:tcPr>
            <w:tcW w:w="4642" w:type="dxa"/>
          </w:tcPr>
          <w:p w14:paraId="348F8F00" w14:textId="62C742CF" w:rsidR="0025248C" w:rsidRPr="00B16BBA" w:rsidRDefault="0025248C" w:rsidP="0025248C">
            <w:pPr>
              <w:pStyle w:val="Texto"/>
              <w:spacing w:line="256" w:lineRule="exact"/>
              <w:ind w:firstLine="0"/>
              <w:rPr>
                <w:rFonts w:ascii="Verdana" w:hAnsi="Verdana"/>
                <w:b/>
                <w:sz w:val="16"/>
                <w:szCs w:val="16"/>
                <w:lang w:val="en-US"/>
              </w:rPr>
            </w:pPr>
            <w:r w:rsidRPr="00B16BBA">
              <w:rPr>
                <w:rFonts w:ascii="Verdana" w:hAnsi="Verdana"/>
                <w:b/>
                <w:sz w:val="16"/>
                <w:szCs w:val="16"/>
                <w:lang w:val="en-US"/>
              </w:rPr>
              <w:t>f</w:t>
            </w:r>
            <w:proofErr w:type="gramStart"/>
            <w:r w:rsidRPr="00B16BBA">
              <w:rPr>
                <w:rFonts w:ascii="Verdana" w:hAnsi="Verdana"/>
                <w:b/>
                <w:sz w:val="16"/>
                <w:szCs w:val="16"/>
                <w:lang w:val="en-US"/>
              </w:rPr>
              <w:t xml:space="preserve">) </w:t>
            </w:r>
            <w:r w:rsidRPr="00B16BBA">
              <w:rPr>
                <w:rFonts w:ascii="Verdana" w:hAnsi="Verdana"/>
                <w:b/>
                <w:sz w:val="16"/>
                <w:szCs w:val="16"/>
                <w:lang w:val="en-US"/>
              </w:rPr>
              <w:tab/>
            </w:r>
            <w:r w:rsidRPr="00B16BBA">
              <w:rPr>
                <w:rFonts w:ascii="Verdana" w:hAnsi="Verdana"/>
                <w:sz w:val="16"/>
                <w:szCs w:val="16"/>
                <w:lang w:val="en-US"/>
              </w:rPr>
              <w:t>Conditioning</w:t>
            </w:r>
            <w:proofErr w:type="gramEnd"/>
            <w:r w:rsidRPr="00B16BBA">
              <w:rPr>
                <w:rFonts w:ascii="Verdana" w:hAnsi="Verdana"/>
                <w:sz w:val="16"/>
                <w:szCs w:val="16"/>
                <w:lang w:val="en-US"/>
              </w:rPr>
              <w:t xml:space="preserve"> of spaces;</w:t>
            </w:r>
          </w:p>
        </w:tc>
      </w:tr>
      <w:tr w:rsidR="0025248C" w:rsidRPr="0030351B" w14:paraId="63C20225" w14:textId="026DD23D" w:rsidTr="00C041D6">
        <w:tc>
          <w:tcPr>
            <w:tcW w:w="4708" w:type="dxa"/>
          </w:tcPr>
          <w:p w14:paraId="6ED10537"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t>g)</w:t>
            </w:r>
            <w:r w:rsidRPr="00D0180E">
              <w:rPr>
                <w:rFonts w:ascii="Verdana" w:hAnsi="Verdana"/>
                <w:b/>
                <w:sz w:val="16"/>
                <w:szCs w:val="16"/>
              </w:rPr>
              <w:tab/>
            </w:r>
            <w:r w:rsidRPr="00D0180E">
              <w:rPr>
                <w:rFonts w:ascii="Verdana" w:hAnsi="Verdana"/>
                <w:sz w:val="16"/>
                <w:szCs w:val="16"/>
              </w:rPr>
              <w:t>Comunicaciones y entretenimiento, y</w:t>
            </w:r>
          </w:p>
        </w:tc>
        <w:tc>
          <w:tcPr>
            <w:tcW w:w="4642" w:type="dxa"/>
          </w:tcPr>
          <w:p w14:paraId="4A271C77" w14:textId="115ADC0A" w:rsidR="0025248C" w:rsidRPr="00B16BBA" w:rsidRDefault="0025248C" w:rsidP="0025248C">
            <w:pPr>
              <w:pStyle w:val="Texto"/>
              <w:spacing w:line="256" w:lineRule="exact"/>
              <w:ind w:firstLine="0"/>
              <w:rPr>
                <w:rFonts w:ascii="Verdana" w:hAnsi="Verdana"/>
                <w:b/>
                <w:sz w:val="16"/>
                <w:szCs w:val="16"/>
                <w:lang w:val="en-US"/>
              </w:rPr>
            </w:pPr>
            <w:r w:rsidRPr="00B16BBA">
              <w:rPr>
                <w:rFonts w:ascii="Verdana" w:hAnsi="Verdana"/>
                <w:b/>
                <w:sz w:val="16"/>
                <w:szCs w:val="16"/>
                <w:lang w:val="en-US"/>
              </w:rPr>
              <w:t>g</w:t>
            </w:r>
            <w:proofErr w:type="gramStart"/>
            <w:r w:rsidRPr="00B16BBA">
              <w:rPr>
                <w:rFonts w:ascii="Verdana" w:hAnsi="Verdana"/>
                <w:b/>
                <w:sz w:val="16"/>
                <w:szCs w:val="16"/>
                <w:lang w:val="en-US"/>
              </w:rPr>
              <w:t xml:space="preserve">) </w:t>
            </w:r>
            <w:r w:rsidRPr="00B16BBA">
              <w:rPr>
                <w:rFonts w:ascii="Verdana" w:hAnsi="Verdana"/>
                <w:b/>
                <w:sz w:val="16"/>
                <w:szCs w:val="16"/>
                <w:lang w:val="en-US"/>
              </w:rPr>
              <w:tab/>
            </w:r>
            <w:r w:rsidRPr="00B16BBA">
              <w:rPr>
                <w:rFonts w:ascii="Verdana" w:hAnsi="Verdana"/>
                <w:sz w:val="16"/>
                <w:szCs w:val="16"/>
                <w:lang w:val="en-US"/>
              </w:rPr>
              <w:t>Communications</w:t>
            </w:r>
            <w:proofErr w:type="gramEnd"/>
            <w:r w:rsidRPr="00B16BBA">
              <w:rPr>
                <w:rFonts w:ascii="Verdana" w:hAnsi="Verdana"/>
                <w:sz w:val="16"/>
                <w:szCs w:val="16"/>
                <w:lang w:val="en-US"/>
              </w:rPr>
              <w:t xml:space="preserve"> and entertainment, and</w:t>
            </w:r>
          </w:p>
        </w:tc>
      </w:tr>
      <w:tr w:rsidR="0025248C" w:rsidRPr="0030351B" w14:paraId="39A012AC" w14:textId="597BE4D0" w:rsidTr="00C041D6">
        <w:tc>
          <w:tcPr>
            <w:tcW w:w="4708" w:type="dxa"/>
          </w:tcPr>
          <w:p w14:paraId="24D92653"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Impacto social que se pretende alcanzar:</w:t>
            </w:r>
          </w:p>
        </w:tc>
        <w:tc>
          <w:tcPr>
            <w:tcW w:w="4642" w:type="dxa"/>
          </w:tcPr>
          <w:p w14:paraId="0105D968" w14:textId="65B82121" w:rsidR="0025248C" w:rsidRPr="00B16BBA" w:rsidRDefault="0025248C" w:rsidP="0025248C">
            <w:pPr>
              <w:pStyle w:val="Texto"/>
              <w:spacing w:line="256" w:lineRule="exact"/>
              <w:ind w:firstLine="0"/>
              <w:rPr>
                <w:rFonts w:ascii="Verdana" w:hAnsi="Verdana"/>
                <w:b/>
                <w:sz w:val="16"/>
                <w:szCs w:val="16"/>
                <w:lang w:val="en-US"/>
              </w:rPr>
            </w:pPr>
            <w:r w:rsidRPr="00B16BBA">
              <w:rPr>
                <w:rFonts w:ascii="Verdana" w:hAnsi="Verdana"/>
                <w:b/>
                <w:sz w:val="16"/>
                <w:szCs w:val="16"/>
                <w:lang w:val="en-US"/>
              </w:rPr>
              <w:t>C</w:t>
            </w:r>
            <w:proofErr w:type="gramStart"/>
            <w:r w:rsidRPr="00B16BBA">
              <w:rPr>
                <w:rFonts w:ascii="Verdana" w:hAnsi="Verdana"/>
                <w:b/>
                <w:sz w:val="16"/>
                <w:szCs w:val="16"/>
                <w:lang w:val="en-US"/>
              </w:rPr>
              <w:t xml:space="preserve">. </w:t>
            </w:r>
            <w:r w:rsidRPr="00B16BBA">
              <w:rPr>
                <w:rFonts w:ascii="Verdana" w:hAnsi="Verdana"/>
                <w:b/>
                <w:sz w:val="16"/>
                <w:szCs w:val="16"/>
                <w:lang w:val="en-US"/>
              </w:rPr>
              <w:tab/>
            </w:r>
            <w:r w:rsidRPr="00B16BBA">
              <w:rPr>
                <w:rFonts w:ascii="Verdana" w:hAnsi="Verdana"/>
                <w:sz w:val="16"/>
                <w:szCs w:val="16"/>
                <w:lang w:val="en-US"/>
              </w:rPr>
              <w:t>Social</w:t>
            </w:r>
            <w:proofErr w:type="gramEnd"/>
            <w:r w:rsidRPr="00B16BBA">
              <w:rPr>
                <w:rFonts w:ascii="Verdana" w:hAnsi="Verdana"/>
                <w:sz w:val="16"/>
                <w:szCs w:val="16"/>
                <w:lang w:val="en-US"/>
              </w:rPr>
              <w:t xml:space="preserve"> impact to be achieved:</w:t>
            </w:r>
          </w:p>
        </w:tc>
      </w:tr>
      <w:tr w:rsidR="0025248C" w:rsidRPr="0030351B" w14:paraId="0D388B12" w14:textId="58721617" w:rsidTr="00C041D6">
        <w:tc>
          <w:tcPr>
            <w:tcW w:w="4708" w:type="dxa"/>
          </w:tcPr>
          <w:p w14:paraId="4CF92620"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Mejoras en la calidad de vida;</w:t>
            </w:r>
          </w:p>
        </w:tc>
        <w:tc>
          <w:tcPr>
            <w:tcW w:w="4642" w:type="dxa"/>
          </w:tcPr>
          <w:p w14:paraId="2BC649BF" w14:textId="63DBE35A" w:rsidR="0025248C" w:rsidRPr="00B16BBA" w:rsidRDefault="0025248C" w:rsidP="0025248C">
            <w:pPr>
              <w:pStyle w:val="Texto"/>
              <w:spacing w:line="256" w:lineRule="exact"/>
              <w:ind w:firstLine="0"/>
              <w:rPr>
                <w:rFonts w:ascii="Verdana" w:hAnsi="Verdana"/>
                <w:b/>
                <w:sz w:val="16"/>
                <w:szCs w:val="16"/>
                <w:lang w:val="en-US"/>
              </w:rPr>
            </w:pPr>
            <w:r w:rsidRPr="00B16BBA">
              <w:rPr>
                <w:rFonts w:ascii="Verdana" w:hAnsi="Verdana"/>
                <w:b/>
                <w:sz w:val="16"/>
                <w:szCs w:val="16"/>
                <w:lang w:val="en-US"/>
              </w:rPr>
              <w:t>a</w:t>
            </w:r>
            <w:proofErr w:type="gramStart"/>
            <w:r w:rsidRPr="00B16BBA">
              <w:rPr>
                <w:rFonts w:ascii="Verdana" w:hAnsi="Verdana"/>
                <w:b/>
                <w:sz w:val="16"/>
                <w:szCs w:val="16"/>
                <w:lang w:val="en-US"/>
              </w:rPr>
              <w:t xml:space="preserve">) </w:t>
            </w:r>
            <w:r w:rsidRPr="00B16BBA">
              <w:rPr>
                <w:rFonts w:ascii="Verdana" w:hAnsi="Verdana"/>
                <w:b/>
                <w:sz w:val="16"/>
                <w:szCs w:val="16"/>
                <w:lang w:val="en-US"/>
              </w:rPr>
              <w:tab/>
            </w:r>
            <w:r w:rsidRPr="00B16BBA">
              <w:rPr>
                <w:rFonts w:ascii="Verdana" w:hAnsi="Verdana"/>
                <w:sz w:val="16"/>
                <w:szCs w:val="16"/>
                <w:lang w:val="en-US"/>
              </w:rPr>
              <w:t>Improvements</w:t>
            </w:r>
            <w:proofErr w:type="gramEnd"/>
            <w:r w:rsidRPr="00B16BBA">
              <w:rPr>
                <w:rFonts w:ascii="Verdana" w:hAnsi="Verdana"/>
                <w:sz w:val="16"/>
                <w:szCs w:val="16"/>
                <w:lang w:val="en-US"/>
              </w:rPr>
              <w:t xml:space="preserve"> in quality of life;</w:t>
            </w:r>
          </w:p>
        </w:tc>
      </w:tr>
      <w:tr w:rsidR="0025248C" w:rsidRPr="0030351B" w14:paraId="0DD35BDF" w14:textId="7107FE13" w:rsidTr="00C041D6">
        <w:tc>
          <w:tcPr>
            <w:tcW w:w="4708" w:type="dxa"/>
          </w:tcPr>
          <w:p w14:paraId="4D3BE52A"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Desarrollo regional, de cadenas productivas o laborales;</w:t>
            </w:r>
          </w:p>
        </w:tc>
        <w:tc>
          <w:tcPr>
            <w:tcW w:w="4642" w:type="dxa"/>
          </w:tcPr>
          <w:p w14:paraId="5AAB0900" w14:textId="05ADD0E9" w:rsidR="0025248C" w:rsidRPr="00B16BBA" w:rsidRDefault="0025248C" w:rsidP="0025248C">
            <w:pPr>
              <w:pStyle w:val="Texto"/>
              <w:spacing w:line="256" w:lineRule="exact"/>
              <w:ind w:firstLine="0"/>
              <w:rPr>
                <w:rFonts w:ascii="Verdana" w:hAnsi="Verdana"/>
                <w:b/>
                <w:sz w:val="16"/>
                <w:szCs w:val="16"/>
                <w:lang w:val="en-US"/>
              </w:rPr>
            </w:pPr>
            <w:r w:rsidRPr="00B16BBA">
              <w:rPr>
                <w:rFonts w:ascii="Verdana" w:hAnsi="Verdana"/>
                <w:b/>
                <w:sz w:val="16"/>
                <w:szCs w:val="16"/>
                <w:lang w:val="en-US"/>
              </w:rPr>
              <w:t xml:space="preserve">b) </w:t>
            </w:r>
            <w:r w:rsidRPr="00B16BBA">
              <w:rPr>
                <w:rFonts w:ascii="Verdana" w:hAnsi="Verdana"/>
                <w:b/>
                <w:sz w:val="16"/>
                <w:szCs w:val="16"/>
                <w:lang w:val="en-US"/>
              </w:rPr>
              <w:tab/>
            </w:r>
            <w:proofErr w:type="gramStart"/>
            <w:r w:rsidRPr="00B16BBA">
              <w:rPr>
                <w:rFonts w:ascii="Verdana" w:hAnsi="Verdana"/>
                <w:sz w:val="16"/>
                <w:szCs w:val="16"/>
                <w:lang w:val="en-US"/>
              </w:rPr>
              <w:t>Regional</w:t>
            </w:r>
            <w:proofErr w:type="gramEnd"/>
            <w:r w:rsidRPr="00B16BBA">
              <w:rPr>
                <w:rFonts w:ascii="Verdana" w:hAnsi="Verdana"/>
                <w:sz w:val="16"/>
                <w:szCs w:val="16"/>
                <w:lang w:val="en-US"/>
              </w:rPr>
              <w:t xml:space="preserve"> development, production chains or labor;</w:t>
            </w:r>
          </w:p>
        </w:tc>
      </w:tr>
      <w:tr w:rsidR="0025248C" w:rsidRPr="00D0180E" w14:paraId="1C287516" w14:textId="6E8526A1" w:rsidTr="00C041D6">
        <w:tc>
          <w:tcPr>
            <w:tcW w:w="4708" w:type="dxa"/>
          </w:tcPr>
          <w:p w14:paraId="007824CD"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lastRenderedPageBreak/>
              <w:t>c)</w:t>
            </w:r>
            <w:r w:rsidRPr="00D0180E">
              <w:rPr>
                <w:rFonts w:ascii="Verdana" w:hAnsi="Verdana"/>
                <w:b/>
                <w:sz w:val="16"/>
                <w:szCs w:val="16"/>
              </w:rPr>
              <w:tab/>
            </w:r>
            <w:r w:rsidRPr="00D0180E">
              <w:rPr>
                <w:rFonts w:ascii="Verdana" w:hAnsi="Verdana"/>
                <w:sz w:val="16"/>
                <w:szCs w:val="16"/>
              </w:rPr>
              <w:t>Seguridad personal, y</w:t>
            </w:r>
          </w:p>
        </w:tc>
        <w:tc>
          <w:tcPr>
            <w:tcW w:w="4642" w:type="dxa"/>
          </w:tcPr>
          <w:p w14:paraId="0527E255" w14:textId="78342C9E" w:rsidR="0025248C" w:rsidRPr="00B16BBA" w:rsidRDefault="0025248C" w:rsidP="0025248C">
            <w:pPr>
              <w:pStyle w:val="Texto"/>
              <w:spacing w:line="256" w:lineRule="exact"/>
              <w:ind w:firstLine="0"/>
              <w:rPr>
                <w:rFonts w:ascii="Verdana" w:hAnsi="Verdana"/>
                <w:b/>
                <w:sz w:val="16"/>
                <w:szCs w:val="16"/>
                <w:lang w:val="en-US"/>
              </w:rPr>
            </w:pPr>
            <w:r w:rsidRPr="00B16BBA">
              <w:rPr>
                <w:rFonts w:ascii="Verdana" w:hAnsi="Verdana"/>
                <w:b/>
                <w:sz w:val="16"/>
                <w:szCs w:val="16"/>
                <w:lang w:val="en-US"/>
              </w:rPr>
              <w:t>c</w:t>
            </w:r>
            <w:proofErr w:type="gramStart"/>
            <w:r w:rsidRPr="00B16BBA">
              <w:rPr>
                <w:rFonts w:ascii="Verdana" w:hAnsi="Verdana"/>
                <w:b/>
                <w:sz w:val="16"/>
                <w:szCs w:val="16"/>
                <w:lang w:val="en-US"/>
              </w:rPr>
              <w:t xml:space="preserve">) </w:t>
            </w:r>
            <w:r w:rsidRPr="00B16BBA">
              <w:rPr>
                <w:rFonts w:ascii="Verdana" w:hAnsi="Verdana"/>
                <w:b/>
                <w:sz w:val="16"/>
                <w:szCs w:val="16"/>
                <w:lang w:val="en-US"/>
              </w:rPr>
              <w:tab/>
            </w:r>
            <w:r w:rsidRPr="00B16BBA">
              <w:rPr>
                <w:rFonts w:ascii="Verdana" w:hAnsi="Verdana"/>
                <w:sz w:val="16"/>
                <w:szCs w:val="16"/>
                <w:lang w:val="en-US"/>
              </w:rPr>
              <w:t>Personal</w:t>
            </w:r>
            <w:proofErr w:type="gramEnd"/>
            <w:r w:rsidRPr="00B16BBA">
              <w:rPr>
                <w:rFonts w:ascii="Verdana" w:hAnsi="Verdana"/>
                <w:sz w:val="16"/>
                <w:szCs w:val="16"/>
                <w:lang w:val="en-US"/>
              </w:rPr>
              <w:t xml:space="preserve"> safety, and</w:t>
            </w:r>
          </w:p>
        </w:tc>
      </w:tr>
      <w:tr w:rsidR="0025248C" w:rsidRPr="00D0180E" w14:paraId="17827B06" w14:textId="66228376" w:rsidTr="00C041D6">
        <w:tc>
          <w:tcPr>
            <w:tcW w:w="4708" w:type="dxa"/>
          </w:tcPr>
          <w:p w14:paraId="572091B4" w14:textId="77777777" w:rsidR="0025248C" w:rsidRPr="00D0180E" w:rsidRDefault="0025248C" w:rsidP="0025248C">
            <w:pPr>
              <w:pStyle w:val="Texto"/>
              <w:spacing w:line="256"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Mejoras socioeconómicas.</w:t>
            </w:r>
          </w:p>
        </w:tc>
        <w:tc>
          <w:tcPr>
            <w:tcW w:w="4642" w:type="dxa"/>
          </w:tcPr>
          <w:p w14:paraId="551A22A1" w14:textId="04A0AF86" w:rsidR="0025248C" w:rsidRPr="00B16BBA" w:rsidRDefault="0025248C" w:rsidP="0025248C">
            <w:pPr>
              <w:pStyle w:val="Texto"/>
              <w:spacing w:line="256" w:lineRule="exact"/>
              <w:ind w:firstLine="0"/>
              <w:rPr>
                <w:rFonts w:ascii="Verdana" w:hAnsi="Verdana"/>
                <w:b/>
                <w:sz w:val="16"/>
                <w:szCs w:val="16"/>
                <w:lang w:val="en-US"/>
              </w:rPr>
            </w:pPr>
            <w:r w:rsidRPr="00B16BBA">
              <w:rPr>
                <w:rFonts w:ascii="Verdana" w:hAnsi="Verdana"/>
                <w:b/>
                <w:sz w:val="16"/>
                <w:szCs w:val="16"/>
                <w:lang w:val="en-US"/>
              </w:rPr>
              <w:t>d</w:t>
            </w:r>
            <w:proofErr w:type="gramStart"/>
            <w:r w:rsidRPr="00B16BBA">
              <w:rPr>
                <w:rFonts w:ascii="Verdana" w:hAnsi="Verdana"/>
                <w:b/>
                <w:sz w:val="16"/>
                <w:szCs w:val="16"/>
                <w:lang w:val="en-US"/>
              </w:rPr>
              <w:t xml:space="preserve">) </w:t>
            </w:r>
            <w:r w:rsidRPr="00B16BBA">
              <w:rPr>
                <w:rFonts w:ascii="Verdana" w:hAnsi="Verdana"/>
                <w:b/>
                <w:sz w:val="16"/>
                <w:szCs w:val="16"/>
                <w:lang w:val="en-US"/>
              </w:rPr>
              <w:tab/>
            </w:r>
            <w:r w:rsidRPr="00B16BBA">
              <w:rPr>
                <w:rFonts w:ascii="Verdana" w:hAnsi="Verdana"/>
                <w:sz w:val="16"/>
                <w:szCs w:val="16"/>
                <w:lang w:val="en-US"/>
              </w:rPr>
              <w:t>Socioeconomic</w:t>
            </w:r>
            <w:proofErr w:type="gramEnd"/>
            <w:r w:rsidRPr="00B16BBA">
              <w:rPr>
                <w:rFonts w:ascii="Verdana" w:hAnsi="Verdana"/>
                <w:sz w:val="16"/>
                <w:szCs w:val="16"/>
                <w:lang w:val="en-US"/>
              </w:rPr>
              <w:t xml:space="preserve"> improvements.</w:t>
            </w:r>
          </w:p>
        </w:tc>
      </w:tr>
      <w:tr w:rsidR="0025248C" w:rsidRPr="00D0180E" w14:paraId="06DC9ADE" w14:textId="66AF4F61" w:rsidTr="00C041D6">
        <w:tc>
          <w:tcPr>
            <w:tcW w:w="4708" w:type="dxa"/>
          </w:tcPr>
          <w:p w14:paraId="03B6620F" w14:textId="77777777" w:rsidR="0025248C" w:rsidRPr="00D0180E" w:rsidRDefault="0025248C" w:rsidP="0025248C">
            <w:pPr>
              <w:pStyle w:val="Texto"/>
              <w:spacing w:line="224" w:lineRule="exact"/>
              <w:ind w:firstLine="0"/>
              <w:jc w:val="center"/>
              <w:rPr>
                <w:rFonts w:ascii="Verdana" w:hAnsi="Verdana"/>
                <w:sz w:val="16"/>
                <w:szCs w:val="16"/>
              </w:rPr>
            </w:pPr>
            <w:r w:rsidRPr="00D0180E">
              <w:rPr>
                <w:rFonts w:ascii="Verdana" w:hAnsi="Verdana"/>
                <w:b/>
                <w:sz w:val="16"/>
                <w:szCs w:val="16"/>
              </w:rPr>
              <w:t>Capítulo IV</w:t>
            </w:r>
          </w:p>
        </w:tc>
        <w:tc>
          <w:tcPr>
            <w:tcW w:w="4642" w:type="dxa"/>
          </w:tcPr>
          <w:p w14:paraId="6E8534B8" w14:textId="237A608D" w:rsidR="0025248C" w:rsidRPr="002C1902" w:rsidRDefault="0025248C" w:rsidP="0025248C">
            <w:pPr>
              <w:pStyle w:val="Texto"/>
              <w:spacing w:line="224" w:lineRule="exact"/>
              <w:ind w:firstLine="0"/>
              <w:jc w:val="center"/>
              <w:rPr>
                <w:rFonts w:ascii="Verdana" w:hAnsi="Verdana"/>
                <w:b/>
                <w:sz w:val="16"/>
                <w:szCs w:val="16"/>
                <w:lang w:val="en-US"/>
              </w:rPr>
            </w:pPr>
            <w:r w:rsidRPr="002C1902">
              <w:rPr>
                <w:rFonts w:ascii="Verdana" w:hAnsi="Verdana"/>
                <w:b/>
                <w:sz w:val="16"/>
                <w:szCs w:val="16"/>
                <w:lang w:val="en-US"/>
              </w:rPr>
              <w:t>Chapter IV</w:t>
            </w:r>
          </w:p>
        </w:tc>
      </w:tr>
      <w:tr w:rsidR="0025248C" w:rsidRPr="0030351B" w14:paraId="72061B9E" w14:textId="07447A0C" w:rsidTr="00C041D6">
        <w:tc>
          <w:tcPr>
            <w:tcW w:w="4708" w:type="dxa"/>
          </w:tcPr>
          <w:p w14:paraId="582DD9B7" w14:textId="77777777" w:rsidR="0025248C" w:rsidRPr="00D0180E" w:rsidRDefault="0025248C" w:rsidP="0025248C">
            <w:pPr>
              <w:pStyle w:val="Texto"/>
              <w:spacing w:line="224" w:lineRule="exact"/>
              <w:ind w:firstLine="0"/>
              <w:jc w:val="center"/>
              <w:rPr>
                <w:rFonts w:ascii="Verdana" w:hAnsi="Verdana"/>
                <w:b/>
                <w:sz w:val="16"/>
                <w:szCs w:val="16"/>
              </w:rPr>
            </w:pPr>
            <w:r w:rsidRPr="00D0180E">
              <w:rPr>
                <w:rFonts w:ascii="Verdana" w:hAnsi="Verdana"/>
                <w:b/>
                <w:sz w:val="16"/>
                <w:szCs w:val="16"/>
              </w:rPr>
              <w:t>De la Información sobre Generación Distribuida y en Aplicaciones Aisladas de la Red</w:t>
            </w:r>
          </w:p>
        </w:tc>
        <w:tc>
          <w:tcPr>
            <w:tcW w:w="4642" w:type="dxa"/>
          </w:tcPr>
          <w:p w14:paraId="690AD3EE" w14:textId="28D6D5E5" w:rsidR="0025248C" w:rsidRPr="00D0180E" w:rsidRDefault="0025248C" w:rsidP="0025248C">
            <w:pPr>
              <w:pStyle w:val="Texto"/>
              <w:spacing w:line="224" w:lineRule="exact"/>
              <w:ind w:firstLine="0"/>
              <w:jc w:val="center"/>
              <w:rPr>
                <w:rFonts w:ascii="Verdana" w:hAnsi="Verdana"/>
                <w:b/>
                <w:sz w:val="16"/>
                <w:szCs w:val="16"/>
                <w:lang w:val="en-US"/>
              </w:rPr>
            </w:pPr>
            <w:r w:rsidRPr="006D0391">
              <w:rPr>
                <w:rFonts w:ascii="Verdana" w:hAnsi="Verdana"/>
                <w:b/>
                <w:sz w:val="16"/>
                <w:szCs w:val="16"/>
                <w:lang w:val="en-US"/>
              </w:rPr>
              <w:t>Information on Distributed Generation and Off-Grid Applications</w:t>
            </w:r>
          </w:p>
        </w:tc>
      </w:tr>
      <w:tr w:rsidR="0025248C" w:rsidRPr="0030351B" w14:paraId="141331F9" w14:textId="5F714CCB" w:rsidTr="00C041D6">
        <w:tc>
          <w:tcPr>
            <w:tcW w:w="4708" w:type="dxa"/>
          </w:tcPr>
          <w:p w14:paraId="6F5E69F1"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Artículo 73.</w:t>
            </w:r>
            <w:r w:rsidRPr="00D0180E">
              <w:rPr>
                <w:rFonts w:ascii="Verdana" w:hAnsi="Verdana"/>
                <w:sz w:val="16"/>
                <w:szCs w:val="16"/>
              </w:rPr>
              <w:t xml:space="preserve"> Las Partes Sujetas de Obligación deben entregar a la Secretaría para su integración en el Sistema Nacional de Información Energética, los registros de información sobre la integración de la Generación Distribuida a las Redes Generales de Distribución, incluyendo la capacidad de generación interconectada a los circuitos de distribución.</w:t>
            </w:r>
          </w:p>
        </w:tc>
        <w:tc>
          <w:tcPr>
            <w:tcW w:w="4642" w:type="dxa"/>
          </w:tcPr>
          <w:p w14:paraId="189BE0D7" w14:textId="27B83413" w:rsidR="0025248C" w:rsidRPr="00D0180E" w:rsidRDefault="0025248C" w:rsidP="0025248C">
            <w:pPr>
              <w:pStyle w:val="Texto"/>
              <w:spacing w:line="224" w:lineRule="exact"/>
              <w:ind w:firstLine="0"/>
              <w:rPr>
                <w:rFonts w:ascii="Verdana" w:hAnsi="Verdana"/>
                <w:b/>
                <w:sz w:val="16"/>
                <w:szCs w:val="16"/>
                <w:lang w:val="en-US"/>
              </w:rPr>
            </w:pPr>
            <w:r w:rsidRPr="006D0391">
              <w:rPr>
                <w:rFonts w:ascii="Verdana" w:hAnsi="Verdana"/>
                <w:b/>
                <w:sz w:val="16"/>
                <w:szCs w:val="16"/>
                <w:lang w:val="en-US"/>
              </w:rPr>
              <w:t xml:space="preserve">Article 73. </w:t>
            </w:r>
            <w:r w:rsidRPr="006D0391">
              <w:rPr>
                <w:rFonts w:ascii="Verdana" w:hAnsi="Verdana"/>
                <w:sz w:val="16"/>
                <w:szCs w:val="16"/>
                <w:lang w:val="en-US"/>
              </w:rPr>
              <w:t xml:space="preserve">The </w:t>
            </w:r>
            <w:r>
              <w:rPr>
                <w:rFonts w:ascii="Verdana" w:hAnsi="Verdana"/>
                <w:sz w:val="16"/>
                <w:szCs w:val="16"/>
                <w:lang w:val="en-US"/>
              </w:rPr>
              <w:t>obligated parties</w:t>
            </w:r>
            <w:r w:rsidRPr="006D0391">
              <w:rPr>
                <w:rFonts w:ascii="Verdana" w:hAnsi="Verdana"/>
                <w:sz w:val="16"/>
                <w:szCs w:val="16"/>
                <w:lang w:val="en-US"/>
              </w:rPr>
              <w:t xml:space="preserve"> must submit to the Secretary for integration into the National Energy Information System, records of information on the integration of distributed generation into the General Distribution Networks, including the generation capacity interconnected to the distribution circuits.</w:t>
            </w:r>
          </w:p>
        </w:tc>
      </w:tr>
      <w:tr w:rsidR="0025248C" w:rsidRPr="0030351B" w14:paraId="66A1ABC5" w14:textId="2F0D4A75" w:rsidTr="00C041D6">
        <w:tc>
          <w:tcPr>
            <w:tcW w:w="4708" w:type="dxa"/>
          </w:tcPr>
          <w:p w14:paraId="3F70D4D4"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sz w:val="16"/>
                <w:szCs w:val="16"/>
              </w:rPr>
              <w:t>En lo que resulte aplicable, las Partes Sujetas de Obligación deben entregar a la Secretaría los registros de información relacionados con el uso de Energías Renovables y Energías Limpias aisladas de la red para la electrificación de usos productivos o agrícolas, alumbrado público, entre otros.</w:t>
            </w:r>
          </w:p>
        </w:tc>
        <w:tc>
          <w:tcPr>
            <w:tcW w:w="4642" w:type="dxa"/>
          </w:tcPr>
          <w:p w14:paraId="2BEE46BE" w14:textId="64FA2D46" w:rsidR="0025248C" w:rsidRPr="00D0180E" w:rsidRDefault="0025248C" w:rsidP="0025248C">
            <w:pPr>
              <w:pStyle w:val="Texto"/>
              <w:spacing w:line="224" w:lineRule="exact"/>
              <w:ind w:firstLine="0"/>
              <w:rPr>
                <w:rFonts w:ascii="Verdana" w:hAnsi="Verdana"/>
                <w:sz w:val="16"/>
                <w:szCs w:val="16"/>
                <w:lang w:val="en-US"/>
              </w:rPr>
            </w:pPr>
            <w:r w:rsidRPr="006D0391">
              <w:rPr>
                <w:rFonts w:ascii="Verdana" w:hAnsi="Verdana"/>
                <w:sz w:val="16"/>
                <w:szCs w:val="16"/>
                <w:lang w:val="en-US"/>
              </w:rPr>
              <w:t xml:space="preserve">Where applicable, the </w:t>
            </w:r>
            <w:r>
              <w:rPr>
                <w:rFonts w:ascii="Verdana" w:hAnsi="Verdana"/>
                <w:sz w:val="16"/>
                <w:szCs w:val="16"/>
                <w:lang w:val="en-US"/>
              </w:rPr>
              <w:t>obligated parties</w:t>
            </w:r>
            <w:r w:rsidRPr="006D0391">
              <w:rPr>
                <w:rFonts w:ascii="Verdana" w:hAnsi="Verdana"/>
                <w:sz w:val="16"/>
                <w:szCs w:val="16"/>
                <w:lang w:val="en-US"/>
              </w:rPr>
              <w:t xml:space="preserve"> must submit to the Secretary records of information related to the use of off-grid renewable and clean energy for the electrification of productive or agricultural uses, public lighting, among others.</w:t>
            </w:r>
          </w:p>
        </w:tc>
      </w:tr>
      <w:tr w:rsidR="0025248C" w:rsidRPr="00D0180E" w14:paraId="4B1952D0" w14:textId="6F1CB180" w:rsidTr="00C041D6">
        <w:tc>
          <w:tcPr>
            <w:tcW w:w="4708" w:type="dxa"/>
          </w:tcPr>
          <w:p w14:paraId="63478DD7" w14:textId="77777777" w:rsidR="0025248C" w:rsidRPr="00D0180E" w:rsidRDefault="0025248C" w:rsidP="0025248C">
            <w:pPr>
              <w:pStyle w:val="Texto"/>
              <w:spacing w:line="224" w:lineRule="exact"/>
              <w:ind w:firstLine="0"/>
              <w:jc w:val="center"/>
              <w:rPr>
                <w:rFonts w:ascii="Verdana" w:hAnsi="Verdana"/>
                <w:b/>
                <w:sz w:val="16"/>
                <w:szCs w:val="16"/>
              </w:rPr>
            </w:pPr>
            <w:r w:rsidRPr="00D0180E">
              <w:rPr>
                <w:rFonts w:ascii="Verdana" w:hAnsi="Verdana"/>
                <w:b/>
                <w:sz w:val="16"/>
                <w:szCs w:val="16"/>
              </w:rPr>
              <w:t>Capítulo V</w:t>
            </w:r>
          </w:p>
        </w:tc>
        <w:tc>
          <w:tcPr>
            <w:tcW w:w="4642" w:type="dxa"/>
          </w:tcPr>
          <w:p w14:paraId="3AD26A78" w14:textId="682264EB" w:rsidR="0025248C" w:rsidRPr="00B15BD0" w:rsidRDefault="0025248C" w:rsidP="0025248C">
            <w:pPr>
              <w:pStyle w:val="Texto"/>
              <w:spacing w:line="224" w:lineRule="exact"/>
              <w:ind w:firstLine="0"/>
              <w:jc w:val="center"/>
              <w:rPr>
                <w:rFonts w:ascii="Verdana" w:hAnsi="Verdana"/>
                <w:b/>
                <w:sz w:val="16"/>
                <w:szCs w:val="16"/>
                <w:lang w:val="en-US"/>
              </w:rPr>
            </w:pPr>
            <w:r w:rsidRPr="00B15BD0">
              <w:rPr>
                <w:rFonts w:ascii="Verdana" w:hAnsi="Verdana"/>
                <w:b/>
                <w:sz w:val="16"/>
                <w:szCs w:val="16"/>
                <w:lang w:val="en-US"/>
              </w:rPr>
              <w:t>Chapter V</w:t>
            </w:r>
          </w:p>
        </w:tc>
      </w:tr>
      <w:tr w:rsidR="0025248C" w:rsidRPr="00D0180E" w14:paraId="58747D66" w14:textId="354B57E2" w:rsidTr="00C041D6">
        <w:tc>
          <w:tcPr>
            <w:tcW w:w="4708" w:type="dxa"/>
          </w:tcPr>
          <w:p w14:paraId="258ACA02" w14:textId="77777777" w:rsidR="0025248C" w:rsidRPr="00D0180E" w:rsidRDefault="0025248C" w:rsidP="0025248C">
            <w:pPr>
              <w:pStyle w:val="Texto"/>
              <w:spacing w:line="224" w:lineRule="exact"/>
              <w:ind w:firstLine="0"/>
              <w:jc w:val="center"/>
              <w:rPr>
                <w:rFonts w:ascii="Verdana" w:hAnsi="Verdana"/>
                <w:b/>
                <w:sz w:val="16"/>
                <w:szCs w:val="16"/>
              </w:rPr>
            </w:pPr>
            <w:r w:rsidRPr="00D0180E">
              <w:rPr>
                <w:rFonts w:ascii="Verdana" w:hAnsi="Verdana"/>
                <w:b/>
                <w:sz w:val="16"/>
                <w:szCs w:val="16"/>
              </w:rPr>
              <w:t>De la Información en materia de Eficiencia Energética</w:t>
            </w:r>
          </w:p>
        </w:tc>
        <w:tc>
          <w:tcPr>
            <w:tcW w:w="4642" w:type="dxa"/>
          </w:tcPr>
          <w:p w14:paraId="26774E39" w14:textId="0A868A4E" w:rsidR="0025248C" w:rsidRPr="00B15BD0" w:rsidRDefault="0025248C" w:rsidP="0025248C">
            <w:pPr>
              <w:pStyle w:val="Texto"/>
              <w:spacing w:line="224" w:lineRule="exact"/>
              <w:ind w:firstLine="0"/>
              <w:jc w:val="center"/>
              <w:rPr>
                <w:rFonts w:ascii="Verdana" w:hAnsi="Verdana"/>
                <w:b/>
                <w:sz w:val="16"/>
                <w:szCs w:val="16"/>
                <w:lang w:val="en-US"/>
              </w:rPr>
            </w:pPr>
            <w:r w:rsidRPr="00B15BD0">
              <w:rPr>
                <w:rFonts w:ascii="Verdana" w:hAnsi="Verdana"/>
                <w:b/>
                <w:sz w:val="16"/>
                <w:szCs w:val="16"/>
                <w:lang w:val="en-US"/>
              </w:rPr>
              <w:t>Information on Energy Efficiency</w:t>
            </w:r>
          </w:p>
        </w:tc>
      </w:tr>
      <w:tr w:rsidR="0025248C" w:rsidRPr="00D0180E" w14:paraId="5C5A3203" w14:textId="4A00A15F" w:rsidTr="00C041D6">
        <w:tc>
          <w:tcPr>
            <w:tcW w:w="4708" w:type="dxa"/>
          </w:tcPr>
          <w:p w14:paraId="07FBA79F"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Artículo 74.</w:t>
            </w:r>
            <w:r w:rsidRPr="00D0180E">
              <w:rPr>
                <w:rFonts w:ascii="Verdana" w:hAnsi="Verdana"/>
                <w:sz w:val="16"/>
                <w:szCs w:val="16"/>
              </w:rPr>
              <w:t xml:space="preserve"> La Secretaría, con el apoyo de la CONUEE, debe recopilar e integrar los registros de información sobre los consumos de energía, las medidas de Eficiencia Energética y los resultados económicos y energéticos obtenidos por su implementación. Esta información debe ser proporcionada por las Partes Sujetas de Obligación.</w:t>
            </w:r>
          </w:p>
        </w:tc>
        <w:tc>
          <w:tcPr>
            <w:tcW w:w="4642" w:type="dxa"/>
          </w:tcPr>
          <w:p w14:paraId="153B89FD" w14:textId="13D5CAF0" w:rsidR="0025248C" w:rsidRPr="00B15BD0" w:rsidRDefault="0025248C" w:rsidP="0025248C">
            <w:pPr>
              <w:pStyle w:val="Texto"/>
              <w:spacing w:line="224" w:lineRule="exact"/>
              <w:ind w:firstLine="0"/>
              <w:rPr>
                <w:rFonts w:ascii="Verdana" w:hAnsi="Verdana"/>
                <w:b/>
                <w:sz w:val="16"/>
                <w:szCs w:val="16"/>
                <w:lang w:val="en-US"/>
              </w:rPr>
            </w:pPr>
            <w:r w:rsidRPr="00B15BD0">
              <w:rPr>
                <w:rFonts w:ascii="Verdana" w:hAnsi="Verdana"/>
                <w:b/>
                <w:sz w:val="16"/>
                <w:szCs w:val="16"/>
                <w:lang w:val="en-US"/>
              </w:rPr>
              <w:t xml:space="preserve">Article 74. </w:t>
            </w:r>
            <w:r w:rsidRPr="00B15BD0">
              <w:rPr>
                <w:rFonts w:ascii="Verdana" w:hAnsi="Verdana"/>
                <w:sz w:val="16"/>
                <w:szCs w:val="16"/>
                <w:lang w:val="en-US"/>
              </w:rPr>
              <w:t xml:space="preserve">The Secretary, with the support of CONUEE, must compile and integrate records of information on energy consumption, energy efficiency measures, and the economic and energy results obtained through their implementation. This information must be provided by the </w:t>
            </w:r>
            <w:r>
              <w:rPr>
                <w:rFonts w:ascii="Verdana" w:hAnsi="Verdana"/>
                <w:sz w:val="16"/>
                <w:szCs w:val="16"/>
                <w:lang w:val="en-US"/>
              </w:rPr>
              <w:t>obligated parties</w:t>
            </w:r>
            <w:r w:rsidRPr="00B15BD0">
              <w:rPr>
                <w:rFonts w:ascii="Verdana" w:hAnsi="Verdana"/>
                <w:sz w:val="16"/>
                <w:szCs w:val="16"/>
                <w:lang w:val="en-US"/>
              </w:rPr>
              <w:t>.</w:t>
            </w:r>
          </w:p>
        </w:tc>
      </w:tr>
      <w:tr w:rsidR="0025248C" w:rsidRPr="0030351B" w14:paraId="516CCA18" w14:textId="28296589" w:rsidTr="00C041D6">
        <w:tc>
          <w:tcPr>
            <w:tcW w:w="4708" w:type="dxa"/>
          </w:tcPr>
          <w:p w14:paraId="0B3D8039"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Artículo 75.</w:t>
            </w:r>
            <w:r w:rsidRPr="00D0180E">
              <w:rPr>
                <w:rFonts w:ascii="Verdana" w:hAnsi="Verdana"/>
                <w:sz w:val="16"/>
                <w:szCs w:val="16"/>
              </w:rPr>
              <w:t xml:space="preserve"> La información en materia de Eficiencia Energética, que publique la Secretaría con el apoyo de la CONUEE, además debe incluir la lista de combustibles y sus poderes caloríficos, con la referencia a los factores para determinar las equivalencias de dichos combustibles en términos de barriles de petróleo crudo equivalente que se aplican durante un año; los indicadores de Eficiencia Energética por sector; el catálogo de equipos y aparatos que son relevantes por su consumo de energía y número de unidades comercializadas en el país al que hace referencia el artículo 36 de la Ley, así como los ahorros generados por las medidas de reducción en la intensidad energética derivadas de los acuerdos voluntarios a los que hace referencia el artículo 85 de la Ley.</w:t>
            </w:r>
          </w:p>
        </w:tc>
        <w:tc>
          <w:tcPr>
            <w:tcW w:w="4642" w:type="dxa"/>
          </w:tcPr>
          <w:p w14:paraId="5728FC34" w14:textId="128F393B" w:rsidR="0025248C" w:rsidRPr="00D0180E" w:rsidRDefault="0025248C" w:rsidP="0025248C">
            <w:pPr>
              <w:pStyle w:val="Texto"/>
              <w:spacing w:line="224" w:lineRule="exact"/>
              <w:ind w:firstLine="0"/>
              <w:rPr>
                <w:rFonts w:ascii="Verdana" w:hAnsi="Verdana"/>
                <w:b/>
                <w:sz w:val="16"/>
                <w:szCs w:val="16"/>
                <w:lang w:val="en-US"/>
              </w:rPr>
            </w:pPr>
            <w:r w:rsidRPr="006D0391">
              <w:rPr>
                <w:rFonts w:ascii="Verdana" w:hAnsi="Verdana"/>
                <w:b/>
                <w:sz w:val="16"/>
                <w:szCs w:val="16"/>
                <w:lang w:val="en-US"/>
              </w:rPr>
              <w:t xml:space="preserve">Article 75. </w:t>
            </w:r>
            <w:r w:rsidRPr="006D0391">
              <w:rPr>
                <w:rFonts w:ascii="Verdana" w:hAnsi="Verdana"/>
                <w:sz w:val="16"/>
                <w:szCs w:val="16"/>
                <w:lang w:val="en-US"/>
              </w:rPr>
              <w:t>The information on Energy Efficiency published by the Secretary with the support of CONUEE must also include a list of fuels and their calorific values, with reference to the factors used to determine the equivalence of said fuels in terms of barrels of crude oil equivalent, which are applied over a year; the energy efficiency indicators by sector; the catalog of equipment and appliances relevant due to their energy consumption and number of units sold in the country referred to in Article 36 of the Law; as well as the savings generated by energy intensity reduction measures derived from the voluntary agreements referred to in Article 85 of the Law.</w:t>
            </w:r>
          </w:p>
        </w:tc>
      </w:tr>
      <w:tr w:rsidR="0025248C" w:rsidRPr="00D0180E" w14:paraId="5A6B5764" w14:textId="5A604303" w:rsidTr="00C041D6">
        <w:tc>
          <w:tcPr>
            <w:tcW w:w="4708" w:type="dxa"/>
          </w:tcPr>
          <w:p w14:paraId="5591EE2F" w14:textId="77777777" w:rsidR="0025248C" w:rsidRPr="00D0180E" w:rsidRDefault="0025248C" w:rsidP="0025248C">
            <w:pPr>
              <w:pStyle w:val="Texto"/>
              <w:spacing w:line="224" w:lineRule="exact"/>
              <w:ind w:firstLine="0"/>
              <w:jc w:val="center"/>
              <w:rPr>
                <w:rFonts w:ascii="Verdana" w:hAnsi="Verdana"/>
                <w:b/>
                <w:sz w:val="16"/>
                <w:szCs w:val="16"/>
              </w:rPr>
            </w:pPr>
            <w:r w:rsidRPr="00D0180E">
              <w:rPr>
                <w:rFonts w:ascii="Verdana" w:hAnsi="Verdana"/>
                <w:b/>
                <w:sz w:val="16"/>
                <w:szCs w:val="16"/>
              </w:rPr>
              <w:t>Capítulo VI</w:t>
            </w:r>
          </w:p>
        </w:tc>
        <w:tc>
          <w:tcPr>
            <w:tcW w:w="4642" w:type="dxa"/>
          </w:tcPr>
          <w:p w14:paraId="39F7A80D" w14:textId="5DF07A06" w:rsidR="0025248C" w:rsidRPr="00D75CCF" w:rsidRDefault="0025248C" w:rsidP="0025248C">
            <w:pPr>
              <w:pStyle w:val="Texto"/>
              <w:spacing w:line="224" w:lineRule="exact"/>
              <w:ind w:firstLine="0"/>
              <w:jc w:val="center"/>
              <w:rPr>
                <w:rFonts w:ascii="Verdana" w:hAnsi="Verdana"/>
                <w:b/>
                <w:sz w:val="16"/>
                <w:szCs w:val="16"/>
                <w:lang w:val="en-US"/>
              </w:rPr>
            </w:pPr>
            <w:r w:rsidRPr="00D75CCF">
              <w:rPr>
                <w:rFonts w:ascii="Verdana" w:hAnsi="Verdana"/>
                <w:b/>
                <w:sz w:val="16"/>
                <w:szCs w:val="16"/>
                <w:lang w:val="en-US"/>
              </w:rPr>
              <w:t>Chapter VI</w:t>
            </w:r>
          </w:p>
        </w:tc>
      </w:tr>
      <w:tr w:rsidR="0025248C" w:rsidRPr="0030351B" w14:paraId="3DE63FBD" w14:textId="6CF6CC04" w:rsidTr="00C041D6">
        <w:tc>
          <w:tcPr>
            <w:tcW w:w="4708" w:type="dxa"/>
          </w:tcPr>
          <w:p w14:paraId="63047AC2" w14:textId="77777777" w:rsidR="0025248C" w:rsidRPr="00D0180E" w:rsidRDefault="0025248C" w:rsidP="0025248C">
            <w:pPr>
              <w:pStyle w:val="Texto"/>
              <w:spacing w:line="224" w:lineRule="exact"/>
              <w:ind w:firstLine="0"/>
              <w:jc w:val="center"/>
              <w:rPr>
                <w:rFonts w:ascii="Verdana" w:hAnsi="Verdana"/>
                <w:b/>
                <w:sz w:val="16"/>
                <w:szCs w:val="16"/>
              </w:rPr>
            </w:pPr>
            <w:r w:rsidRPr="00D0180E">
              <w:rPr>
                <w:rFonts w:ascii="Verdana" w:hAnsi="Verdana"/>
                <w:b/>
                <w:sz w:val="16"/>
                <w:szCs w:val="16"/>
              </w:rPr>
              <w:t>De la Información sobre Certificados de Energías Limpias</w:t>
            </w:r>
          </w:p>
        </w:tc>
        <w:tc>
          <w:tcPr>
            <w:tcW w:w="4642" w:type="dxa"/>
          </w:tcPr>
          <w:p w14:paraId="52FDB8BA" w14:textId="1B9348D4" w:rsidR="0025248C" w:rsidRPr="00D75CCF" w:rsidRDefault="0025248C" w:rsidP="0025248C">
            <w:pPr>
              <w:pStyle w:val="Texto"/>
              <w:spacing w:line="224" w:lineRule="exact"/>
              <w:ind w:firstLine="0"/>
              <w:jc w:val="center"/>
              <w:rPr>
                <w:rFonts w:ascii="Verdana" w:hAnsi="Verdana"/>
                <w:b/>
                <w:sz w:val="16"/>
                <w:szCs w:val="16"/>
                <w:lang w:val="en-US"/>
              </w:rPr>
            </w:pPr>
            <w:r w:rsidRPr="00D75CCF">
              <w:rPr>
                <w:rFonts w:ascii="Verdana" w:hAnsi="Verdana"/>
                <w:b/>
                <w:sz w:val="16"/>
                <w:szCs w:val="16"/>
                <w:lang w:val="en-US"/>
              </w:rPr>
              <w:t>Information on Clean Energy Certificates</w:t>
            </w:r>
          </w:p>
        </w:tc>
      </w:tr>
      <w:tr w:rsidR="0025248C" w:rsidRPr="0030351B" w14:paraId="2E462365" w14:textId="6AA49A66" w:rsidTr="00C041D6">
        <w:tc>
          <w:tcPr>
            <w:tcW w:w="4708" w:type="dxa"/>
          </w:tcPr>
          <w:p w14:paraId="452818A4"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Artículo 76.</w:t>
            </w:r>
            <w:r w:rsidRPr="00D0180E">
              <w:rPr>
                <w:rFonts w:ascii="Verdana" w:hAnsi="Verdana"/>
                <w:sz w:val="16"/>
                <w:szCs w:val="16"/>
              </w:rPr>
              <w:t xml:space="preserve"> La Secretaría, con el apoyo de la CNE, debe integrar la información sobre los Certificados de Energías Limpias, que incluya la información relevante sobre el otorgamiento, liquidación y cancelación de los mismos, así como el número de entidades inscritas, precios promedio de los certificados reportados, la </w:t>
            </w:r>
            <w:r w:rsidRPr="00D0180E">
              <w:rPr>
                <w:rFonts w:ascii="Verdana" w:hAnsi="Verdana"/>
                <w:sz w:val="16"/>
                <w:szCs w:val="16"/>
              </w:rPr>
              <w:lastRenderedPageBreak/>
              <w:t>matrícula por cada certificado, información correspondiente a la fecha de emisión e historial de personas propietarias, asignación de folios electrónicos de inscripción, suspensión y cancelación de los Certificados de Energías Limpias.</w:t>
            </w:r>
          </w:p>
        </w:tc>
        <w:tc>
          <w:tcPr>
            <w:tcW w:w="4642" w:type="dxa"/>
          </w:tcPr>
          <w:p w14:paraId="47C42B4C" w14:textId="2E6B1A93" w:rsidR="0025248C" w:rsidRPr="00D0180E" w:rsidRDefault="0025248C" w:rsidP="0025248C">
            <w:pPr>
              <w:pStyle w:val="Texto"/>
              <w:spacing w:line="224" w:lineRule="exact"/>
              <w:ind w:firstLine="0"/>
              <w:rPr>
                <w:rFonts w:ascii="Verdana" w:hAnsi="Verdana"/>
                <w:b/>
                <w:sz w:val="16"/>
                <w:szCs w:val="16"/>
                <w:lang w:val="en-US"/>
              </w:rPr>
            </w:pPr>
            <w:r w:rsidRPr="006D0391">
              <w:rPr>
                <w:rFonts w:ascii="Verdana" w:hAnsi="Verdana"/>
                <w:b/>
                <w:sz w:val="16"/>
                <w:szCs w:val="16"/>
                <w:lang w:val="en-US"/>
              </w:rPr>
              <w:lastRenderedPageBreak/>
              <w:t xml:space="preserve">Article 76. </w:t>
            </w:r>
            <w:r w:rsidRPr="006D0391">
              <w:rPr>
                <w:rFonts w:ascii="Verdana" w:hAnsi="Verdana"/>
                <w:sz w:val="16"/>
                <w:szCs w:val="16"/>
                <w:lang w:val="en-US"/>
              </w:rPr>
              <w:t xml:space="preserve">The Secretary, with the support of the CNE, must integrate information on Clean Energy Certificates, including relevant information on their granting, liquidation, and cancellation, as well as the number of registered entities, average prices of the reported certificates, registration for each certificate, </w:t>
            </w:r>
            <w:r w:rsidRPr="006D0391">
              <w:rPr>
                <w:rFonts w:ascii="Verdana" w:hAnsi="Verdana"/>
                <w:sz w:val="16"/>
                <w:szCs w:val="16"/>
                <w:lang w:val="en-US"/>
              </w:rPr>
              <w:lastRenderedPageBreak/>
              <w:t>information corresponding to the issue date and history of owners, assignment of electronic registration folios, suspension, and cancellation of Clean Energy Certificates.</w:t>
            </w:r>
          </w:p>
        </w:tc>
      </w:tr>
      <w:tr w:rsidR="0025248C" w:rsidRPr="00D0180E" w14:paraId="54EFC1D6" w14:textId="4BBDE032" w:rsidTr="00C041D6">
        <w:tc>
          <w:tcPr>
            <w:tcW w:w="4708" w:type="dxa"/>
          </w:tcPr>
          <w:p w14:paraId="53C8AF09" w14:textId="77777777" w:rsidR="0025248C" w:rsidRPr="00D0180E" w:rsidRDefault="0025248C" w:rsidP="0025248C">
            <w:pPr>
              <w:pStyle w:val="Texto"/>
              <w:spacing w:line="224" w:lineRule="exact"/>
              <w:ind w:firstLine="0"/>
              <w:jc w:val="center"/>
              <w:rPr>
                <w:rFonts w:ascii="Verdana" w:hAnsi="Verdana"/>
                <w:b/>
                <w:sz w:val="16"/>
                <w:szCs w:val="16"/>
              </w:rPr>
            </w:pPr>
            <w:r w:rsidRPr="00D0180E">
              <w:rPr>
                <w:rFonts w:ascii="Verdana" w:hAnsi="Verdana"/>
                <w:b/>
                <w:sz w:val="16"/>
                <w:szCs w:val="16"/>
              </w:rPr>
              <w:lastRenderedPageBreak/>
              <w:t>TÍTULO SEXTO</w:t>
            </w:r>
          </w:p>
        </w:tc>
        <w:tc>
          <w:tcPr>
            <w:tcW w:w="4642" w:type="dxa"/>
          </w:tcPr>
          <w:p w14:paraId="4E4EB2FB" w14:textId="38C70DA1" w:rsidR="0025248C" w:rsidRPr="00D0180E" w:rsidRDefault="0025248C" w:rsidP="0025248C">
            <w:pPr>
              <w:pStyle w:val="Texto"/>
              <w:spacing w:line="224" w:lineRule="exact"/>
              <w:ind w:firstLine="0"/>
              <w:jc w:val="center"/>
              <w:rPr>
                <w:rFonts w:ascii="Verdana" w:hAnsi="Verdana"/>
                <w:b/>
                <w:sz w:val="16"/>
                <w:szCs w:val="16"/>
                <w:lang w:val="en-US"/>
              </w:rPr>
            </w:pPr>
            <w:r>
              <w:rPr>
                <w:rFonts w:ascii="Verdana" w:hAnsi="Verdana"/>
                <w:b/>
                <w:sz w:val="16"/>
                <w:szCs w:val="16"/>
              </w:rPr>
              <w:t>SIXTH TITLE</w:t>
            </w:r>
          </w:p>
        </w:tc>
      </w:tr>
      <w:tr w:rsidR="0025248C" w:rsidRPr="0030351B" w14:paraId="58903117" w14:textId="3C3538B3" w:rsidTr="00C041D6">
        <w:tc>
          <w:tcPr>
            <w:tcW w:w="4708" w:type="dxa"/>
          </w:tcPr>
          <w:p w14:paraId="0CEC1938" w14:textId="77777777" w:rsidR="0025248C" w:rsidRPr="00D0180E" w:rsidRDefault="0025248C" w:rsidP="0025248C">
            <w:pPr>
              <w:pStyle w:val="Texto"/>
              <w:spacing w:line="224" w:lineRule="exact"/>
              <w:ind w:firstLine="0"/>
              <w:jc w:val="center"/>
              <w:rPr>
                <w:rFonts w:ascii="Verdana" w:hAnsi="Verdana"/>
                <w:b/>
                <w:sz w:val="16"/>
                <w:szCs w:val="16"/>
              </w:rPr>
            </w:pPr>
            <w:r w:rsidRPr="00D0180E">
              <w:rPr>
                <w:rFonts w:ascii="Verdana" w:hAnsi="Verdana"/>
                <w:b/>
                <w:sz w:val="16"/>
                <w:szCs w:val="16"/>
              </w:rPr>
              <w:t>DE LA TRANSICIÓN ENERGÉTICA, LA REDUCCIÓN DE LA POBREZA ENERGÉTICA</w:t>
            </w:r>
            <w:r w:rsidRPr="00D0180E">
              <w:rPr>
                <w:rFonts w:ascii="Verdana" w:hAnsi="Verdana"/>
                <w:sz w:val="16"/>
                <w:szCs w:val="16"/>
              </w:rPr>
              <w:t xml:space="preserve"> </w:t>
            </w:r>
            <w:r w:rsidRPr="00D0180E">
              <w:rPr>
                <w:rFonts w:ascii="Verdana" w:hAnsi="Verdana"/>
                <w:b/>
                <w:sz w:val="16"/>
                <w:szCs w:val="16"/>
              </w:rPr>
              <w:t>Y EL APROVECHAMIENTO SUSTENTABLE DE LA ENERGÍA</w:t>
            </w:r>
          </w:p>
        </w:tc>
        <w:tc>
          <w:tcPr>
            <w:tcW w:w="4642" w:type="dxa"/>
          </w:tcPr>
          <w:p w14:paraId="60CD0BFC" w14:textId="2B11C5E6" w:rsidR="0025248C" w:rsidRPr="00D0180E" w:rsidRDefault="0025248C" w:rsidP="0025248C">
            <w:pPr>
              <w:pStyle w:val="Texto"/>
              <w:spacing w:line="224" w:lineRule="exact"/>
              <w:ind w:firstLine="0"/>
              <w:jc w:val="center"/>
              <w:rPr>
                <w:rFonts w:ascii="Verdana" w:hAnsi="Verdana"/>
                <w:b/>
                <w:sz w:val="16"/>
                <w:szCs w:val="16"/>
                <w:lang w:val="en-US"/>
              </w:rPr>
            </w:pPr>
            <w:r w:rsidRPr="006D0391">
              <w:rPr>
                <w:rFonts w:ascii="Verdana" w:hAnsi="Verdana"/>
                <w:b/>
                <w:sz w:val="16"/>
                <w:szCs w:val="16"/>
                <w:lang w:val="en-US"/>
              </w:rPr>
              <w:t>ENERGY TRANSITION TO REDUCING ENERGY POVERTY</w:t>
            </w:r>
            <w:r w:rsidRPr="006D0391">
              <w:rPr>
                <w:rFonts w:ascii="Verdana" w:hAnsi="Verdana"/>
                <w:sz w:val="16"/>
                <w:szCs w:val="16"/>
                <w:lang w:val="en-US"/>
              </w:rPr>
              <w:t xml:space="preserve"> </w:t>
            </w:r>
            <w:r w:rsidRPr="006D0391">
              <w:rPr>
                <w:rFonts w:ascii="Verdana" w:hAnsi="Verdana"/>
                <w:b/>
                <w:sz w:val="16"/>
                <w:szCs w:val="16"/>
                <w:lang w:val="en-US"/>
              </w:rPr>
              <w:t>AND THE SUSTAINABLE USE OF ENERGY</w:t>
            </w:r>
          </w:p>
        </w:tc>
      </w:tr>
      <w:tr w:rsidR="0025248C" w:rsidRPr="00D0180E" w14:paraId="687A5B86" w14:textId="35519E09" w:rsidTr="00C041D6">
        <w:tc>
          <w:tcPr>
            <w:tcW w:w="4708" w:type="dxa"/>
          </w:tcPr>
          <w:p w14:paraId="2EB81E97" w14:textId="77777777" w:rsidR="0025248C" w:rsidRPr="00D0180E" w:rsidRDefault="0025248C" w:rsidP="0025248C">
            <w:pPr>
              <w:pStyle w:val="Texto"/>
              <w:spacing w:line="224" w:lineRule="exact"/>
              <w:ind w:firstLine="0"/>
              <w:jc w:val="center"/>
              <w:rPr>
                <w:rFonts w:ascii="Verdana" w:hAnsi="Verdana"/>
                <w:b/>
                <w:sz w:val="16"/>
                <w:szCs w:val="16"/>
              </w:rPr>
            </w:pPr>
            <w:r w:rsidRPr="00D0180E">
              <w:rPr>
                <w:rFonts w:ascii="Verdana" w:hAnsi="Verdana"/>
                <w:b/>
                <w:sz w:val="16"/>
                <w:szCs w:val="16"/>
              </w:rPr>
              <w:t>Capítulo I</w:t>
            </w:r>
          </w:p>
        </w:tc>
        <w:tc>
          <w:tcPr>
            <w:tcW w:w="4642" w:type="dxa"/>
          </w:tcPr>
          <w:p w14:paraId="172890CB" w14:textId="35A2BB34" w:rsidR="0025248C" w:rsidRPr="00C706B3" w:rsidRDefault="0025248C" w:rsidP="0025248C">
            <w:pPr>
              <w:pStyle w:val="Texto"/>
              <w:spacing w:line="224" w:lineRule="exact"/>
              <w:ind w:firstLine="0"/>
              <w:jc w:val="center"/>
              <w:rPr>
                <w:rFonts w:ascii="Verdana" w:hAnsi="Verdana"/>
                <w:b/>
                <w:sz w:val="16"/>
                <w:szCs w:val="16"/>
                <w:lang w:val="en-US"/>
              </w:rPr>
            </w:pPr>
            <w:r w:rsidRPr="00C706B3">
              <w:rPr>
                <w:rFonts w:ascii="Verdana" w:hAnsi="Verdana"/>
                <w:b/>
                <w:sz w:val="16"/>
                <w:szCs w:val="16"/>
                <w:lang w:val="en-US"/>
              </w:rPr>
              <w:t>Chapter I</w:t>
            </w:r>
          </w:p>
        </w:tc>
      </w:tr>
      <w:tr w:rsidR="0025248C" w:rsidRPr="00D0180E" w14:paraId="1D21582E" w14:textId="0A478734" w:rsidTr="00C041D6">
        <w:tc>
          <w:tcPr>
            <w:tcW w:w="4708" w:type="dxa"/>
          </w:tcPr>
          <w:p w14:paraId="39160743" w14:textId="77777777" w:rsidR="0025248C" w:rsidRPr="00D0180E" w:rsidRDefault="0025248C" w:rsidP="0025248C">
            <w:pPr>
              <w:pStyle w:val="Texto"/>
              <w:spacing w:line="224" w:lineRule="exact"/>
              <w:ind w:firstLine="0"/>
              <w:jc w:val="center"/>
              <w:rPr>
                <w:rFonts w:ascii="Verdana" w:hAnsi="Verdana"/>
                <w:b/>
                <w:sz w:val="16"/>
                <w:szCs w:val="16"/>
              </w:rPr>
            </w:pPr>
            <w:r w:rsidRPr="00D0180E">
              <w:rPr>
                <w:rFonts w:ascii="Verdana" w:hAnsi="Verdana"/>
                <w:b/>
                <w:sz w:val="16"/>
                <w:szCs w:val="16"/>
              </w:rPr>
              <w:t>De los Fondos</w:t>
            </w:r>
          </w:p>
        </w:tc>
        <w:tc>
          <w:tcPr>
            <w:tcW w:w="4642" w:type="dxa"/>
          </w:tcPr>
          <w:p w14:paraId="751A85FE" w14:textId="63E1E277" w:rsidR="0025248C" w:rsidRPr="00C706B3" w:rsidRDefault="0025248C" w:rsidP="0025248C">
            <w:pPr>
              <w:pStyle w:val="Texto"/>
              <w:spacing w:line="224" w:lineRule="exact"/>
              <w:ind w:firstLine="0"/>
              <w:jc w:val="center"/>
              <w:rPr>
                <w:rFonts w:ascii="Verdana" w:hAnsi="Verdana"/>
                <w:b/>
                <w:sz w:val="16"/>
                <w:szCs w:val="16"/>
                <w:lang w:val="en-US"/>
              </w:rPr>
            </w:pPr>
            <w:r w:rsidRPr="00C706B3">
              <w:rPr>
                <w:rFonts w:ascii="Verdana" w:hAnsi="Verdana"/>
                <w:b/>
                <w:sz w:val="16"/>
                <w:szCs w:val="16"/>
                <w:lang w:val="en-US"/>
              </w:rPr>
              <w:t>Funds</w:t>
            </w:r>
          </w:p>
        </w:tc>
      </w:tr>
      <w:tr w:rsidR="0025248C" w:rsidRPr="0030351B" w14:paraId="7F0AD18E" w14:textId="159352A5" w:rsidTr="00C041D6">
        <w:tc>
          <w:tcPr>
            <w:tcW w:w="4708" w:type="dxa"/>
          </w:tcPr>
          <w:p w14:paraId="23409117"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 xml:space="preserve">Artículo 77. </w:t>
            </w:r>
            <w:r w:rsidRPr="00D0180E">
              <w:rPr>
                <w:rFonts w:ascii="Verdana" w:hAnsi="Verdana"/>
                <w:sz w:val="16"/>
                <w:szCs w:val="16"/>
              </w:rPr>
              <w:t>El Fondo para la Transición Energética y el Aprovechamiento Sustentable de la Energía, el Fondo de Servicio Universal Energético, y los recursos destinados a la innovación, desarrollo tecnológico y formación de recursos humanos deben contribuir y ser coherentes con las estrategias, líneas de acción y las metas establecidas en los Instrumentos de Planeación del Sector Energético, de acuerdo con lo señalado en los artículos 43, 49 y 54 de la Ley. Para lo anterior, el Consejo debe dar seguimiento a los fondos y recursos mediante el mecanismo que la Secretaría determine.</w:t>
            </w:r>
          </w:p>
        </w:tc>
        <w:tc>
          <w:tcPr>
            <w:tcW w:w="4642" w:type="dxa"/>
          </w:tcPr>
          <w:p w14:paraId="4FD630AC" w14:textId="0A27349A" w:rsidR="0025248C" w:rsidRPr="00D0180E" w:rsidRDefault="0025248C" w:rsidP="0025248C">
            <w:pPr>
              <w:pStyle w:val="Texto"/>
              <w:spacing w:line="224" w:lineRule="exact"/>
              <w:ind w:firstLine="0"/>
              <w:rPr>
                <w:rFonts w:ascii="Verdana" w:hAnsi="Verdana"/>
                <w:b/>
                <w:sz w:val="16"/>
                <w:szCs w:val="16"/>
                <w:lang w:val="en-US"/>
              </w:rPr>
            </w:pPr>
            <w:r w:rsidRPr="006D0391">
              <w:rPr>
                <w:rFonts w:ascii="Verdana" w:hAnsi="Verdana"/>
                <w:b/>
                <w:sz w:val="16"/>
                <w:szCs w:val="16"/>
                <w:lang w:val="en-US"/>
              </w:rPr>
              <w:t xml:space="preserve">Article 77. </w:t>
            </w:r>
            <w:r w:rsidRPr="006D0391">
              <w:rPr>
                <w:rFonts w:ascii="Verdana" w:hAnsi="Verdana"/>
                <w:sz w:val="16"/>
                <w:szCs w:val="16"/>
                <w:lang w:val="en-US"/>
              </w:rPr>
              <w:t>The Energy Transition and Sustainable Energy Use Fund, the Universal Energy Service Fund, and the resources allocated to innovation, technological development, and human resource training must contribute to and be consistent with the strategies, lines of action, and goals established in the Energy Sector Planning Instruments, in accordance with the provisions of Articles 43, 49, and 54 of the Law. To this end, the Council must monitor the funds and resources through the mechanism determined by the Secretary.</w:t>
            </w:r>
          </w:p>
        </w:tc>
      </w:tr>
      <w:tr w:rsidR="0025248C" w:rsidRPr="0030351B" w14:paraId="36394F0C" w14:textId="6716212E" w:rsidTr="00C041D6">
        <w:tc>
          <w:tcPr>
            <w:tcW w:w="4708" w:type="dxa"/>
          </w:tcPr>
          <w:p w14:paraId="5D16293F"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Artículo 78</w:t>
            </w:r>
            <w:r w:rsidRPr="00D0180E">
              <w:rPr>
                <w:rFonts w:ascii="Verdana" w:hAnsi="Verdana"/>
                <w:sz w:val="16"/>
                <w:szCs w:val="16"/>
              </w:rPr>
              <w:t>. Los fondos a los que hace referencia el artículo anterior pueden integrar a su patrimonio donaciones o créditos de organismos financieros multilaterales, en los términos de la Ley de Presupuesto y Responsabilidad Hacendaria y su reglamento.</w:t>
            </w:r>
          </w:p>
        </w:tc>
        <w:tc>
          <w:tcPr>
            <w:tcW w:w="4642" w:type="dxa"/>
          </w:tcPr>
          <w:p w14:paraId="5703D4BA" w14:textId="15B84365" w:rsidR="0025248C" w:rsidRPr="00D0180E" w:rsidRDefault="0025248C" w:rsidP="0025248C">
            <w:pPr>
              <w:pStyle w:val="Texto"/>
              <w:spacing w:line="224" w:lineRule="exact"/>
              <w:ind w:firstLine="0"/>
              <w:rPr>
                <w:rFonts w:ascii="Verdana" w:hAnsi="Verdana"/>
                <w:b/>
                <w:sz w:val="16"/>
                <w:szCs w:val="16"/>
                <w:lang w:val="en-US"/>
              </w:rPr>
            </w:pPr>
            <w:r w:rsidRPr="006D0391">
              <w:rPr>
                <w:rFonts w:ascii="Verdana" w:hAnsi="Verdana"/>
                <w:b/>
                <w:sz w:val="16"/>
                <w:szCs w:val="16"/>
                <w:lang w:val="en-US"/>
              </w:rPr>
              <w:t xml:space="preserve">Article 78. </w:t>
            </w:r>
            <w:r w:rsidRPr="006D0391">
              <w:rPr>
                <w:rFonts w:ascii="Verdana" w:hAnsi="Verdana"/>
                <w:sz w:val="16"/>
                <w:szCs w:val="16"/>
                <w:lang w:val="en-US"/>
              </w:rPr>
              <w:t>The funds referred to in the preceding article may include donations or loans from multilateral financial organizations in their assets, in accordance with the Budget and Fiscal Responsibility Law and its Regulation.</w:t>
            </w:r>
          </w:p>
        </w:tc>
      </w:tr>
      <w:tr w:rsidR="0025248C" w:rsidRPr="0030351B" w14:paraId="6DB63E35" w14:textId="4904B671" w:rsidTr="00C041D6">
        <w:tc>
          <w:tcPr>
            <w:tcW w:w="4708" w:type="dxa"/>
          </w:tcPr>
          <w:p w14:paraId="4F9A4E2F"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 xml:space="preserve">Artículo 79. </w:t>
            </w:r>
            <w:r w:rsidRPr="00D0180E">
              <w:rPr>
                <w:rFonts w:ascii="Verdana" w:hAnsi="Verdana"/>
                <w:sz w:val="16"/>
                <w:szCs w:val="16"/>
              </w:rPr>
              <w:t>La Secretaría, con el apoyo del Instituto Nacional de Electricidad y Energías Limpias, el Instituto Nacional de Investigaciones Nucleares, el Instituto Mexicano del Petróleo, las universidades y organismos certificadores en el marco del Sistema Nacional de Competencias, puede suscribir convenios y acuerdos para asegurar la participación de la comunidad académica nacional e internacional en el desarrollo de capacidades y estándares de competencias en el Sector Energético que se realicen a través de los fondos para promover la Transición Energética justa y ordenada, y para coadyuvar en la reconversión de capacidades del Sector Hidrocarburos hacia Energías Renovables y Energías Limpias.</w:t>
            </w:r>
          </w:p>
        </w:tc>
        <w:tc>
          <w:tcPr>
            <w:tcW w:w="4642" w:type="dxa"/>
          </w:tcPr>
          <w:p w14:paraId="54D7E2D8" w14:textId="7379684F" w:rsidR="0025248C" w:rsidRPr="00D0180E" w:rsidRDefault="0025248C" w:rsidP="0025248C">
            <w:pPr>
              <w:pStyle w:val="Texto"/>
              <w:spacing w:line="224" w:lineRule="exact"/>
              <w:ind w:firstLine="0"/>
              <w:rPr>
                <w:rFonts w:ascii="Verdana" w:hAnsi="Verdana"/>
                <w:b/>
                <w:sz w:val="16"/>
                <w:szCs w:val="16"/>
                <w:lang w:val="en-US"/>
              </w:rPr>
            </w:pPr>
            <w:r w:rsidRPr="006D0391">
              <w:rPr>
                <w:rFonts w:ascii="Verdana" w:hAnsi="Verdana"/>
                <w:b/>
                <w:sz w:val="16"/>
                <w:szCs w:val="16"/>
                <w:lang w:val="en-US"/>
              </w:rPr>
              <w:t xml:space="preserve">Article 79. </w:t>
            </w:r>
            <w:r w:rsidRPr="006D0391">
              <w:rPr>
                <w:rFonts w:ascii="Verdana" w:hAnsi="Verdana"/>
                <w:sz w:val="16"/>
                <w:szCs w:val="16"/>
                <w:lang w:val="en-US"/>
              </w:rPr>
              <w:t>The Secretary, with the support of the National Institute of Electricity and Clean Energy, the National Institute of Nuclear Research, the Mexican Petroleum Institute, universities and certifying bodies within the framework of the National Competence System, may sign agreements and arrangements to ensure the participation of the national and international academic community in the development of competency capacities and standards in the energy sector, carried out through funds to promote a fair and orderly energy transition, and to assist in the reconversion of capacities in the hydrocarbon sector towards renewable energies and clean Energies.</w:t>
            </w:r>
          </w:p>
        </w:tc>
      </w:tr>
      <w:tr w:rsidR="0025248C" w:rsidRPr="00D0180E" w14:paraId="7E17C3F0" w14:textId="7926517B" w:rsidTr="00C041D6">
        <w:tc>
          <w:tcPr>
            <w:tcW w:w="4708" w:type="dxa"/>
          </w:tcPr>
          <w:p w14:paraId="037D6EFE" w14:textId="77777777" w:rsidR="0025248C" w:rsidRPr="00D0180E" w:rsidRDefault="0025248C" w:rsidP="0025248C">
            <w:pPr>
              <w:pStyle w:val="Texto"/>
              <w:spacing w:after="96"/>
              <w:ind w:firstLine="0"/>
              <w:jc w:val="center"/>
              <w:rPr>
                <w:rFonts w:ascii="Verdana" w:hAnsi="Verdana"/>
                <w:b/>
                <w:sz w:val="16"/>
                <w:szCs w:val="16"/>
              </w:rPr>
            </w:pPr>
            <w:r w:rsidRPr="00D0180E">
              <w:rPr>
                <w:rFonts w:ascii="Verdana" w:hAnsi="Verdana"/>
                <w:b/>
                <w:sz w:val="16"/>
                <w:szCs w:val="16"/>
              </w:rPr>
              <w:t>Capítulo II</w:t>
            </w:r>
          </w:p>
        </w:tc>
        <w:tc>
          <w:tcPr>
            <w:tcW w:w="4642" w:type="dxa"/>
          </w:tcPr>
          <w:p w14:paraId="4E10D3CB" w14:textId="534ED91B" w:rsidR="0025248C" w:rsidRPr="001E3DFF" w:rsidRDefault="0025248C" w:rsidP="0025248C">
            <w:pPr>
              <w:pStyle w:val="Texto"/>
              <w:spacing w:after="96"/>
              <w:ind w:firstLine="0"/>
              <w:jc w:val="center"/>
              <w:rPr>
                <w:rFonts w:ascii="Verdana" w:hAnsi="Verdana"/>
                <w:b/>
                <w:sz w:val="16"/>
                <w:szCs w:val="16"/>
                <w:lang w:val="en-US"/>
              </w:rPr>
            </w:pPr>
            <w:r w:rsidRPr="001E3DFF">
              <w:rPr>
                <w:rFonts w:ascii="Verdana" w:hAnsi="Verdana"/>
                <w:b/>
                <w:sz w:val="16"/>
                <w:szCs w:val="16"/>
                <w:lang w:val="en-US"/>
              </w:rPr>
              <w:t>Chapter II</w:t>
            </w:r>
          </w:p>
        </w:tc>
      </w:tr>
      <w:tr w:rsidR="0025248C" w:rsidRPr="0030351B" w14:paraId="464065E7" w14:textId="7699F32D" w:rsidTr="00C041D6">
        <w:tc>
          <w:tcPr>
            <w:tcW w:w="4708" w:type="dxa"/>
          </w:tcPr>
          <w:p w14:paraId="70C4BAD5" w14:textId="77777777" w:rsidR="0025248C" w:rsidRPr="00D0180E" w:rsidRDefault="0025248C" w:rsidP="0025248C">
            <w:pPr>
              <w:pStyle w:val="Texto"/>
              <w:spacing w:after="96"/>
              <w:ind w:firstLine="0"/>
              <w:jc w:val="center"/>
              <w:rPr>
                <w:rFonts w:ascii="Verdana" w:hAnsi="Verdana"/>
                <w:b/>
                <w:sz w:val="16"/>
                <w:szCs w:val="16"/>
              </w:rPr>
            </w:pPr>
            <w:r w:rsidRPr="00D0180E">
              <w:rPr>
                <w:rFonts w:ascii="Verdana" w:hAnsi="Verdana"/>
                <w:b/>
                <w:sz w:val="16"/>
                <w:szCs w:val="16"/>
              </w:rPr>
              <w:t>Del Financiamiento y la Inversión para la Transición Energética</w:t>
            </w:r>
          </w:p>
        </w:tc>
        <w:tc>
          <w:tcPr>
            <w:tcW w:w="4642" w:type="dxa"/>
          </w:tcPr>
          <w:p w14:paraId="0B12FCC9" w14:textId="13A38F65" w:rsidR="0025248C" w:rsidRPr="001E3DFF" w:rsidRDefault="0025248C" w:rsidP="0025248C">
            <w:pPr>
              <w:pStyle w:val="Texto"/>
              <w:spacing w:after="96"/>
              <w:ind w:firstLine="0"/>
              <w:jc w:val="center"/>
              <w:rPr>
                <w:rFonts w:ascii="Verdana" w:hAnsi="Verdana"/>
                <w:b/>
                <w:sz w:val="16"/>
                <w:szCs w:val="16"/>
                <w:lang w:val="en-US"/>
              </w:rPr>
            </w:pPr>
            <w:r w:rsidRPr="001E3DFF">
              <w:rPr>
                <w:rFonts w:ascii="Verdana" w:hAnsi="Verdana"/>
                <w:b/>
                <w:sz w:val="16"/>
                <w:szCs w:val="16"/>
                <w:lang w:val="en-US"/>
              </w:rPr>
              <w:t>Financing and Investment for the Energy Transition</w:t>
            </w:r>
          </w:p>
        </w:tc>
      </w:tr>
      <w:tr w:rsidR="0025248C" w:rsidRPr="00D0180E" w14:paraId="17715249" w14:textId="7278732C" w:rsidTr="00C041D6">
        <w:tc>
          <w:tcPr>
            <w:tcW w:w="4708" w:type="dxa"/>
          </w:tcPr>
          <w:p w14:paraId="2F9237BE" w14:textId="77777777" w:rsidR="0025248C" w:rsidRPr="00D0180E" w:rsidRDefault="0025248C" w:rsidP="0025248C">
            <w:pPr>
              <w:pStyle w:val="Texto"/>
              <w:spacing w:after="96"/>
              <w:ind w:firstLine="0"/>
              <w:jc w:val="center"/>
              <w:rPr>
                <w:rFonts w:ascii="Verdana" w:hAnsi="Verdana"/>
                <w:b/>
                <w:sz w:val="16"/>
                <w:szCs w:val="16"/>
              </w:rPr>
            </w:pPr>
            <w:r w:rsidRPr="00D0180E">
              <w:rPr>
                <w:rFonts w:ascii="Verdana" w:hAnsi="Verdana"/>
                <w:b/>
                <w:sz w:val="16"/>
                <w:szCs w:val="16"/>
              </w:rPr>
              <w:t>Sección I</w:t>
            </w:r>
          </w:p>
        </w:tc>
        <w:tc>
          <w:tcPr>
            <w:tcW w:w="4642" w:type="dxa"/>
          </w:tcPr>
          <w:p w14:paraId="11E75C1E" w14:textId="79167BF5" w:rsidR="0025248C" w:rsidRPr="001E3DFF" w:rsidRDefault="0025248C" w:rsidP="0025248C">
            <w:pPr>
              <w:pStyle w:val="Texto"/>
              <w:spacing w:after="96"/>
              <w:ind w:firstLine="0"/>
              <w:jc w:val="center"/>
              <w:rPr>
                <w:rFonts w:ascii="Verdana" w:hAnsi="Verdana"/>
                <w:b/>
                <w:sz w:val="16"/>
                <w:szCs w:val="16"/>
                <w:lang w:val="en-US"/>
              </w:rPr>
            </w:pPr>
            <w:r w:rsidRPr="001E3DFF">
              <w:rPr>
                <w:rFonts w:ascii="Verdana" w:hAnsi="Verdana"/>
                <w:b/>
                <w:sz w:val="16"/>
                <w:szCs w:val="16"/>
                <w:lang w:val="en-US"/>
              </w:rPr>
              <w:t>Section I</w:t>
            </w:r>
          </w:p>
        </w:tc>
      </w:tr>
      <w:tr w:rsidR="0025248C" w:rsidRPr="0030351B" w14:paraId="37643FF1" w14:textId="73C5AB8F" w:rsidTr="00C041D6">
        <w:tc>
          <w:tcPr>
            <w:tcW w:w="4708" w:type="dxa"/>
          </w:tcPr>
          <w:p w14:paraId="716E8153" w14:textId="77777777" w:rsidR="0025248C" w:rsidRPr="00D0180E" w:rsidRDefault="0025248C" w:rsidP="0025248C">
            <w:pPr>
              <w:pStyle w:val="Texto"/>
              <w:spacing w:after="96"/>
              <w:ind w:firstLine="0"/>
              <w:jc w:val="center"/>
              <w:rPr>
                <w:rFonts w:ascii="Verdana" w:hAnsi="Verdana"/>
                <w:b/>
                <w:sz w:val="16"/>
                <w:szCs w:val="16"/>
              </w:rPr>
            </w:pPr>
            <w:r w:rsidRPr="00D0180E">
              <w:rPr>
                <w:rFonts w:ascii="Verdana" w:hAnsi="Verdana"/>
                <w:b/>
                <w:sz w:val="16"/>
                <w:szCs w:val="16"/>
              </w:rPr>
              <w:t>Del Financiamiento para el Aprovechamiento Sustentable de la Energía</w:t>
            </w:r>
          </w:p>
        </w:tc>
        <w:tc>
          <w:tcPr>
            <w:tcW w:w="4642" w:type="dxa"/>
          </w:tcPr>
          <w:p w14:paraId="015383CA" w14:textId="6E9E4C6E" w:rsidR="0025248C" w:rsidRPr="00D0180E" w:rsidRDefault="0025248C" w:rsidP="0025248C">
            <w:pPr>
              <w:pStyle w:val="Texto"/>
              <w:spacing w:after="96"/>
              <w:ind w:firstLine="0"/>
              <w:jc w:val="center"/>
              <w:rPr>
                <w:rFonts w:ascii="Verdana" w:hAnsi="Verdana"/>
                <w:b/>
                <w:sz w:val="16"/>
                <w:szCs w:val="16"/>
                <w:lang w:val="en-US"/>
              </w:rPr>
            </w:pPr>
            <w:r w:rsidRPr="006D0391">
              <w:rPr>
                <w:rFonts w:ascii="Verdana" w:hAnsi="Verdana"/>
                <w:b/>
                <w:sz w:val="16"/>
                <w:szCs w:val="16"/>
                <w:lang w:val="en-US"/>
              </w:rPr>
              <w:t>Financing for Sustainable Energy Use</w:t>
            </w:r>
          </w:p>
        </w:tc>
      </w:tr>
      <w:tr w:rsidR="0025248C" w:rsidRPr="0030351B" w14:paraId="435A6DE5" w14:textId="7BF39327" w:rsidTr="00C041D6">
        <w:tc>
          <w:tcPr>
            <w:tcW w:w="4708" w:type="dxa"/>
          </w:tcPr>
          <w:p w14:paraId="1BF5E4E2"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 xml:space="preserve">Artículo 80. </w:t>
            </w:r>
            <w:r w:rsidRPr="00D0180E">
              <w:rPr>
                <w:rFonts w:ascii="Verdana" w:hAnsi="Verdana"/>
                <w:sz w:val="16"/>
                <w:szCs w:val="16"/>
              </w:rPr>
              <w:t xml:space="preserve">La Secretaría puede promover la contratación del financiamiento para el Aprovechamiento Sustentable de la Energía al que hace referencia el artículo 70 de la Ley, a través de líneas de </w:t>
            </w:r>
            <w:r w:rsidRPr="00D0180E">
              <w:rPr>
                <w:rFonts w:ascii="Verdana" w:hAnsi="Verdana"/>
                <w:sz w:val="16"/>
                <w:szCs w:val="16"/>
              </w:rPr>
              <w:lastRenderedPageBreak/>
              <w:t>crédito con la banca de desarrollo y comercial nacional, así como con organismos financieros multilaterales.</w:t>
            </w:r>
          </w:p>
        </w:tc>
        <w:tc>
          <w:tcPr>
            <w:tcW w:w="4642" w:type="dxa"/>
          </w:tcPr>
          <w:p w14:paraId="4A6136E7" w14:textId="1929196F" w:rsidR="0025248C" w:rsidRPr="00D0180E" w:rsidRDefault="0025248C" w:rsidP="0025248C">
            <w:pPr>
              <w:pStyle w:val="Texto"/>
              <w:spacing w:after="96"/>
              <w:ind w:firstLine="0"/>
              <w:rPr>
                <w:rFonts w:ascii="Verdana" w:hAnsi="Verdana"/>
                <w:b/>
                <w:sz w:val="16"/>
                <w:szCs w:val="16"/>
                <w:lang w:val="en-US"/>
              </w:rPr>
            </w:pPr>
            <w:r w:rsidRPr="006D0391">
              <w:rPr>
                <w:rFonts w:ascii="Verdana" w:hAnsi="Verdana"/>
                <w:b/>
                <w:sz w:val="16"/>
                <w:szCs w:val="16"/>
                <w:lang w:val="en-US"/>
              </w:rPr>
              <w:lastRenderedPageBreak/>
              <w:t xml:space="preserve">Article 80. </w:t>
            </w:r>
            <w:r w:rsidRPr="006D0391">
              <w:rPr>
                <w:rFonts w:ascii="Verdana" w:hAnsi="Verdana"/>
                <w:sz w:val="16"/>
                <w:szCs w:val="16"/>
                <w:lang w:val="en-US"/>
              </w:rPr>
              <w:t xml:space="preserve">The Secretary may promote the contracting of financing for the sustainable use of energy referred to in Article 70 of the Law, through lines of credit with </w:t>
            </w:r>
            <w:r w:rsidRPr="006D0391">
              <w:rPr>
                <w:rFonts w:ascii="Verdana" w:hAnsi="Verdana"/>
                <w:sz w:val="16"/>
                <w:szCs w:val="16"/>
                <w:lang w:val="en-US"/>
              </w:rPr>
              <w:lastRenderedPageBreak/>
              <w:t>national development and commercial banks, as well as with multilateral financial organizations.</w:t>
            </w:r>
          </w:p>
        </w:tc>
      </w:tr>
      <w:tr w:rsidR="0025248C" w:rsidRPr="0030351B" w14:paraId="72C07BF0" w14:textId="0E842B57" w:rsidTr="00C041D6">
        <w:tc>
          <w:tcPr>
            <w:tcW w:w="4708" w:type="dxa"/>
          </w:tcPr>
          <w:p w14:paraId="7F36C214"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lastRenderedPageBreak/>
              <w:t>Artículo 81.</w:t>
            </w:r>
            <w:r w:rsidRPr="00D0180E">
              <w:rPr>
                <w:rFonts w:ascii="Verdana" w:hAnsi="Verdana"/>
                <w:sz w:val="16"/>
                <w:szCs w:val="16"/>
              </w:rPr>
              <w:t xml:space="preserve"> La Secretaría puede definir los esquemas de financiamiento, así como los términos y condiciones para promover el acceso al financiamiento para el Aprovechamiento Sustentable de la Energía.</w:t>
            </w:r>
          </w:p>
        </w:tc>
        <w:tc>
          <w:tcPr>
            <w:tcW w:w="4642" w:type="dxa"/>
          </w:tcPr>
          <w:p w14:paraId="7F7F5FE6" w14:textId="4646B216" w:rsidR="0025248C" w:rsidRPr="00D0180E" w:rsidRDefault="0025248C" w:rsidP="0025248C">
            <w:pPr>
              <w:pStyle w:val="Texto"/>
              <w:spacing w:after="96"/>
              <w:ind w:firstLine="0"/>
              <w:rPr>
                <w:rFonts w:ascii="Verdana" w:hAnsi="Verdana"/>
                <w:b/>
                <w:sz w:val="16"/>
                <w:szCs w:val="16"/>
                <w:lang w:val="en-US"/>
              </w:rPr>
            </w:pPr>
            <w:r w:rsidRPr="006D0391">
              <w:rPr>
                <w:rFonts w:ascii="Verdana" w:hAnsi="Verdana"/>
                <w:b/>
                <w:sz w:val="16"/>
                <w:szCs w:val="16"/>
                <w:lang w:val="en-US"/>
              </w:rPr>
              <w:t xml:space="preserve">Article 81. </w:t>
            </w:r>
            <w:r w:rsidRPr="006D0391">
              <w:rPr>
                <w:rFonts w:ascii="Verdana" w:hAnsi="Verdana"/>
                <w:sz w:val="16"/>
                <w:szCs w:val="16"/>
                <w:lang w:val="en-US"/>
              </w:rPr>
              <w:t>The Secretary may define financing schemes, as well as the terms and conditions to promote access to financing for sustainable energy use.</w:t>
            </w:r>
          </w:p>
        </w:tc>
      </w:tr>
      <w:tr w:rsidR="0025248C" w:rsidRPr="0030351B" w14:paraId="383D2A8F" w14:textId="548EFCB4" w:rsidTr="00C041D6">
        <w:tc>
          <w:tcPr>
            <w:tcW w:w="4708" w:type="dxa"/>
          </w:tcPr>
          <w:p w14:paraId="5D5F9DFF"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 xml:space="preserve">Artículo 82. </w:t>
            </w:r>
            <w:r w:rsidRPr="00D0180E">
              <w:rPr>
                <w:rFonts w:ascii="Verdana" w:hAnsi="Verdana"/>
                <w:sz w:val="16"/>
                <w:szCs w:val="16"/>
              </w:rPr>
              <w:t>La Secretaría, a través del Fondo para la Transición Energética y el Aprovechamiento Sustentable de la Energía, puede constituir mecanismos de garantía para promover el acceso al financiamiento al que hace referencia el artículo anterior y reducir su costo.</w:t>
            </w:r>
          </w:p>
        </w:tc>
        <w:tc>
          <w:tcPr>
            <w:tcW w:w="4642" w:type="dxa"/>
          </w:tcPr>
          <w:p w14:paraId="0C8172DD" w14:textId="2BEC2737" w:rsidR="0025248C" w:rsidRPr="00D0180E" w:rsidRDefault="0025248C" w:rsidP="0025248C">
            <w:pPr>
              <w:pStyle w:val="Texto"/>
              <w:spacing w:after="96"/>
              <w:ind w:firstLine="0"/>
              <w:rPr>
                <w:rFonts w:ascii="Verdana" w:hAnsi="Verdana"/>
                <w:b/>
                <w:sz w:val="16"/>
                <w:szCs w:val="16"/>
                <w:lang w:val="en-US"/>
              </w:rPr>
            </w:pPr>
            <w:r w:rsidRPr="006D0391">
              <w:rPr>
                <w:rFonts w:ascii="Verdana" w:hAnsi="Verdana"/>
                <w:b/>
                <w:sz w:val="16"/>
                <w:szCs w:val="16"/>
                <w:lang w:val="en-US"/>
              </w:rPr>
              <w:t xml:space="preserve">Article 82. </w:t>
            </w:r>
            <w:r w:rsidRPr="006D0391">
              <w:rPr>
                <w:rFonts w:ascii="Verdana" w:hAnsi="Verdana"/>
                <w:sz w:val="16"/>
                <w:szCs w:val="16"/>
                <w:lang w:val="en-US"/>
              </w:rPr>
              <w:t>The Secretary, through the Fund for Energy Transition and Sustainable Energy Use, may establish guarantee mechanisms to promote access to the financing referred to in the preceding article and reduce its cost.</w:t>
            </w:r>
          </w:p>
        </w:tc>
      </w:tr>
      <w:tr w:rsidR="0025248C" w:rsidRPr="0030351B" w14:paraId="3458EEBC" w14:textId="5D204A38" w:rsidTr="00C041D6">
        <w:tc>
          <w:tcPr>
            <w:tcW w:w="4708" w:type="dxa"/>
          </w:tcPr>
          <w:p w14:paraId="1D969182" w14:textId="77777777" w:rsidR="0025248C" w:rsidRPr="00D0180E" w:rsidRDefault="0025248C" w:rsidP="0025248C">
            <w:pPr>
              <w:pStyle w:val="Texto"/>
              <w:spacing w:after="96"/>
              <w:ind w:firstLine="0"/>
              <w:rPr>
                <w:rFonts w:ascii="Verdana" w:hAnsi="Verdana"/>
                <w:sz w:val="16"/>
                <w:szCs w:val="16"/>
              </w:rPr>
            </w:pPr>
            <w:bookmarkStart w:id="6" w:name="N_heading=h.qws3bwyq"/>
            <w:bookmarkEnd w:id="6"/>
            <w:r w:rsidRPr="00D0180E">
              <w:rPr>
                <w:rFonts w:ascii="Verdana" w:hAnsi="Verdana"/>
                <w:b/>
                <w:sz w:val="16"/>
                <w:szCs w:val="16"/>
              </w:rPr>
              <w:t xml:space="preserve">Artículo 83. </w:t>
            </w:r>
            <w:r w:rsidRPr="00D0180E">
              <w:rPr>
                <w:rFonts w:ascii="Verdana" w:hAnsi="Verdana"/>
                <w:sz w:val="16"/>
                <w:szCs w:val="16"/>
              </w:rPr>
              <w:t>La Secretaría, con el apoyo técnico de la CONUEE, debe determinar los materiales, equipos y aparatos para el Aprovechamiento Sustentable de la Energía en aplicaciones térmicas y eléctricas que son elegibles para el financiamiento, así como los programas para su implementación, que consideren las prioridades del Sector Energético, sus cadenas de valor asociadas, así como su contribución al aumento del contenido nacional y a la soberanía energética.</w:t>
            </w:r>
          </w:p>
        </w:tc>
        <w:tc>
          <w:tcPr>
            <w:tcW w:w="4642" w:type="dxa"/>
          </w:tcPr>
          <w:p w14:paraId="3ACC408D" w14:textId="540AE971" w:rsidR="0025248C" w:rsidRPr="00D0180E" w:rsidRDefault="0025248C" w:rsidP="0025248C">
            <w:pPr>
              <w:pStyle w:val="Texto"/>
              <w:spacing w:after="96"/>
              <w:ind w:firstLine="0"/>
              <w:rPr>
                <w:rFonts w:ascii="Verdana" w:hAnsi="Verdana"/>
                <w:b/>
                <w:sz w:val="16"/>
                <w:szCs w:val="16"/>
                <w:lang w:val="en-US"/>
              </w:rPr>
            </w:pPr>
            <w:r w:rsidRPr="006D0391">
              <w:rPr>
                <w:rFonts w:ascii="Verdana" w:hAnsi="Verdana"/>
                <w:b/>
                <w:sz w:val="16"/>
                <w:szCs w:val="16"/>
                <w:lang w:val="en-US"/>
              </w:rPr>
              <w:t xml:space="preserve">Article 83. </w:t>
            </w:r>
            <w:r w:rsidRPr="006D0391">
              <w:rPr>
                <w:rFonts w:ascii="Verdana" w:hAnsi="Verdana"/>
                <w:sz w:val="16"/>
                <w:szCs w:val="16"/>
                <w:lang w:val="en-US"/>
              </w:rPr>
              <w:t>The Secretary, with the technical support of CONUEE, must determine the materials, equipment and devices for the sustainable use of energy in thermal and electrical applications that are eligible for financing, as well as the programs for their implementation, which consider the priorities of the energy sector, its associated value chains, as well as its contribution to increasing national content and energy sovereignty.</w:t>
            </w:r>
          </w:p>
        </w:tc>
      </w:tr>
      <w:tr w:rsidR="0025248C" w:rsidRPr="0030351B" w14:paraId="62F6016E" w14:textId="48D544E1" w:rsidTr="00C041D6">
        <w:tc>
          <w:tcPr>
            <w:tcW w:w="4708" w:type="dxa"/>
          </w:tcPr>
          <w:p w14:paraId="52CB7936"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sz w:val="16"/>
                <w:szCs w:val="16"/>
              </w:rPr>
              <w:t>La Secretaría puede promover con las entidades federativas, municipios y demarcaciones territoriales de la Ciudad de México, el uso de este financiamiento en la implementación de nuevos programas o el fortalecimiento de sus programas existentes relacionados con el Aprovechamiento Sustentable de la Energía.</w:t>
            </w:r>
          </w:p>
        </w:tc>
        <w:tc>
          <w:tcPr>
            <w:tcW w:w="4642" w:type="dxa"/>
          </w:tcPr>
          <w:p w14:paraId="38C0358B" w14:textId="1D5AA37C" w:rsidR="0025248C" w:rsidRPr="00D0180E" w:rsidRDefault="0025248C" w:rsidP="0025248C">
            <w:pPr>
              <w:pStyle w:val="Texto"/>
              <w:spacing w:after="96"/>
              <w:ind w:firstLine="0"/>
              <w:rPr>
                <w:rFonts w:ascii="Verdana" w:hAnsi="Verdana"/>
                <w:sz w:val="16"/>
                <w:szCs w:val="16"/>
                <w:lang w:val="en-US"/>
              </w:rPr>
            </w:pPr>
            <w:r w:rsidRPr="006D0391">
              <w:rPr>
                <w:rFonts w:ascii="Verdana" w:hAnsi="Verdana"/>
                <w:sz w:val="16"/>
                <w:szCs w:val="16"/>
                <w:lang w:val="en-US"/>
              </w:rPr>
              <w:t xml:space="preserve">The Secretary may promote, with the </w:t>
            </w:r>
            <w:r>
              <w:rPr>
                <w:rFonts w:ascii="Verdana" w:hAnsi="Verdana"/>
                <w:sz w:val="16"/>
                <w:szCs w:val="16"/>
                <w:lang w:val="en-US"/>
              </w:rPr>
              <w:t>states</w:t>
            </w:r>
            <w:r w:rsidRPr="006D0391">
              <w:rPr>
                <w:rFonts w:ascii="Verdana" w:hAnsi="Verdana"/>
                <w:sz w:val="16"/>
                <w:szCs w:val="16"/>
                <w:lang w:val="en-US"/>
              </w:rPr>
              <w:t xml:space="preserve">, </w:t>
            </w:r>
            <w:r w:rsidRPr="00A4058E">
              <w:rPr>
                <w:rFonts w:ascii="Verdana" w:hAnsi="Verdana"/>
                <w:i/>
                <w:iCs/>
                <w:sz w:val="16"/>
                <w:szCs w:val="16"/>
                <w:lang w:val="en-US"/>
              </w:rPr>
              <w:t>municipios</w:t>
            </w:r>
            <w:r w:rsidRPr="006D0391">
              <w:rPr>
                <w:rFonts w:ascii="Verdana" w:hAnsi="Verdana"/>
                <w:sz w:val="16"/>
                <w:szCs w:val="16"/>
                <w:lang w:val="en-US"/>
              </w:rPr>
              <w:t>, and territorial divisions of Mexico City, the use of this funding to implement new programs or strengthen existing programs related to sustainable energy use.</w:t>
            </w:r>
          </w:p>
        </w:tc>
      </w:tr>
      <w:tr w:rsidR="0025248C" w:rsidRPr="00D0180E" w14:paraId="615AC860" w14:textId="40D2EC1D" w:rsidTr="00C041D6">
        <w:tc>
          <w:tcPr>
            <w:tcW w:w="4708" w:type="dxa"/>
          </w:tcPr>
          <w:p w14:paraId="12A1B99F" w14:textId="77777777" w:rsidR="0025248C" w:rsidRPr="00D0180E" w:rsidRDefault="0025248C" w:rsidP="0025248C">
            <w:pPr>
              <w:pStyle w:val="Texto"/>
              <w:spacing w:after="96"/>
              <w:ind w:firstLine="0"/>
              <w:jc w:val="center"/>
              <w:rPr>
                <w:rFonts w:ascii="Verdana" w:hAnsi="Verdana"/>
                <w:b/>
                <w:sz w:val="16"/>
                <w:szCs w:val="16"/>
              </w:rPr>
            </w:pPr>
            <w:r w:rsidRPr="00D0180E">
              <w:rPr>
                <w:rFonts w:ascii="Verdana" w:hAnsi="Verdana"/>
                <w:b/>
                <w:sz w:val="16"/>
                <w:szCs w:val="16"/>
              </w:rPr>
              <w:t>Sección II</w:t>
            </w:r>
          </w:p>
        </w:tc>
        <w:tc>
          <w:tcPr>
            <w:tcW w:w="4642" w:type="dxa"/>
          </w:tcPr>
          <w:p w14:paraId="76B8ED79" w14:textId="6D06D86F" w:rsidR="0025248C" w:rsidRPr="004C2BAC" w:rsidRDefault="0025248C" w:rsidP="0025248C">
            <w:pPr>
              <w:pStyle w:val="Texto"/>
              <w:spacing w:after="96"/>
              <w:ind w:firstLine="0"/>
              <w:jc w:val="center"/>
              <w:rPr>
                <w:rFonts w:ascii="Verdana" w:hAnsi="Verdana"/>
                <w:b/>
                <w:sz w:val="16"/>
                <w:szCs w:val="16"/>
                <w:lang w:val="en-US"/>
              </w:rPr>
            </w:pPr>
            <w:r w:rsidRPr="004C2BAC">
              <w:rPr>
                <w:rFonts w:ascii="Verdana" w:hAnsi="Verdana"/>
                <w:b/>
                <w:sz w:val="16"/>
                <w:szCs w:val="16"/>
                <w:lang w:val="en-US"/>
              </w:rPr>
              <w:t>Section II</w:t>
            </w:r>
          </w:p>
        </w:tc>
      </w:tr>
      <w:tr w:rsidR="0025248C" w:rsidRPr="00D0180E" w14:paraId="2E1D640F" w14:textId="2F7B2C1A" w:rsidTr="00C041D6">
        <w:tc>
          <w:tcPr>
            <w:tcW w:w="4708" w:type="dxa"/>
          </w:tcPr>
          <w:p w14:paraId="72C5ECE1" w14:textId="77777777" w:rsidR="0025248C" w:rsidRPr="00D0180E" w:rsidRDefault="0025248C" w:rsidP="0025248C">
            <w:pPr>
              <w:pStyle w:val="Texto"/>
              <w:spacing w:after="96"/>
              <w:ind w:firstLine="0"/>
              <w:jc w:val="center"/>
              <w:rPr>
                <w:rFonts w:ascii="Verdana" w:hAnsi="Verdana"/>
                <w:b/>
                <w:sz w:val="16"/>
                <w:szCs w:val="16"/>
              </w:rPr>
            </w:pPr>
            <w:r w:rsidRPr="00D0180E">
              <w:rPr>
                <w:rFonts w:ascii="Verdana" w:hAnsi="Verdana"/>
                <w:b/>
                <w:sz w:val="16"/>
                <w:szCs w:val="16"/>
              </w:rPr>
              <w:t>De los Certificados de Energías Limpias</w:t>
            </w:r>
          </w:p>
        </w:tc>
        <w:tc>
          <w:tcPr>
            <w:tcW w:w="4642" w:type="dxa"/>
          </w:tcPr>
          <w:p w14:paraId="23579FB6" w14:textId="393E98D9" w:rsidR="0025248C" w:rsidRPr="004C2BAC" w:rsidRDefault="0025248C" w:rsidP="0025248C">
            <w:pPr>
              <w:pStyle w:val="Texto"/>
              <w:spacing w:after="96"/>
              <w:ind w:firstLine="0"/>
              <w:jc w:val="center"/>
              <w:rPr>
                <w:rFonts w:ascii="Verdana" w:hAnsi="Verdana"/>
                <w:b/>
                <w:sz w:val="16"/>
                <w:szCs w:val="16"/>
                <w:lang w:val="en-US"/>
              </w:rPr>
            </w:pPr>
            <w:r w:rsidRPr="004C2BAC">
              <w:rPr>
                <w:rFonts w:ascii="Verdana" w:hAnsi="Verdana"/>
                <w:b/>
                <w:sz w:val="16"/>
                <w:szCs w:val="16"/>
                <w:lang w:val="en-US"/>
              </w:rPr>
              <w:t>Clean Energy Certificates</w:t>
            </w:r>
          </w:p>
        </w:tc>
      </w:tr>
      <w:tr w:rsidR="0025248C" w:rsidRPr="0030351B" w14:paraId="2D0FB126" w14:textId="7396E0C8" w:rsidTr="00C041D6">
        <w:tc>
          <w:tcPr>
            <w:tcW w:w="4708" w:type="dxa"/>
          </w:tcPr>
          <w:p w14:paraId="389451B7"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Artículo 84.</w:t>
            </w:r>
            <w:r w:rsidRPr="00D0180E">
              <w:rPr>
                <w:rFonts w:ascii="Verdana" w:hAnsi="Verdana"/>
                <w:sz w:val="16"/>
                <w:szCs w:val="16"/>
              </w:rPr>
              <w:t xml:space="preserve"> Para la emisión de los Certificados de Energías Limpias, además de lo establecido en el artículo 60 de la Ley, se debe considerar la planeación vinculante del Sector Energético y la trazabilidad de la generación de energía eléctrica a partir de Energías Renovables y Energías Limpias.</w:t>
            </w:r>
          </w:p>
        </w:tc>
        <w:tc>
          <w:tcPr>
            <w:tcW w:w="4642" w:type="dxa"/>
          </w:tcPr>
          <w:p w14:paraId="7E3A466C" w14:textId="30BD1F31" w:rsidR="0025248C" w:rsidRPr="00D0180E" w:rsidRDefault="0025248C" w:rsidP="0025248C">
            <w:pPr>
              <w:pStyle w:val="Texto"/>
              <w:spacing w:after="96"/>
              <w:ind w:firstLine="0"/>
              <w:rPr>
                <w:rFonts w:ascii="Verdana" w:hAnsi="Verdana"/>
                <w:b/>
                <w:sz w:val="16"/>
                <w:szCs w:val="16"/>
                <w:lang w:val="en-US"/>
              </w:rPr>
            </w:pPr>
            <w:r w:rsidRPr="006D0391">
              <w:rPr>
                <w:rFonts w:ascii="Verdana" w:hAnsi="Verdana"/>
                <w:b/>
                <w:sz w:val="16"/>
                <w:szCs w:val="16"/>
                <w:lang w:val="en-US"/>
              </w:rPr>
              <w:t xml:space="preserve">Article 84. </w:t>
            </w:r>
            <w:r w:rsidRPr="006D0391">
              <w:rPr>
                <w:rFonts w:ascii="Verdana" w:hAnsi="Verdana"/>
                <w:sz w:val="16"/>
                <w:szCs w:val="16"/>
                <w:lang w:val="en-US"/>
              </w:rPr>
              <w:t>For the issuance of Clean Energy Certificates, in addition to the provisions of Article 60 of the Law, the binding planning of the Energy Sector and the traceability of the generation of electrical energy from renewable energies and clean energies must be considered.</w:t>
            </w:r>
          </w:p>
        </w:tc>
      </w:tr>
      <w:tr w:rsidR="0025248C" w:rsidRPr="0030351B" w14:paraId="34BFE36E" w14:textId="1CACA17C" w:rsidTr="00C041D6">
        <w:tc>
          <w:tcPr>
            <w:tcW w:w="4708" w:type="dxa"/>
          </w:tcPr>
          <w:p w14:paraId="4E0BC636"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Artículo 85.</w:t>
            </w:r>
            <w:r w:rsidRPr="00D0180E">
              <w:rPr>
                <w:rFonts w:ascii="Verdana" w:hAnsi="Verdana"/>
                <w:sz w:val="16"/>
                <w:szCs w:val="16"/>
              </w:rPr>
              <w:t xml:space="preserve"> Los Certificados de Energías Limpias pueden homologarse con otros instrumentos, como los bonos de carbono, en términos de lo establecido en la LSE y su reglamento, para lo cual las Centrales Eléctricas deben cumplir con los estándares verificables que determine la Secretaría.</w:t>
            </w:r>
          </w:p>
        </w:tc>
        <w:tc>
          <w:tcPr>
            <w:tcW w:w="4642" w:type="dxa"/>
          </w:tcPr>
          <w:p w14:paraId="25BBDC74" w14:textId="3075765C" w:rsidR="0025248C" w:rsidRPr="00D0180E" w:rsidRDefault="0025248C" w:rsidP="0025248C">
            <w:pPr>
              <w:pStyle w:val="Texto"/>
              <w:spacing w:after="96"/>
              <w:ind w:firstLine="0"/>
              <w:rPr>
                <w:rFonts w:ascii="Verdana" w:hAnsi="Verdana"/>
                <w:b/>
                <w:sz w:val="16"/>
                <w:szCs w:val="16"/>
                <w:lang w:val="en-US"/>
              </w:rPr>
            </w:pPr>
            <w:r w:rsidRPr="006D0391">
              <w:rPr>
                <w:rFonts w:ascii="Verdana" w:hAnsi="Verdana"/>
                <w:b/>
                <w:sz w:val="16"/>
                <w:szCs w:val="16"/>
                <w:lang w:val="en-US"/>
              </w:rPr>
              <w:t xml:space="preserve">Article 85. </w:t>
            </w:r>
            <w:r w:rsidRPr="006D0391">
              <w:rPr>
                <w:rFonts w:ascii="Verdana" w:hAnsi="Verdana"/>
                <w:sz w:val="16"/>
                <w:szCs w:val="16"/>
                <w:lang w:val="en-US"/>
              </w:rPr>
              <w:t xml:space="preserve">Clean Energy Certificates may be homologated with other instruments, such as carbon credits, in accordance with the provisions of the LSE and its Regulation. For this purpose, </w:t>
            </w:r>
            <w:r>
              <w:rPr>
                <w:rFonts w:ascii="Verdana" w:hAnsi="Verdana"/>
                <w:sz w:val="16"/>
                <w:szCs w:val="16"/>
                <w:lang w:val="en-US"/>
              </w:rPr>
              <w:t>power plant</w:t>
            </w:r>
            <w:r w:rsidRPr="006D0391">
              <w:rPr>
                <w:rFonts w:ascii="Verdana" w:hAnsi="Verdana"/>
                <w:sz w:val="16"/>
                <w:szCs w:val="16"/>
                <w:lang w:val="en-US"/>
              </w:rPr>
              <w:t>s must comply with verifiable standards determined by the Secretary.</w:t>
            </w:r>
          </w:p>
        </w:tc>
      </w:tr>
      <w:tr w:rsidR="0025248C" w:rsidRPr="0030351B" w14:paraId="3E534CF1" w14:textId="33050FC7" w:rsidTr="00C041D6">
        <w:tc>
          <w:tcPr>
            <w:tcW w:w="4708" w:type="dxa"/>
          </w:tcPr>
          <w:p w14:paraId="4084B652"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Artículo 86.</w:t>
            </w:r>
            <w:r w:rsidRPr="00D0180E">
              <w:rPr>
                <w:rFonts w:ascii="Verdana" w:hAnsi="Verdana"/>
                <w:sz w:val="16"/>
                <w:szCs w:val="16"/>
              </w:rPr>
              <w:t xml:space="preserve"> La Secretaría puede definir criterios adicionales para reconocer el otorgamiento de los Certificados de Energías Limpias a las tecnologías limpias referidas en el artículo 3 fracción XXVI de la Ley, así como cualquier otra que esta determine.</w:t>
            </w:r>
          </w:p>
        </w:tc>
        <w:tc>
          <w:tcPr>
            <w:tcW w:w="4642" w:type="dxa"/>
          </w:tcPr>
          <w:p w14:paraId="643B23A0" w14:textId="75E0F57C" w:rsidR="0025248C" w:rsidRPr="00D0180E" w:rsidRDefault="0025248C" w:rsidP="0025248C">
            <w:pPr>
              <w:pStyle w:val="Texto"/>
              <w:spacing w:after="96"/>
              <w:ind w:firstLine="0"/>
              <w:rPr>
                <w:rFonts w:ascii="Verdana" w:hAnsi="Verdana"/>
                <w:b/>
                <w:sz w:val="16"/>
                <w:szCs w:val="16"/>
                <w:lang w:val="en-US"/>
              </w:rPr>
            </w:pPr>
            <w:r w:rsidRPr="006D0391">
              <w:rPr>
                <w:rFonts w:ascii="Verdana" w:hAnsi="Verdana"/>
                <w:b/>
                <w:sz w:val="16"/>
                <w:szCs w:val="16"/>
                <w:lang w:val="en-US"/>
              </w:rPr>
              <w:t xml:space="preserve">Article 86. </w:t>
            </w:r>
            <w:r w:rsidRPr="006D0391">
              <w:rPr>
                <w:rFonts w:ascii="Verdana" w:hAnsi="Verdana"/>
                <w:sz w:val="16"/>
                <w:szCs w:val="16"/>
                <w:lang w:val="en-US"/>
              </w:rPr>
              <w:t>The Secretary may define additional criteria to recognize the granting of Clean Energy Certificates to the clean technologies referred to in article 3, section XXVI of the Law, as well as any other criteria it determines.</w:t>
            </w:r>
          </w:p>
        </w:tc>
      </w:tr>
      <w:tr w:rsidR="0025248C" w:rsidRPr="00D0180E" w14:paraId="644E66C6" w14:textId="4BD2A543" w:rsidTr="00C041D6">
        <w:tc>
          <w:tcPr>
            <w:tcW w:w="4708" w:type="dxa"/>
          </w:tcPr>
          <w:p w14:paraId="1CBB9BA2" w14:textId="77777777" w:rsidR="0025248C" w:rsidRPr="00D0180E" w:rsidRDefault="0025248C" w:rsidP="0025248C">
            <w:pPr>
              <w:pStyle w:val="Texto"/>
              <w:spacing w:after="96"/>
              <w:ind w:firstLine="0"/>
              <w:jc w:val="center"/>
              <w:rPr>
                <w:rFonts w:ascii="Verdana" w:hAnsi="Verdana"/>
                <w:b/>
                <w:sz w:val="16"/>
                <w:szCs w:val="16"/>
              </w:rPr>
            </w:pPr>
            <w:r w:rsidRPr="00D0180E">
              <w:rPr>
                <w:rFonts w:ascii="Verdana" w:hAnsi="Verdana"/>
                <w:b/>
                <w:sz w:val="16"/>
                <w:szCs w:val="16"/>
              </w:rPr>
              <w:t>Capítulo III</w:t>
            </w:r>
          </w:p>
        </w:tc>
        <w:tc>
          <w:tcPr>
            <w:tcW w:w="4642" w:type="dxa"/>
          </w:tcPr>
          <w:p w14:paraId="6B1AEA02" w14:textId="062128B7" w:rsidR="0025248C" w:rsidRPr="00F931DE" w:rsidRDefault="0025248C" w:rsidP="0025248C">
            <w:pPr>
              <w:pStyle w:val="Texto"/>
              <w:spacing w:after="96"/>
              <w:ind w:firstLine="0"/>
              <w:jc w:val="center"/>
              <w:rPr>
                <w:rFonts w:ascii="Verdana" w:hAnsi="Verdana"/>
                <w:b/>
                <w:sz w:val="16"/>
                <w:szCs w:val="16"/>
                <w:lang w:val="en-US"/>
              </w:rPr>
            </w:pPr>
            <w:r w:rsidRPr="00F931DE">
              <w:rPr>
                <w:rFonts w:ascii="Verdana" w:hAnsi="Verdana"/>
                <w:b/>
                <w:sz w:val="16"/>
                <w:szCs w:val="16"/>
                <w:lang w:val="en-US"/>
              </w:rPr>
              <w:t>Chapter III</w:t>
            </w:r>
          </w:p>
        </w:tc>
      </w:tr>
      <w:tr w:rsidR="0025248C" w:rsidRPr="0030351B" w14:paraId="0733B2DD" w14:textId="0290336F" w:rsidTr="00C041D6">
        <w:tc>
          <w:tcPr>
            <w:tcW w:w="4708" w:type="dxa"/>
          </w:tcPr>
          <w:p w14:paraId="2EC99A5D" w14:textId="77777777" w:rsidR="0025248C" w:rsidRPr="00D0180E" w:rsidRDefault="0025248C" w:rsidP="0025248C">
            <w:pPr>
              <w:pStyle w:val="Texto"/>
              <w:spacing w:after="96"/>
              <w:ind w:firstLine="0"/>
              <w:jc w:val="center"/>
              <w:rPr>
                <w:rFonts w:ascii="Verdana" w:hAnsi="Verdana"/>
                <w:b/>
                <w:sz w:val="16"/>
                <w:szCs w:val="16"/>
              </w:rPr>
            </w:pPr>
            <w:r w:rsidRPr="00D0180E">
              <w:rPr>
                <w:rFonts w:ascii="Verdana" w:hAnsi="Verdana"/>
                <w:b/>
                <w:sz w:val="16"/>
                <w:szCs w:val="16"/>
              </w:rPr>
              <w:t>Del Aprovechamiento Sustentable de la Energía y de la Eficiencia Energética</w:t>
            </w:r>
          </w:p>
        </w:tc>
        <w:tc>
          <w:tcPr>
            <w:tcW w:w="4642" w:type="dxa"/>
          </w:tcPr>
          <w:p w14:paraId="7111E198" w14:textId="62626773" w:rsidR="0025248C" w:rsidRPr="00F931DE" w:rsidRDefault="0025248C" w:rsidP="0025248C">
            <w:pPr>
              <w:pStyle w:val="Texto"/>
              <w:spacing w:after="96"/>
              <w:ind w:firstLine="0"/>
              <w:jc w:val="center"/>
              <w:rPr>
                <w:rFonts w:ascii="Verdana" w:hAnsi="Verdana"/>
                <w:b/>
                <w:sz w:val="16"/>
                <w:szCs w:val="16"/>
                <w:lang w:val="en-US"/>
              </w:rPr>
            </w:pPr>
            <w:r w:rsidRPr="00F931DE">
              <w:rPr>
                <w:rFonts w:ascii="Verdana" w:hAnsi="Verdana"/>
                <w:b/>
                <w:sz w:val="16"/>
                <w:szCs w:val="16"/>
                <w:lang w:val="en-US"/>
              </w:rPr>
              <w:t>Sustainable Use of Energy and Energy Efficiency</w:t>
            </w:r>
          </w:p>
        </w:tc>
      </w:tr>
      <w:tr w:rsidR="0025248C" w:rsidRPr="0030351B" w14:paraId="6529984A" w14:textId="56086DDE" w:rsidTr="00C041D6">
        <w:tc>
          <w:tcPr>
            <w:tcW w:w="4708" w:type="dxa"/>
          </w:tcPr>
          <w:p w14:paraId="656169ED"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Artículo 87.</w:t>
            </w:r>
            <w:r w:rsidRPr="00D0180E">
              <w:rPr>
                <w:rFonts w:ascii="Verdana" w:hAnsi="Verdana"/>
                <w:sz w:val="16"/>
                <w:szCs w:val="16"/>
              </w:rPr>
              <w:t xml:space="preserve"> Los estudios trienales que debe realizar la CONUEE sobre la eficacia de las Normas Oficiales Mexicanas en materia de Eficiencia Energética, los programas de información y etiquetado en materia de Eficiencia Energética, a los que se refiere el artículo 39 </w:t>
            </w:r>
            <w:r w:rsidRPr="00D0180E">
              <w:rPr>
                <w:rFonts w:ascii="Verdana" w:hAnsi="Verdana"/>
                <w:sz w:val="16"/>
                <w:szCs w:val="16"/>
              </w:rPr>
              <w:lastRenderedPageBreak/>
              <w:t>de la Ley, pueden ser realizados por terceros independientes, sin perjuicio de la revisión sistemática prevista en la Ley de Infraestructura de la Calidad.</w:t>
            </w:r>
          </w:p>
        </w:tc>
        <w:tc>
          <w:tcPr>
            <w:tcW w:w="4642" w:type="dxa"/>
          </w:tcPr>
          <w:p w14:paraId="1C6BD2EA" w14:textId="2A114C7B" w:rsidR="0025248C" w:rsidRPr="00F931DE" w:rsidRDefault="0025248C" w:rsidP="0025248C">
            <w:pPr>
              <w:pStyle w:val="Texto"/>
              <w:spacing w:after="96"/>
              <w:ind w:firstLine="0"/>
              <w:rPr>
                <w:rFonts w:ascii="Verdana" w:hAnsi="Verdana"/>
                <w:b/>
                <w:sz w:val="16"/>
                <w:szCs w:val="16"/>
                <w:lang w:val="en-US"/>
              </w:rPr>
            </w:pPr>
            <w:r w:rsidRPr="00F931DE">
              <w:rPr>
                <w:rFonts w:ascii="Verdana" w:hAnsi="Verdana"/>
                <w:b/>
                <w:sz w:val="16"/>
                <w:szCs w:val="16"/>
                <w:lang w:val="en-US"/>
              </w:rPr>
              <w:lastRenderedPageBreak/>
              <w:t xml:space="preserve">Article 87. </w:t>
            </w:r>
            <w:r w:rsidRPr="00F931DE">
              <w:rPr>
                <w:rFonts w:ascii="Verdana" w:hAnsi="Verdana"/>
                <w:sz w:val="16"/>
                <w:szCs w:val="16"/>
                <w:lang w:val="en-US"/>
              </w:rPr>
              <w:t xml:space="preserve">The triennial studies that CONUEE must conduct on the effectiveness of the Official Mexican Standards on energy efficiency, the information and labeling programs on energy efficiency, referred to in Article 39 of the Law, may be conducted by </w:t>
            </w:r>
            <w:r w:rsidRPr="00F931DE">
              <w:rPr>
                <w:rFonts w:ascii="Verdana" w:hAnsi="Verdana"/>
                <w:sz w:val="16"/>
                <w:szCs w:val="16"/>
                <w:lang w:val="en-US"/>
              </w:rPr>
              <w:lastRenderedPageBreak/>
              <w:t>independent third parties, without prejudice to the systematic review provided for in the Law</w:t>
            </w:r>
            <w:r>
              <w:rPr>
                <w:rFonts w:ascii="Verdana" w:hAnsi="Verdana"/>
                <w:sz w:val="16"/>
                <w:szCs w:val="16"/>
                <w:lang w:val="en-US"/>
              </w:rPr>
              <w:t xml:space="preserve"> of</w:t>
            </w:r>
            <w:r w:rsidRPr="00F931DE">
              <w:rPr>
                <w:rFonts w:ascii="Verdana" w:hAnsi="Verdana"/>
                <w:sz w:val="16"/>
                <w:szCs w:val="16"/>
                <w:lang w:val="en-US"/>
              </w:rPr>
              <w:t xml:space="preserve"> Quality Infrastructure.</w:t>
            </w:r>
          </w:p>
        </w:tc>
      </w:tr>
      <w:tr w:rsidR="0025248C" w:rsidRPr="00D0180E" w14:paraId="0E8B6E27" w14:textId="6F8718BF" w:rsidTr="00C041D6">
        <w:tc>
          <w:tcPr>
            <w:tcW w:w="4708" w:type="dxa"/>
          </w:tcPr>
          <w:p w14:paraId="07C43E01" w14:textId="77777777" w:rsidR="0025248C" w:rsidRPr="00D0180E" w:rsidRDefault="0025248C" w:rsidP="0025248C">
            <w:pPr>
              <w:pStyle w:val="Texto"/>
              <w:spacing w:after="96"/>
              <w:ind w:firstLine="0"/>
              <w:jc w:val="center"/>
              <w:rPr>
                <w:rFonts w:ascii="Verdana" w:hAnsi="Verdana"/>
                <w:b/>
                <w:sz w:val="16"/>
                <w:szCs w:val="16"/>
              </w:rPr>
            </w:pPr>
            <w:r w:rsidRPr="00D0180E">
              <w:rPr>
                <w:rFonts w:ascii="Verdana" w:hAnsi="Verdana"/>
                <w:b/>
                <w:sz w:val="16"/>
                <w:szCs w:val="16"/>
              </w:rPr>
              <w:lastRenderedPageBreak/>
              <w:t>Sección I</w:t>
            </w:r>
          </w:p>
        </w:tc>
        <w:tc>
          <w:tcPr>
            <w:tcW w:w="4642" w:type="dxa"/>
          </w:tcPr>
          <w:p w14:paraId="2CCD4B01" w14:textId="5B34F4DA" w:rsidR="0025248C" w:rsidRPr="00F931DE" w:rsidRDefault="0025248C" w:rsidP="0025248C">
            <w:pPr>
              <w:pStyle w:val="Texto"/>
              <w:spacing w:after="96"/>
              <w:ind w:firstLine="0"/>
              <w:jc w:val="center"/>
              <w:rPr>
                <w:rFonts w:ascii="Verdana" w:hAnsi="Verdana"/>
                <w:b/>
                <w:sz w:val="16"/>
                <w:szCs w:val="16"/>
                <w:lang w:val="en-US"/>
              </w:rPr>
            </w:pPr>
            <w:r w:rsidRPr="00F931DE">
              <w:rPr>
                <w:rFonts w:ascii="Verdana" w:hAnsi="Verdana"/>
                <w:b/>
                <w:sz w:val="16"/>
                <w:szCs w:val="16"/>
                <w:lang w:val="en-US"/>
              </w:rPr>
              <w:t>Section I</w:t>
            </w:r>
          </w:p>
        </w:tc>
      </w:tr>
      <w:tr w:rsidR="0025248C" w:rsidRPr="0030351B" w14:paraId="21F688CD" w14:textId="5AC32354" w:rsidTr="00C041D6">
        <w:tc>
          <w:tcPr>
            <w:tcW w:w="4708" w:type="dxa"/>
          </w:tcPr>
          <w:p w14:paraId="160D9414" w14:textId="77777777" w:rsidR="0025248C" w:rsidRPr="00D0180E" w:rsidRDefault="0025248C" w:rsidP="0025248C">
            <w:pPr>
              <w:pStyle w:val="Texto"/>
              <w:spacing w:after="96"/>
              <w:ind w:firstLine="0"/>
              <w:jc w:val="center"/>
              <w:rPr>
                <w:rFonts w:ascii="Verdana" w:hAnsi="Verdana"/>
                <w:b/>
                <w:sz w:val="16"/>
                <w:szCs w:val="16"/>
              </w:rPr>
            </w:pPr>
            <w:r w:rsidRPr="00D0180E">
              <w:rPr>
                <w:rFonts w:ascii="Verdana" w:hAnsi="Verdana"/>
                <w:b/>
                <w:sz w:val="16"/>
                <w:szCs w:val="16"/>
              </w:rPr>
              <w:t>De las personas Usuarias de Patrón de Alto Consumo</w:t>
            </w:r>
          </w:p>
        </w:tc>
        <w:tc>
          <w:tcPr>
            <w:tcW w:w="4642" w:type="dxa"/>
          </w:tcPr>
          <w:p w14:paraId="0B2F2FAD" w14:textId="74AFC726" w:rsidR="0025248C" w:rsidRPr="00D0180E" w:rsidRDefault="0025248C" w:rsidP="0025248C">
            <w:pPr>
              <w:pStyle w:val="Texto"/>
              <w:spacing w:after="96"/>
              <w:ind w:firstLine="0"/>
              <w:jc w:val="center"/>
              <w:rPr>
                <w:rFonts w:ascii="Verdana" w:hAnsi="Verdana"/>
                <w:b/>
                <w:sz w:val="16"/>
                <w:szCs w:val="16"/>
                <w:lang w:val="en-US"/>
              </w:rPr>
            </w:pPr>
            <w:r w:rsidRPr="006D0391">
              <w:rPr>
                <w:rFonts w:ascii="Verdana" w:hAnsi="Verdana"/>
                <w:b/>
                <w:sz w:val="16"/>
                <w:szCs w:val="16"/>
                <w:lang w:val="en-US"/>
              </w:rPr>
              <w:t>Users of High Consumption Pattern</w:t>
            </w:r>
          </w:p>
        </w:tc>
      </w:tr>
      <w:tr w:rsidR="0025248C" w:rsidRPr="0030351B" w14:paraId="140DBDB5" w14:textId="2C44B160" w:rsidTr="00C041D6">
        <w:tc>
          <w:tcPr>
            <w:tcW w:w="4708" w:type="dxa"/>
          </w:tcPr>
          <w:p w14:paraId="09EAE988"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 xml:space="preserve">Artículo 88. </w:t>
            </w:r>
            <w:r w:rsidRPr="00D0180E">
              <w:rPr>
                <w:rFonts w:ascii="Verdana" w:hAnsi="Verdana"/>
                <w:sz w:val="16"/>
                <w:szCs w:val="16"/>
              </w:rPr>
              <w:t>La CONUEE debe emitir, con la opinión de la Secretaría, las disposiciones administrativas de carácter general con relación a las personas Usuarias de Patrón de Alto Consumo que contengan, al menos, lo siguiente:</w:t>
            </w:r>
          </w:p>
        </w:tc>
        <w:tc>
          <w:tcPr>
            <w:tcW w:w="4642" w:type="dxa"/>
          </w:tcPr>
          <w:p w14:paraId="62558C2F" w14:textId="48F46DA6" w:rsidR="0025248C" w:rsidRPr="00D0180E" w:rsidRDefault="0025248C" w:rsidP="0025248C">
            <w:pPr>
              <w:pStyle w:val="Texto"/>
              <w:spacing w:after="96"/>
              <w:ind w:firstLine="0"/>
              <w:rPr>
                <w:rFonts w:ascii="Verdana" w:hAnsi="Verdana"/>
                <w:b/>
                <w:sz w:val="16"/>
                <w:szCs w:val="16"/>
                <w:lang w:val="en-US"/>
              </w:rPr>
            </w:pPr>
            <w:r w:rsidRPr="006D0391">
              <w:rPr>
                <w:rFonts w:ascii="Verdana" w:hAnsi="Verdana"/>
                <w:b/>
                <w:sz w:val="16"/>
                <w:szCs w:val="16"/>
                <w:lang w:val="en-US"/>
              </w:rPr>
              <w:t xml:space="preserve">Article 88. </w:t>
            </w:r>
            <w:r w:rsidRPr="006D0391">
              <w:rPr>
                <w:rFonts w:ascii="Verdana" w:hAnsi="Verdana"/>
                <w:sz w:val="16"/>
                <w:szCs w:val="16"/>
                <w:lang w:val="en-US"/>
              </w:rPr>
              <w:t>CONUEE must issue, with the opinion of the Secretary, general administrative provisions regarding Users</w:t>
            </w:r>
            <w:r>
              <w:rPr>
                <w:rFonts w:ascii="Verdana" w:hAnsi="Verdana"/>
                <w:sz w:val="16"/>
                <w:szCs w:val="16"/>
                <w:lang w:val="en-US"/>
              </w:rPr>
              <w:t xml:space="preserve"> of</w:t>
            </w:r>
            <w:r w:rsidRPr="006D0391">
              <w:rPr>
                <w:rFonts w:ascii="Verdana" w:hAnsi="Verdana"/>
                <w:sz w:val="16"/>
                <w:szCs w:val="16"/>
                <w:lang w:val="en-US"/>
              </w:rPr>
              <w:t xml:space="preserve"> High Consumption Pattern that contain, at least, the following:</w:t>
            </w:r>
          </w:p>
        </w:tc>
      </w:tr>
      <w:tr w:rsidR="0025248C" w:rsidRPr="0030351B" w14:paraId="487C71BE" w14:textId="06EFDEE3" w:rsidTr="00C041D6">
        <w:tc>
          <w:tcPr>
            <w:tcW w:w="4708" w:type="dxa"/>
          </w:tcPr>
          <w:p w14:paraId="6E337E2D"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Los criterios para ser considerado Usuario de Patrón de Alto Consumo, de acuerdo con la actividad económica del Sistema de Clasificación Industrial de América del Norte;</w:t>
            </w:r>
          </w:p>
        </w:tc>
        <w:tc>
          <w:tcPr>
            <w:tcW w:w="4642" w:type="dxa"/>
          </w:tcPr>
          <w:p w14:paraId="3B466EF3" w14:textId="6552A5F1" w:rsidR="0025248C" w:rsidRPr="00D0180E" w:rsidRDefault="0025248C" w:rsidP="0025248C">
            <w:pPr>
              <w:pStyle w:val="Texto"/>
              <w:spacing w:after="96"/>
              <w:ind w:firstLine="0"/>
              <w:rPr>
                <w:rFonts w:ascii="Verdana" w:hAnsi="Verdana"/>
                <w:b/>
                <w:sz w:val="16"/>
                <w:szCs w:val="16"/>
                <w:lang w:val="en-US"/>
              </w:rPr>
            </w:pPr>
            <w:r w:rsidRPr="006D0391">
              <w:rPr>
                <w:rFonts w:ascii="Verdana" w:hAnsi="Verdana"/>
                <w:b/>
                <w:sz w:val="16"/>
                <w:szCs w:val="16"/>
                <w:lang w:val="en-US"/>
              </w:rPr>
              <w:t xml:space="preserve">I. </w:t>
            </w:r>
            <w:r w:rsidRPr="006D0391">
              <w:rPr>
                <w:rFonts w:ascii="Verdana" w:hAnsi="Verdana"/>
                <w:b/>
                <w:sz w:val="16"/>
                <w:szCs w:val="16"/>
                <w:lang w:val="en-US"/>
              </w:rPr>
              <w:tab/>
            </w:r>
            <w:r w:rsidRPr="006D0391">
              <w:rPr>
                <w:rFonts w:ascii="Verdana" w:hAnsi="Verdana"/>
                <w:sz w:val="16"/>
                <w:szCs w:val="16"/>
                <w:lang w:val="en-US"/>
              </w:rPr>
              <w:t>The criteria to be considered a User</w:t>
            </w:r>
            <w:r>
              <w:rPr>
                <w:rFonts w:ascii="Verdana" w:hAnsi="Verdana"/>
                <w:sz w:val="16"/>
                <w:szCs w:val="16"/>
                <w:lang w:val="en-US"/>
              </w:rPr>
              <w:t xml:space="preserve"> of</w:t>
            </w:r>
            <w:r w:rsidRPr="006D0391">
              <w:rPr>
                <w:rFonts w:ascii="Verdana" w:hAnsi="Verdana"/>
                <w:sz w:val="16"/>
                <w:szCs w:val="16"/>
                <w:lang w:val="en-US"/>
              </w:rPr>
              <w:t xml:space="preserve"> High Consumption Pattern, according to the economic activity of the North American Industrial Classification System;</w:t>
            </w:r>
          </w:p>
        </w:tc>
      </w:tr>
      <w:tr w:rsidR="0025248C" w:rsidRPr="0030351B" w14:paraId="349DE607" w14:textId="181B3ADE" w:rsidTr="00C041D6">
        <w:tc>
          <w:tcPr>
            <w:tcW w:w="4708" w:type="dxa"/>
          </w:tcPr>
          <w:p w14:paraId="6924675A"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Los requisitos para su inscripción en el Registro UPAC;</w:t>
            </w:r>
          </w:p>
        </w:tc>
        <w:tc>
          <w:tcPr>
            <w:tcW w:w="4642" w:type="dxa"/>
          </w:tcPr>
          <w:p w14:paraId="67AE2146" w14:textId="258C5DD0" w:rsidR="0025248C" w:rsidRPr="00D0180E" w:rsidRDefault="0025248C" w:rsidP="0025248C">
            <w:pPr>
              <w:pStyle w:val="Texto"/>
              <w:spacing w:after="96"/>
              <w:ind w:firstLine="0"/>
              <w:rPr>
                <w:rFonts w:ascii="Verdana" w:hAnsi="Verdana"/>
                <w:b/>
                <w:sz w:val="16"/>
                <w:szCs w:val="16"/>
                <w:lang w:val="en-US"/>
              </w:rPr>
            </w:pPr>
            <w:r w:rsidRPr="006D0391">
              <w:rPr>
                <w:rFonts w:ascii="Verdana" w:hAnsi="Verdana"/>
                <w:b/>
                <w:sz w:val="16"/>
                <w:szCs w:val="16"/>
                <w:lang w:val="en-US"/>
              </w:rPr>
              <w:t>II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The</w:t>
            </w:r>
            <w:proofErr w:type="gramEnd"/>
            <w:r w:rsidRPr="006D0391">
              <w:rPr>
                <w:rFonts w:ascii="Verdana" w:hAnsi="Verdana"/>
                <w:sz w:val="16"/>
                <w:szCs w:val="16"/>
                <w:lang w:val="en-US"/>
              </w:rPr>
              <w:t xml:space="preserve"> requirements for registration in the UPAC Registry;</w:t>
            </w:r>
          </w:p>
        </w:tc>
      </w:tr>
      <w:tr w:rsidR="0025248C" w:rsidRPr="0030351B" w14:paraId="77BE1731" w14:textId="1E3F7756" w:rsidTr="00C041D6">
        <w:tc>
          <w:tcPr>
            <w:tcW w:w="4708" w:type="dxa"/>
          </w:tcPr>
          <w:p w14:paraId="288E5776" w14:textId="027BFDB6"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El procedimiento para la inscripción, mantenimiento y baja de las personas Usuarias de Patrón de Alto Consumo en el Registro UPAC;</w:t>
            </w:r>
            <w:r>
              <w:rPr>
                <w:rFonts w:ascii="Verdana" w:hAnsi="Verdana"/>
                <w:sz w:val="16"/>
                <w:szCs w:val="16"/>
              </w:rPr>
              <w:t xml:space="preserve"> </w:t>
            </w:r>
          </w:p>
        </w:tc>
        <w:tc>
          <w:tcPr>
            <w:tcW w:w="4642" w:type="dxa"/>
          </w:tcPr>
          <w:p w14:paraId="03D1F038" w14:textId="52864F9F" w:rsidR="0025248C" w:rsidRPr="00D0180E" w:rsidRDefault="0025248C" w:rsidP="0025248C">
            <w:pPr>
              <w:pStyle w:val="Texto"/>
              <w:spacing w:after="96"/>
              <w:ind w:firstLine="0"/>
              <w:rPr>
                <w:rFonts w:ascii="Verdana" w:hAnsi="Verdana"/>
                <w:b/>
                <w:sz w:val="16"/>
                <w:szCs w:val="16"/>
                <w:lang w:val="en-US"/>
              </w:rPr>
            </w:pPr>
            <w:r w:rsidRPr="006D0391">
              <w:rPr>
                <w:rFonts w:ascii="Verdana" w:hAnsi="Verdana"/>
                <w:b/>
                <w:sz w:val="16"/>
                <w:szCs w:val="16"/>
                <w:lang w:val="en-US"/>
              </w:rPr>
              <w:t>III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The</w:t>
            </w:r>
            <w:proofErr w:type="gramEnd"/>
            <w:r w:rsidRPr="006D0391">
              <w:rPr>
                <w:rFonts w:ascii="Verdana" w:hAnsi="Verdana"/>
                <w:sz w:val="16"/>
                <w:szCs w:val="16"/>
                <w:lang w:val="en-US"/>
              </w:rPr>
              <w:t xml:space="preserve"> procedure for the registration, maintenance and deregistration of </w:t>
            </w:r>
            <w:r w:rsidRPr="009A03F4">
              <w:rPr>
                <w:rFonts w:ascii="Verdana" w:hAnsi="Verdana"/>
                <w:sz w:val="16"/>
                <w:szCs w:val="16"/>
                <w:lang w:val="en-US"/>
              </w:rPr>
              <w:t>Users of High Consumption Pattern</w:t>
            </w:r>
            <w:r w:rsidRPr="006D0391">
              <w:rPr>
                <w:rFonts w:ascii="Verdana" w:hAnsi="Verdana"/>
                <w:sz w:val="16"/>
                <w:szCs w:val="16"/>
                <w:lang w:val="en-US"/>
              </w:rPr>
              <w:t xml:space="preserve"> in the UPAC Registry;</w:t>
            </w:r>
          </w:p>
        </w:tc>
      </w:tr>
      <w:tr w:rsidR="0025248C" w:rsidRPr="0030351B" w14:paraId="77972351" w14:textId="27F93CE2" w:rsidTr="00C041D6">
        <w:tc>
          <w:tcPr>
            <w:tcW w:w="4708" w:type="dxa"/>
          </w:tcPr>
          <w:p w14:paraId="528C9E06" w14:textId="77777777" w:rsidR="0025248C" w:rsidRPr="00D0180E" w:rsidRDefault="0025248C" w:rsidP="0025248C">
            <w:pPr>
              <w:pStyle w:val="Texto"/>
              <w:spacing w:after="96"/>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El tipo y cantidad de información obligatoria que deben proporcionar en el Registro UPAC, y</w:t>
            </w:r>
          </w:p>
        </w:tc>
        <w:tc>
          <w:tcPr>
            <w:tcW w:w="4642" w:type="dxa"/>
          </w:tcPr>
          <w:p w14:paraId="1FA167D8" w14:textId="7DB27552" w:rsidR="0025248C" w:rsidRPr="00D0180E" w:rsidRDefault="0025248C" w:rsidP="0025248C">
            <w:pPr>
              <w:pStyle w:val="Texto"/>
              <w:spacing w:after="96"/>
              <w:ind w:firstLine="0"/>
              <w:rPr>
                <w:rFonts w:ascii="Verdana" w:hAnsi="Verdana"/>
                <w:b/>
                <w:sz w:val="16"/>
                <w:szCs w:val="16"/>
                <w:lang w:val="en-US"/>
              </w:rPr>
            </w:pPr>
            <w:r w:rsidRPr="006D0391">
              <w:rPr>
                <w:rFonts w:ascii="Verdana" w:hAnsi="Verdana"/>
                <w:b/>
                <w:sz w:val="16"/>
                <w:szCs w:val="16"/>
                <w:lang w:val="en-US"/>
              </w:rPr>
              <w:t>IV</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The</w:t>
            </w:r>
            <w:proofErr w:type="gramEnd"/>
            <w:r w:rsidRPr="006D0391">
              <w:rPr>
                <w:rFonts w:ascii="Verdana" w:hAnsi="Verdana"/>
                <w:sz w:val="16"/>
                <w:szCs w:val="16"/>
                <w:lang w:val="en-US"/>
              </w:rPr>
              <w:t xml:space="preserve"> type and amount of mandatory information that must be provided in the UPAC Registry, and</w:t>
            </w:r>
          </w:p>
        </w:tc>
      </w:tr>
      <w:tr w:rsidR="0025248C" w:rsidRPr="0030351B" w14:paraId="476733E3" w14:textId="0E1996B9" w:rsidTr="00C041D6">
        <w:tc>
          <w:tcPr>
            <w:tcW w:w="4708" w:type="dxa"/>
          </w:tcPr>
          <w:p w14:paraId="7C32E424"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 xml:space="preserve">Los elementos para la implementación obligatoria de los sistemas de gestión de la energía, que por lo menos, consideren lo establecido en el estándar ISO 50001: Sistemas de </w:t>
            </w:r>
            <w:proofErr w:type="gramStart"/>
            <w:r w:rsidRPr="00D0180E">
              <w:rPr>
                <w:rFonts w:ascii="Verdana" w:hAnsi="Verdana"/>
                <w:sz w:val="16"/>
                <w:szCs w:val="16"/>
              </w:rPr>
              <w:t>gestión  de</w:t>
            </w:r>
            <w:proofErr w:type="gramEnd"/>
            <w:r w:rsidRPr="00D0180E">
              <w:rPr>
                <w:rFonts w:ascii="Verdana" w:hAnsi="Verdana"/>
                <w:sz w:val="16"/>
                <w:szCs w:val="16"/>
              </w:rPr>
              <w:t xml:space="preserve"> la energía.</w:t>
            </w:r>
          </w:p>
        </w:tc>
        <w:tc>
          <w:tcPr>
            <w:tcW w:w="4642" w:type="dxa"/>
          </w:tcPr>
          <w:p w14:paraId="06B7F51A" w14:textId="424BC6D5" w:rsidR="0025248C" w:rsidRPr="00D0180E" w:rsidRDefault="0025248C" w:rsidP="0025248C">
            <w:pPr>
              <w:pStyle w:val="Texto"/>
              <w:ind w:firstLine="0"/>
              <w:rPr>
                <w:rFonts w:ascii="Verdana" w:hAnsi="Verdana"/>
                <w:b/>
                <w:sz w:val="16"/>
                <w:szCs w:val="16"/>
                <w:lang w:val="en-US"/>
              </w:rPr>
            </w:pPr>
            <w:r w:rsidRPr="006D0391">
              <w:rPr>
                <w:rFonts w:ascii="Verdana" w:hAnsi="Verdana"/>
                <w:b/>
                <w:sz w:val="16"/>
                <w:szCs w:val="16"/>
                <w:lang w:val="en-US"/>
              </w:rPr>
              <w:t>V</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The</w:t>
            </w:r>
            <w:proofErr w:type="gramEnd"/>
            <w:r w:rsidRPr="006D0391">
              <w:rPr>
                <w:rFonts w:ascii="Verdana" w:hAnsi="Verdana"/>
                <w:sz w:val="16"/>
                <w:szCs w:val="16"/>
                <w:lang w:val="en-US"/>
              </w:rPr>
              <w:t xml:space="preserve"> elements for the mandatory implementation of energy management systems, which at least consider what is established in the ISO 50001 standard: Energy management systems.</w:t>
            </w:r>
          </w:p>
        </w:tc>
      </w:tr>
      <w:tr w:rsidR="0025248C" w:rsidRPr="0030351B" w14:paraId="3C17C626" w14:textId="5A429B45" w:rsidTr="00C041D6">
        <w:tc>
          <w:tcPr>
            <w:tcW w:w="4708" w:type="dxa"/>
          </w:tcPr>
          <w:p w14:paraId="5D3E5A37" w14:textId="77777777" w:rsidR="0025248C" w:rsidRPr="00D0180E" w:rsidRDefault="0025248C" w:rsidP="0025248C">
            <w:pPr>
              <w:pStyle w:val="Texto"/>
              <w:spacing w:line="226" w:lineRule="exact"/>
              <w:ind w:firstLine="0"/>
              <w:rPr>
                <w:rFonts w:ascii="Verdana" w:hAnsi="Verdana"/>
                <w:sz w:val="16"/>
                <w:szCs w:val="16"/>
              </w:rPr>
            </w:pPr>
            <w:r w:rsidRPr="00D0180E">
              <w:rPr>
                <w:rFonts w:ascii="Verdana" w:hAnsi="Verdana"/>
                <w:b/>
                <w:sz w:val="16"/>
                <w:szCs w:val="16"/>
              </w:rPr>
              <w:t xml:space="preserve">Artículo 89. </w:t>
            </w:r>
            <w:r w:rsidRPr="00D0180E">
              <w:rPr>
                <w:rFonts w:ascii="Verdana" w:hAnsi="Verdana"/>
                <w:sz w:val="16"/>
                <w:szCs w:val="16"/>
              </w:rPr>
              <w:t>La información a la que se refiere el artículo anterior debe contemplar, al menos los siguientes rubros por instalación:</w:t>
            </w:r>
          </w:p>
        </w:tc>
        <w:tc>
          <w:tcPr>
            <w:tcW w:w="4642" w:type="dxa"/>
          </w:tcPr>
          <w:p w14:paraId="484B8214" w14:textId="7E75C67D" w:rsidR="0025248C" w:rsidRPr="00D0180E" w:rsidRDefault="0025248C" w:rsidP="0025248C">
            <w:pPr>
              <w:pStyle w:val="Texto"/>
              <w:spacing w:line="226" w:lineRule="exact"/>
              <w:ind w:firstLine="0"/>
              <w:rPr>
                <w:rFonts w:ascii="Verdana" w:hAnsi="Verdana"/>
                <w:b/>
                <w:sz w:val="16"/>
                <w:szCs w:val="16"/>
                <w:lang w:val="en-US"/>
              </w:rPr>
            </w:pPr>
            <w:r w:rsidRPr="006D0391">
              <w:rPr>
                <w:rFonts w:ascii="Verdana" w:hAnsi="Verdana"/>
                <w:b/>
                <w:sz w:val="16"/>
                <w:szCs w:val="16"/>
                <w:lang w:val="en-US"/>
              </w:rPr>
              <w:t xml:space="preserve">Article 89. </w:t>
            </w:r>
            <w:r w:rsidRPr="006D0391">
              <w:rPr>
                <w:rFonts w:ascii="Verdana" w:hAnsi="Verdana"/>
                <w:sz w:val="16"/>
                <w:szCs w:val="16"/>
                <w:lang w:val="en-US"/>
              </w:rPr>
              <w:t>The information referred to in the preceding article must include at least the following items per facility:</w:t>
            </w:r>
          </w:p>
        </w:tc>
      </w:tr>
      <w:tr w:rsidR="0025248C" w:rsidRPr="0030351B" w14:paraId="26B5C81E" w14:textId="13CA1535" w:rsidTr="00C041D6">
        <w:tc>
          <w:tcPr>
            <w:tcW w:w="4708" w:type="dxa"/>
          </w:tcPr>
          <w:p w14:paraId="7719754B" w14:textId="77777777" w:rsidR="0025248C" w:rsidRPr="00D0180E" w:rsidRDefault="0025248C" w:rsidP="0025248C">
            <w:pPr>
              <w:pStyle w:val="Texto"/>
              <w:spacing w:line="226"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Detalles de la localización y actividades productivas y de servicios principales de la instalación reportada en el Registro UPAC;</w:t>
            </w:r>
          </w:p>
        </w:tc>
        <w:tc>
          <w:tcPr>
            <w:tcW w:w="4642" w:type="dxa"/>
          </w:tcPr>
          <w:p w14:paraId="4A9C40DC" w14:textId="5973EF4E" w:rsidR="0025248C" w:rsidRPr="00D0180E" w:rsidRDefault="0025248C" w:rsidP="0025248C">
            <w:pPr>
              <w:pStyle w:val="Texto"/>
              <w:spacing w:line="226" w:lineRule="exact"/>
              <w:ind w:firstLine="0"/>
              <w:rPr>
                <w:rFonts w:ascii="Verdana" w:hAnsi="Verdana"/>
                <w:b/>
                <w:sz w:val="16"/>
                <w:szCs w:val="16"/>
                <w:lang w:val="en-US"/>
              </w:rPr>
            </w:pPr>
            <w:r w:rsidRPr="006D0391">
              <w:rPr>
                <w:rFonts w:ascii="Verdana" w:hAnsi="Verdana"/>
                <w:b/>
                <w:sz w:val="16"/>
                <w:szCs w:val="16"/>
                <w:lang w:val="en-US"/>
              </w:rPr>
              <w:t>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Details</w:t>
            </w:r>
            <w:proofErr w:type="gramEnd"/>
            <w:r w:rsidRPr="006D0391">
              <w:rPr>
                <w:rFonts w:ascii="Verdana" w:hAnsi="Verdana"/>
                <w:sz w:val="16"/>
                <w:szCs w:val="16"/>
                <w:lang w:val="en-US"/>
              </w:rPr>
              <w:t xml:space="preserve"> of the location and main productive and service activities of the facility reported in the UPAC Registry;</w:t>
            </w:r>
          </w:p>
        </w:tc>
      </w:tr>
      <w:tr w:rsidR="0025248C" w:rsidRPr="0030351B" w14:paraId="506A5810" w14:textId="67711102" w:rsidTr="00C041D6">
        <w:tc>
          <w:tcPr>
            <w:tcW w:w="4708" w:type="dxa"/>
          </w:tcPr>
          <w:p w14:paraId="26CAE2C5" w14:textId="77777777" w:rsidR="0025248C" w:rsidRPr="00D0180E" w:rsidRDefault="0025248C" w:rsidP="0025248C">
            <w:pPr>
              <w:pStyle w:val="Texto"/>
              <w:spacing w:line="226"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La cantidad de energía utilizada por tipo de energético;</w:t>
            </w:r>
          </w:p>
        </w:tc>
        <w:tc>
          <w:tcPr>
            <w:tcW w:w="4642" w:type="dxa"/>
          </w:tcPr>
          <w:p w14:paraId="77A678CD" w14:textId="4FB07441" w:rsidR="0025248C" w:rsidRPr="00D0180E" w:rsidRDefault="0025248C" w:rsidP="0025248C">
            <w:pPr>
              <w:pStyle w:val="Texto"/>
              <w:spacing w:line="226" w:lineRule="exact"/>
              <w:ind w:firstLine="0"/>
              <w:rPr>
                <w:rFonts w:ascii="Verdana" w:hAnsi="Verdana"/>
                <w:b/>
                <w:sz w:val="16"/>
                <w:szCs w:val="16"/>
                <w:lang w:val="en-US"/>
              </w:rPr>
            </w:pPr>
            <w:r w:rsidRPr="006D0391">
              <w:rPr>
                <w:rFonts w:ascii="Verdana" w:hAnsi="Verdana"/>
                <w:b/>
                <w:sz w:val="16"/>
                <w:szCs w:val="16"/>
                <w:lang w:val="en-US"/>
              </w:rPr>
              <w:t>II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The</w:t>
            </w:r>
            <w:proofErr w:type="gramEnd"/>
            <w:r w:rsidRPr="006D0391">
              <w:rPr>
                <w:rFonts w:ascii="Verdana" w:hAnsi="Verdana"/>
                <w:sz w:val="16"/>
                <w:szCs w:val="16"/>
                <w:lang w:val="en-US"/>
              </w:rPr>
              <w:t xml:space="preserve"> amount of energy used by type of energy;</w:t>
            </w:r>
          </w:p>
        </w:tc>
      </w:tr>
      <w:tr w:rsidR="0025248C" w:rsidRPr="0030351B" w14:paraId="01419630" w14:textId="48755313" w:rsidTr="00C041D6">
        <w:tc>
          <w:tcPr>
            <w:tcW w:w="4708" w:type="dxa"/>
          </w:tcPr>
          <w:p w14:paraId="1AC13601" w14:textId="77777777" w:rsidR="0025248C" w:rsidRPr="00D0180E" w:rsidRDefault="0025248C" w:rsidP="0025248C">
            <w:pPr>
              <w:pStyle w:val="Texto"/>
              <w:spacing w:line="226"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La cantidad de bienes o servicios generados con la energía consumida en un tiempo determinado, y</w:t>
            </w:r>
          </w:p>
        </w:tc>
        <w:tc>
          <w:tcPr>
            <w:tcW w:w="4642" w:type="dxa"/>
          </w:tcPr>
          <w:p w14:paraId="5800CA74" w14:textId="3F68B130" w:rsidR="0025248C" w:rsidRPr="00D0180E" w:rsidRDefault="0025248C" w:rsidP="0025248C">
            <w:pPr>
              <w:pStyle w:val="Texto"/>
              <w:spacing w:line="226" w:lineRule="exact"/>
              <w:ind w:firstLine="0"/>
              <w:rPr>
                <w:rFonts w:ascii="Verdana" w:hAnsi="Verdana"/>
                <w:b/>
                <w:sz w:val="16"/>
                <w:szCs w:val="16"/>
                <w:lang w:val="en-US"/>
              </w:rPr>
            </w:pPr>
            <w:r w:rsidRPr="006D0391">
              <w:rPr>
                <w:rFonts w:ascii="Verdana" w:hAnsi="Verdana"/>
                <w:b/>
                <w:sz w:val="16"/>
                <w:szCs w:val="16"/>
                <w:lang w:val="en-US"/>
              </w:rPr>
              <w:t>III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The</w:t>
            </w:r>
            <w:proofErr w:type="gramEnd"/>
            <w:r w:rsidRPr="006D0391">
              <w:rPr>
                <w:rFonts w:ascii="Verdana" w:hAnsi="Verdana"/>
                <w:sz w:val="16"/>
                <w:szCs w:val="16"/>
                <w:lang w:val="en-US"/>
              </w:rPr>
              <w:t xml:space="preserve"> amount of goods or services generated with the energy consumed </w:t>
            </w:r>
            <w:proofErr w:type="gramStart"/>
            <w:r w:rsidRPr="006D0391">
              <w:rPr>
                <w:rFonts w:ascii="Verdana" w:hAnsi="Verdana"/>
                <w:sz w:val="16"/>
                <w:szCs w:val="16"/>
                <w:lang w:val="en-US"/>
              </w:rPr>
              <w:t>in a given</w:t>
            </w:r>
            <w:proofErr w:type="gramEnd"/>
            <w:r w:rsidRPr="006D0391">
              <w:rPr>
                <w:rFonts w:ascii="Verdana" w:hAnsi="Verdana"/>
                <w:sz w:val="16"/>
                <w:szCs w:val="16"/>
                <w:lang w:val="en-US"/>
              </w:rPr>
              <w:t xml:space="preserve"> time, and</w:t>
            </w:r>
          </w:p>
        </w:tc>
      </w:tr>
      <w:tr w:rsidR="0025248C" w:rsidRPr="0030351B" w14:paraId="3983E567" w14:textId="3163BA14" w:rsidTr="00C041D6">
        <w:tc>
          <w:tcPr>
            <w:tcW w:w="4708" w:type="dxa"/>
          </w:tcPr>
          <w:p w14:paraId="4C2B7066" w14:textId="77777777" w:rsidR="0025248C" w:rsidRPr="00D0180E" w:rsidRDefault="0025248C" w:rsidP="0025248C">
            <w:pPr>
              <w:pStyle w:val="Texto"/>
              <w:spacing w:line="226"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La descripción de las medidas de Eficiencia Energética y descarbonización realizadas y los resultados energéticos y económicos que deriven de esas medidas.</w:t>
            </w:r>
          </w:p>
        </w:tc>
        <w:tc>
          <w:tcPr>
            <w:tcW w:w="4642" w:type="dxa"/>
          </w:tcPr>
          <w:p w14:paraId="59E6675B" w14:textId="2E625488" w:rsidR="0025248C" w:rsidRPr="00D0180E" w:rsidRDefault="0025248C" w:rsidP="0025248C">
            <w:pPr>
              <w:pStyle w:val="Texto"/>
              <w:spacing w:line="226" w:lineRule="exact"/>
              <w:ind w:firstLine="0"/>
              <w:rPr>
                <w:rFonts w:ascii="Verdana" w:hAnsi="Verdana"/>
                <w:b/>
                <w:sz w:val="16"/>
                <w:szCs w:val="16"/>
                <w:lang w:val="en-US"/>
              </w:rPr>
            </w:pPr>
            <w:r w:rsidRPr="006D0391">
              <w:rPr>
                <w:rFonts w:ascii="Verdana" w:hAnsi="Verdana"/>
                <w:b/>
                <w:sz w:val="16"/>
                <w:szCs w:val="16"/>
                <w:lang w:val="en-US"/>
              </w:rPr>
              <w:t>IV</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A</w:t>
            </w:r>
            <w:proofErr w:type="gramEnd"/>
            <w:r w:rsidRPr="006D0391">
              <w:rPr>
                <w:rFonts w:ascii="Verdana" w:hAnsi="Verdana"/>
                <w:sz w:val="16"/>
                <w:szCs w:val="16"/>
                <w:lang w:val="en-US"/>
              </w:rPr>
              <w:t xml:space="preserve"> description of the energy efficiency and decarbonization measures implemented and the energy and economic results resulting from these measures.</w:t>
            </w:r>
          </w:p>
        </w:tc>
      </w:tr>
      <w:tr w:rsidR="0025248C" w:rsidRPr="0030351B" w14:paraId="0A8B2AE3" w14:textId="771802F2" w:rsidTr="00C041D6">
        <w:tc>
          <w:tcPr>
            <w:tcW w:w="4708" w:type="dxa"/>
          </w:tcPr>
          <w:p w14:paraId="14047863" w14:textId="77777777" w:rsidR="0025248C" w:rsidRPr="00D0180E" w:rsidRDefault="0025248C" w:rsidP="0025248C">
            <w:pPr>
              <w:pStyle w:val="Texto"/>
              <w:spacing w:line="226" w:lineRule="exact"/>
              <w:ind w:firstLine="0"/>
              <w:rPr>
                <w:rFonts w:ascii="Verdana" w:hAnsi="Verdana"/>
                <w:sz w:val="16"/>
                <w:szCs w:val="16"/>
              </w:rPr>
            </w:pPr>
            <w:r w:rsidRPr="00D0180E">
              <w:rPr>
                <w:rFonts w:ascii="Verdana" w:hAnsi="Verdana"/>
                <w:sz w:val="16"/>
                <w:szCs w:val="16"/>
              </w:rPr>
              <w:t>Para efectos de lo establecido en las fracciones II y III del presente artículo, la información debe ser desglosada con una periodicidad mensual en el año que se reporta.</w:t>
            </w:r>
          </w:p>
        </w:tc>
        <w:tc>
          <w:tcPr>
            <w:tcW w:w="4642" w:type="dxa"/>
          </w:tcPr>
          <w:p w14:paraId="6F35E58A" w14:textId="0D51B3EF" w:rsidR="0025248C" w:rsidRPr="00D0180E" w:rsidRDefault="0025248C" w:rsidP="0025248C">
            <w:pPr>
              <w:pStyle w:val="Texto"/>
              <w:spacing w:line="226" w:lineRule="exact"/>
              <w:ind w:firstLine="0"/>
              <w:rPr>
                <w:rFonts w:ascii="Verdana" w:hAnsi="Verdana"/>
                <w:sz w:val="16"/>
                <w:szCs w:val="16"/>
                <w:lang w:val="en-US"/>
              </w:rPr>
            </w:pPr>
            <w:r w:rsidRPr="006D0391">
              <w:rPr>
                <w:rFonts w:ascii="Verdana" w:hAnsi="Verdana"/>
                <w:sz w:val="16"/>
                <w:szCs w:val="16"/>
                <w:lang w:val="en-US"/>
              </w:rPr>
              <w:t xml:space="preserve">For the purposes of Sections II and III of this </w:t>
            </w:r>
            <w:proofErr w:type="gramStart"/>
            <w:r w:rsidRPr="006D0391">
              <w:rPr>
                <w:rFonts w:ascii="Verdana" w:hAnsi="Verdana"/>
                <w:sz w:val="16"/>
                <w:szCs w:val="16"/>
                <w:lang w:val="en-US"/>
              </w:rPr>
              <w:t>article</w:t>
            </w:r>
            <w:proofErr w:type="gramEnd"/>
            <w:r w:rsidRPr="006D0391">
              <w:rPr>
                <w:rFonts w:ascii="Verdana" w:hAnsi="Verdana"/>
                <w:sz w:val="16"/>
                <w:szCs w:val="16"/>
                <w:lang w:val="en-US"/>
              </w:rPr>
              <w:t xml:space="preserve">, the information must be broken down </w:t>
            </w:r>
            <w:proofErr w:type="gramStart"/>
            <w:r w:rsidRPr="006D0391">
              <w:rPr>
                <w:rFonts w:ascii="Verdana" w:hAnsi="Verdana"/>
                <w:sz w:val="16"/>
                <w:szCs w:val="16"/>
                <w:lang w:val="en-US"/>
              </w:rPr>
              <w:t>on a monthly basis</w:t>
            </w:r>
            <w:proofErr w:type="gramEnd"/>
            <w:r w:rsidRPr="006D0391">
              <w:rPr>
                <w:rFonts w:ascii="Verdana" w:hAnsi="Verdana"/>
                <w:sz w:val="16"/>
                <w:szCs w:val="16"/>
                <w:lang w:val="en-US"/>
              </w:rPr>
              <w:t xml:space="preserve"> in the reporting year.</w:t>
            </w:r>
          </w:p>
        </w:tc>
      </w:tr>
      <w:tr w:rsidR="0025248C" w:rsidRPr="0030351B" w14:paraId="43B959D2" w14:textId="01B3C111" w:rsidTr="00C041D6">
        <w:tc>
          <w:tcPr>
            <w:tcW w:w="4708" w:type="dxa"/>
          </w:tcPr>
          <w:p w14:paraId="17F8ED6E" w14:textId="77777777" w:rsidR="0025248C" w:rsidRPr="00D0180E" w:rsidRDefault="0025248C" w:rsidP="0025248C">
            <w:pPr>
              <w:pStyle w:val="Texto"/>
              <w:spacing w:line="226" w:lineRule="exact"/>
              <w:ind w:firstLine="0"/>
              <w:rPr>
                <w:rFonts w:ascii="Verdana" w:hAnsi="Verdana"/>
                <w:sz w:val="16"/>
                <w:szCs w:val="16"/>
              </w:rPr>
            </w:pPr>
            <w:r w:rsidRPr="00D0180E">
              <w:rPr>
                <w:rFonts w:ascii="Verdana" w:hAnsi="Verdana"/>
                <w:b/>
                <w:sz w:val="16"/>
                <w:szCs w:val="16"/>
              </w:rPr>
              <w:t xml:space="preserve">Artículo 90. </w:t>
            </w:r>
            <w:r w:rsidRPr="00D0180E">
              <w:rPr>
                <w:rFonts w:ascii="Verdana" w:hAnsi="Verdana"/>
                <w:sz w:val="16"/>
                <w:szCs w:val="16"/>
              </w:rPr>
              <w:t>La CONUEE debe implementar el Registro UPAC de acuerdo con lo establecido en las disposiciones administrativas de carácter general que para tal efecto emita.</w:t>
            </w:r>
          </w:p>
        </w:tc>
        <w:tc>
          <w:tcPr>
            <w:tcW w:w="4642" w:type="dxa"/>
          </w:tcPr>
          <w:p w14:paraId="68026C3C" w14:textId="12709917" w:rsidR="0025248C" w:rsidRPr="00D0180E" w:rsidRDefault="0025248C" w:rsidP="0025248C">
            <w:pPr>
              <w:pStyle w:val="Texto"/>
              <w:spacing w:line="226" w:lineRule="exact"/>
              <w:ind w:firstLine="0"/>
              <w:rPr>
                <w:rFonts w:ascii="Verdana" w:hAnsi="Verdana"/>
                <w:b/>
                <w:sz w:val="16"/>
                <w:szCs w:val="16"/>
                <w:lang w:val="en-US"/>
              </w:rPr>
            </w:pPr>
            <w:r w:rsidRPr="006D0391">
              <w:rPr>
                <w:rFonts w:ascii="Verdana" w:hAnsi="Verdana"/>
                <w:b/>
                <w:sz w:val="16"/>
                <w:szCs w:val="16"/>
                <w:lang w:val="en-US"/>
              </w:rPr>
              <w:t xml:space="preserve">Article 90. </w:t>
            </w:r>
            <w:r w:rsidRPr="006D0391">
              <w:rPr>
                <w:rFonts w:ascii="Verdana" w:hAnsi="Verdana"/>
                <w:sz w:val="16"/>
                <w:szCs w:val="16"/>
                <w:lang w:val="en-US"/>
              </w:rPr>
              <w:t>CONUEE must implement the UPAC Registry in accordance with the provisions of the general administrative provisions it issues for this purpose.</w:t>
            </w:r>
          </w:p>
        </w:tc>
      </w:tr>
      <w:tr w:rsidR="0025248C" w:rsidRPr="0030351B" w14:paraId="78291371" w14:textId="3FFF2971" w:rsidTr="00C041D6">
        <w:tc>
          <w:tcPr>
            <w:tcW w:w="4708" w:type="dxa"/>
          </w:tcPr>
          <w:p w14:paraId="38B7A45B" w14:textId="77777777" w:rsidR="0025248C" w:rsidRPr="00D0180E" w:rsidRDefault="0025248C" w:rsidP="0025248C">
            <w:pPr>
              <w:pStyle w:val="Texto"/>
              <w:spacing w:line="226" w:lineRule="exact"/>
              <w:ind w:firstLine="0"/>
              <w:rPr>
                <w:rFonts w:ascii="Verdana" w:hAnsi="Verdana"/>
                <w:sz w:val="16"/>
                <w:szCs w:val="16"/>
              </w:rPr>
            </w:pPr>
            <w:r w:rsidRPr="00D0180E">
              <w:rPr>
                <w:rFonts w:ascii="Verdana" w:hAnsi="Verdana"/>
                <w:b/>
                <w:sz w:val="16"/>
                <w:szCs w:val="16"/>
              </w:rPr>
              <w:lastRenderedPageBreak/>
              <w:t xml:space="preserve">Artículo 91. </w:t>
            </w:r>
            <w:r w:rsidRPr="00D0180E">
              <w:rPr>
                <w:rFonts w:ascii="Verdana" w:hAnsi="Verdana"/>
                <w:sz w:val="16"/>
                <w:szCs w:val="16"/>
              </w:rPr>
              <w:t xml:space="preserve">Las personas Usuarias de Patrón de Alto </w:t>
            </w:r>
            <w:proofErr w:type="gramStart"/>
            <w:r w:rsidRPr="00D0180E">
              <w:rPr>
                <w:rFonts w:ascii="Verdana" w:hAnsi="Verdana"/>
                <w:sz w:val="16"/>
                <w:szCs w:val="16"/>
              </w:rPr>
              <w:t>Consumo,</w:t>
            </w:r>
            <w:proofErr w:type="gramEnd"/>
            <w:r w:rsidRPr="00D0180E">
              <w:rPr>
                <w:rFonts w:ascii="Verdana" w:hAnsi="Verdana"/>
                <w:sz w:val="16"/>
                <w:szCs w:val="16"/>
              </w:rPr>
              <w:t xml:space="preserve"> deben realizar su inscripción en el Registro UPAC a través del sistema que para tal efecto se habilite.</w:t>
            </w:r>
          </w:p>
        </w:tc>
        <w:tc>
          <w:tcPr>
            <w:tcW w:w="4642" w:type="dxa"/>
          </w:tcPr>
          <w:p w14:paraId="3AE5B742" w14:textId="04ADC2DA" w:rsidR="0025248C" w:rsidRPr="00D0180E" w:rsidRDefault="0025248C" w:rsidP="0025248C">
            <w:pPr>
              <w:pStyle w:val="Texto"/>
              <w:spacing w:line="226" w:lineRule="exact"/>
              <w:ind w:firstLine="0"/>
              <w:rPr>
                <w:rFonts w:ascii="Verdana" w:hAnsi="Verdana"/>
                <w:b/>
                <w:sz w:val="16"/>
                <w:szCs w:val="16"/>
                <w:lang w:val="en-US"/>
              </w:rPr>
            </w:pPr>
            <w:r w:rsidRPr="006D0391">
              <w:rPr>
                <w:rFonts w:ascii="Verdana" w:hAnsi="Verdana"/>
                <w:b/>
                <w:sz w:val="16"/>
                <w:szCs w:val="16"/>
                <w:lang w:val="en-US"/>
              </w:rPr>
              <w:t xml:space="preserve">Article 91. </w:t>
            </w:r>
            <w:r w:rsidRPr="006D0391">
              <w:rPr>
                <w:rFonts w:ascii="Verdana" w:hAnsi="Verdana"/>
                <w:sz w:val="16"/>
                <w:szCs w:val="16"/>
                <w:lang w:val="en-US"/>
              </w:rPr>
              <w:t>Users of the High Consumption Pattern must register in the UPAC Registry through the system enabled for this purpose.</w:t>
            </w:r>
          </w:p>
        </w:tc>
      </w:tr>
      <w:tr w:rsidR="0025248C" w:rsidRPr="0030351B" w14:paraId="3E80AFBE" w14:textId="19B42556" w:rsidTr="00C041D6">
        <w:tc>
          <w:tcPr>
            <w:tcW w:w="4708" w:type="dxa"/>
          </w:tcPr>
          <w:p w14:paraId="5ADBD4D4" w14:textId="77777777" w:rsidR="0025248C" w:rsidRPr="00D0180E" w:rsidRDefault="0025248C" w:rsidP="0025248C">
            <w:pPr>
              <w:pStyle w:val="Texto"/>
              <w:spacing w:line="226" w:lineRule="exact"/>
              <w:ind w:firstLine="0"/>
              <w:rPr>
                <w:rFonts w:ascii="Verdana" w:hAnsi="Verdana"/>
                <w:sz w:val="16"/>
                <w:szCs w:val="16"/>
              </w:rPr>
            </w:pPr>
            <w:r w:rsidRPr="00D0180E">
              <w:rPr>
                <w:rFonts w:ascii="Verdana" w:hAnsi="Verdana"/>
                <w:b/>
                <w:sz w:val="16"/>
                <w:szCs w:val="16"/>
              </w:rPr>
              <w:t xml:space="preserve">Artículo 92. </w:t>
            </w:r>
            <w:r w:rsidRPr="00D0180E">
              <w:rPr>
                <w:rFonts w:ascii="Verdana" w:hAnsi="Verdana"/>
                <w:sz w:val="16"/>
                <w:szCs w:val="16"/>
              </w:rPr>
              <w:t>Las personas Usuarias Finales que soliciten su inscripción en el Registro UPAC deben acreditar que las instalaciones a registrar cumplen con los criterios y requisitos que sean emitidos por la CONUEE en las disposiciones administrativas de carácter general aplicables para ser considerado Usuario de Patrón de Alto Consumo.</w:t>
            </w:r>
          </w:p>
        </w:tc>
        <w:tc>
          <w:tcPr>
            <w:tcW w:w="4642" w:type="dxa"/>
          </w:tcPr>
          <w:p w14:paraId="2F091D39" w14:textId="2B6339EB" w:rsidR="0025248C" w:rsidRPr="00D0180E" w:rsidRDefault="0025248C" w:rsidP="0025248C">
            <w:pPr>
              <w:pStyle w:val="Texto"/>
              <w:spacing w:line="226" w:lineRule="exact"/>
              <w:ind w:firstLine="0"/>
              <w:rPr>
                <w:rFonts w:ascii="Verdana" w:hAnsi="Verdana"/>
                <w:b/>
                <w:sz w:val="16"/>
                <w:szCs w:val="16"/>
                <w:lang w:val="en-US"/>
              </w:rPr>
            </w:pPr>
            <w:r w:rsidRPr="006D0391">
              <w:rPr>
                <w:rFonts w:ascii="Verdana" w:hAnsi="Verdana"/>
                <w:b/>
                <w:sz w:val="16"/>
                <w:szCs w:val="16"/>
                <w:lang w:val="en-US"/>
              </w:rPr>
              <w:t xml:space="preserve">Article 92. </w:t>
            </w:r>
            <w:r w:rsidRPr="006D0391">
              <w:rPr>
                <w:rFonts w:ascii="Verdana" w:hAnsi="Verdana"/>
                <w:sz w:val="16"/>
                <w:szCs w:val="16"/>
                <w:lang w:val="en-US"/>
              </w:rPr>
              <w:t xml:space="preserve">End </w:t>
            </w:r>
            <w:r>
              <w:rPr>
                <w:rFonts w:ascii="Verdana" w:hAnsi="Verdana"/>
                <w:sz w:val="16"/>
                <w:szCs w:val="16"/>
                <w:lang w:val="en-US"/>
              </w:rPr>
              <w:t>u</w:t>
            </w:r>
            <w:r w:rsidRPr="006D0391">
              <w:rPr>
                <w:rFonts w:ascii="Verdana" w:hAnsi="Verdana"/>
                <w:sz w:val="16"/>
                <w:szCs w:val="16"/>
                <w:lang w:val="en-US"/>
              </w:rPr>
              <w:t xml:space="preserve">sers who request registration in the UPAC Registry must prove that the facilities to be registered meet the criteria and requirements issued by CONUEE in the general administrative provisions applicable to be considered a </w:t>
            </w:r>
            <w:r w:rsidRPr="007713CC">
              <w:rPr>
                <w:rFonts w:ascii="Verdana" w:hAnsi="Verdana"/>
                <w:sz w:val="16"/>
                <w:szCs w:val="16"/>
                <w:lang w:val="en-US"/>
              </w:rPr>
              <w:t>User of High Consumption Pattern</w:t>
            </w:r>
            <w:r w:rsidRPr="006D0391">
              <w:rPr>
                <w:rFonts w:ascii="Verdana" w:hAnsi="Verdana"/>
                <w:sz w:val="16"/>
                <w:szCs w:val="16"/>
                <w:lang w:val="en-US"/>
              </w:rPr>
              <w:t>.</w:t>
            </w:r>
          </w:p>
        </w:tc>
      </w:tr>
      <w:tr w:rsidR="0025248C" w:rsidRPr="0030351B" w14:paraId="40C43F04" w14:textId="0BB2EA67" w:rsidTr="00C041D6">
        <w:tc>
          <w:tcPr>
            <w:tcW w:w="4708" w:type="dxa"/>
          </w:tcPr>
          <w:p w14:paraId="69E2E6FC" w14:textId="6B5430F1" w:rsidR="0025248C" w:rsidRPr="00D0180E" w:rsidRDefault="0025248C" w:rsidP="0025248C">
            <w:pPr>
              <w:pStyle w:val="Texto"/>
              <w:spacing w:line="226" w:lineRule="exact"/>
              <w:ind w:firstLine="0"/>
              <w:rPr>
                <w:rFonts w:ascii="Verdana" w:hAnsi="Verdana"/>
                <w:sz w:val="16"/>
                <w:szCs w:val="16"/>
              </w:rPr>
            </w:pPr>
            <w:r w:rsidRPr="00D0180E">
              <w:rPr>
                <w:rFonts w:ascii="Verdana" w:hAnsi="Verdana"/>
                <w:b/>
                <w:sz w:val="16"/>
                <w:szCs w:val="16"/>
              </w:rPr>
              <w:t xml:space="preserve">Artículo 93. </w:t>
            </w:r>
            <w:r w:rsidRPr="00D0180E">
              <w:rPr>
                <w:rFonts w:ascii="Verdana" w:hAnsi="Verdana"/>
                <w:sz w:val="16"/>
                <w:szCs w:val="16"/>
              </w:rPr>
              <w:t>Una vez incluidos en el Registro UPAC, las personas Usuarias de Patrón de Alto Consumo se obligan a mantener la inscripción de aquellas instalaciones que cumplan con los criterios emitidos por la CONUEE.</w:t>
            </w:r>
            <w:r>
              <w:rPr>
                <w:rFonts w:ascii="Verdana" w:hAnsi="Verdana"/>
                <w:sz w:val="16"/>
                <w:szCs w:val="16"/>
              </w:rPr>
              <w:t xml:space="preserve"> </w:t>
            </w:r>
          </w:p>
        </w:tc>
        <w:tc>
          <w:tcPr>
            <w:tcW w:w="4642" w:type="dxa"/>
          </w:tcPr>
          <w:p w14:paraId="69D72AF6" w14:textId="196C5535" w:rsidR="0025248C" w:rsidRPr="00D0180E" w:rsidRDefault="0025248C" w:rsidP="0025248C">
            <w:pPr>
              <w:pStyle w:val="Texto"/>
              <w:spacing w:line="226" w:lineRule="exact"/>
              <w:ind w:firstLine="0"/>
              <w:rPr>
                <w:rFonts w:ascii="Verdana" w:hAnsi="Verdana"/>
                <w:b/>
                <w:sz w:val="16"/>
                <w:szCs w:val="16"/>
                <w:lang w:val="en-US"/>
              </w:rPr>
            </w:pPr>
            <w:r w:rsidRPr="006D0391">
              <w:rPr>
                <w:rFonts w:ascii="Verdana" w:hAnsi="Verdana"/>
                <w:b/>
                <w:sz w:val="16"/>
                <w:szCs w:val="16"/>
                <w:lang w:val="en-US"/>
              </w:rPr>
              <w:t xml:space="preserve">Article 93. </w:t>
            </w:r>
            <w:r w:rsidRPr="006D0391">
              <w:rPr>
                <w:rFonts w:ascii="Verdana" w:hAnsi="Verdana"/>
                <w:sz w:val="16"/>
                <w:szCs w:val="16"/>
                <w:lang w:val="en-US"/>
              </w:rPr>
              <w:t xml:space="preserve">Once included in the UPAC Registry, </w:t>
            </w:r>
            <w:r w:rsidRPr="007713CC">
              <w:rPr>
                <w:rFonts w:ascii="Verdana" w:hAnsi="Verdana"/>
                <w:sz w:val="16"/>
                <w:szCs w:val="16"/>
                <w:lang w:val="en-US"/>
              </w:rPr>
              <w:t>User of High Consumption Pattern</w:t>
            </w:r>
            <w:r w:rsidRPr="006D0391">
              <w:rPr>
                <w:rFonts w:ascii="Verdana" w:hAnsi="Verdana"/>
                <w:sz w:val="16"/>
                <w:szCs w:val="16"/>
                <w:lang w:val="en-US"/>
              </w:rPr>
              <w:t xml:space="preserve"> are required to maintain the registration of those facilities that meet the criteria issued by CONUEE.</w:t>
            </w:r>
          </w:p>
        </w:tc>
      </w:tr>
      <w:tr w:rsidR="0025248C" w:rsidRPr="0030351B" w14:paraId="2DD013F6" w14:textId="7E980C62" w:rsidTr="00C041D6">
        <w:tc>
          <w:tcPr>
            <w:tcW w:w="4708" w:type="dxa"/>
          </w:tcPr>
          <w:p w14:paraId="43B264C1" w14:textId="77777777" w:rsidR="0025248C" w:rsidRPr="00D0180E" w:rsidRDefault="0025248C" w:rsidP="0025248C">
            <w:pPr>
              <w:pStyle w:val="Texto"/>
              <w:spacing w:line="226" w:lineRule="exact"/>
              <w:ind w:firstLine="0"/>
              <w:rPr>
                <w:rFonts w:ascii="Verdana" w:hAnsi="Verdana"/>
                <w:sz w:val="16"/>
                <w:szCs w:val="16"/>
              </w:rPr>
            </w:pPr>
            <w:r w:rsidRPr="00D0180E">
              <w:rPr>
                <w:rFonts w:ascii="Verdana" w:hAnsi="Verdana"/>
                <w:b/>
                <w:sz w:val="16"/>
                <w:szCs w:val="16"/>
              </w:rPr>
              <w:t xml:space="preserve">Artículo 94. </w:t>
            </w:r>
            <w:r w:rsidRPr="00D0180E">
              <w:rPr>
                <w:rFonts w:ascii="Verdana" w:hAnsi="Verdana"/>
                <w:sz w:val="16"/>
                <w:szCs w:val="16"/>
              </w:rPr>
              <w:t>La CONUEE debe realizar las acciones de verificación y seguimiento de la información contenida en el Registro UPAC, para asegurar su veracidad y oportunidad, de acuerdo con las facultades establecidas en la Ley y el presente Reglamento.</w:t>
            </w:r>
          </w:p>
        </w:tc>
        <w:tc>
          <w:tcPr>
            <w:tcW w:w="4642" w:type="dxa"/>
          </w:tcPr>
          <w:p w14:paraId="2A2016D2" w14:textId="68A69261" w:rsidR="0025248C" w:rsidRPr="00D0180E" w:rsidRDefault="0025248C" w:rsidP="0025248C">
            <w:pPr>
              <w:pStyle w:val="Texto"/>
              <w:spacing w:line="226" w:lineRule="exact"/>
              <w:ind w:firstLine="0"/>
              <w:rPr>
                <w:rFonts w:ascii="Verdana" w:hAnsi="Verdana"/>
                <w:b/>
                <w:sz w:val="16"/>
                <w:szCs w:val="16"/>
                <w:lang w:val="en-US"/>
              </w:rPr>
            </w:pPr>
            <w:r w:rsidRPr="006D0391">
              <w:rPr>
                <w:rFonts w:ascii="Verdana" w:hAnsi="Verdana"/>
                <w:b/>
                <w:sz w:val="16"/>
                <w:szCs w:val="16"/>
                <w:lang w:val="en-US"/>
              </w:rPr>
              <w:t xml:space="preserve">Article 94. </w:t>
            </w:r>
            <w:r w:rsidRPr="006D0391">
              <w:rPr>
                <w:rFonts w:ascii="Verdana" w:hAnsi="Verdana"/>
                <w:sz w:val="16"/>
                <w:szCs w:val="16"/>
                <w:lang w:val="en-US"/>
              </w:rPr>
              <w:t>CONUEE must carry out verification and monitoring actions on the information contained in the UPAC Registry, to ensure its veracity and timeliness, in accordance with the powers established in the Law and this Regulation.</w:t>
            </w:r>
          </w:p>
        </w:tc>
      </w:tr>
      <w:tr w:rsidR="0025248C" w:rsidRPr="0030351B" w14:paraId="1C6CFA34" w14:textId="2C183CA6" w:rsidTr="00C041D6">
        <w:tc>
          <w:tcPr>
            <w:tcW w:w="4708" w:type="dxa"/>
          </w:tcPr>
          <w:p w14:paraId="229A81A9" w14:textId="4D90ECE9" w:rsidR="0025248C" w:rsidRPr="00D0180E" w:rsidRDefault="0025248C" w:rsidP="0025248C">
            <w:pPr>
              <w:pStyle w:val="Texto"/>
              <w:spacing w:line="226" w:lineRule="exact"/>
              <w:ind w:firstLine="0"/>
              <w:rPr>
                <w:rFonts w:ascii="Verdana" w:hAnsi="Verdana"/>
                <w:sz w:val="16"/>
                <w:szCs w:val="16"/>
              </w:rPr>
            </w:pPr>
            <w:r w:rsidRPr="00D0180E">
              <w:rPr>
                <w:rFonts w:ascii="Verdana" w:hAnsi="Verdana"/>
                <w:b/>
                <w:sz w:val="16"/>
                <w:szCs w:val="16"/>
              </w:rPr>
              <w:t xml:space="preserve">Artículo 95. </w:t>
            </w:r>
            <w:r w:rsidRPr="00D0180E">
              <w:rPr>
                <w:rFonts w:ascii="Verdana" w:hAnsi="Verdana"/>
                <w:sz w:val="16"/>
                <w:szCs w:val="16"/>
              </w:rPr>
              <w:t>La CONUEE debe verificar que se inscriban en el Registro UPAC las instalaciones que se encuentran obligadas a tal efecto, y en su caso, notificar a las personas Usuarias de Patrón de Alto Consumo que hayan omitido su registro para que lo realicen.</w:t>
            </w:r>
            <w:r>
              <w:rPr>
                <w:rFonts w:ascii="Verdana" w:hAnsi="Verdana"/>
                <w:sz w:val="16"/>
                <w:szCs w:val="16"/>
              </w:rPr>
              <w:t xml:space="preserve"> </w:t>
            </w:r>
          </w:p>
        </w:tc>
        <w:tc>
          <w:tcPr>
            <w:tcW w:w="4642" w:type="dxa"/>
          </w:tcPr>
          <w:p w14:paraId="38DB7549" w14:textId="007605F8" w:rsidR="0025248C" w:rsidRPr="00D0180E" w:rsidRDefault="0025248C" w:rsidP="0025248C">
            <w:pPr>
              <w:pStyle w:val="Texto"/>
              <w:spacing w:line="226" w:lineRule="exact"/>
              <w:ind w:firstLine="0"/>
              <w:rPr>
                <w:rFonts w:ascii="Verdana" w:hAnsi="Verdana"/>
                <w:b/>
                <w:sz w:val="16"/>
                <w:szCs w:val="16"/>
                <w:lang w:val="en-US"/>
              </w:rPr>
            </w:pPr>
            <w:r w:rsidRPr="006D0391">
              <w:rPr>
                <w:rFonts w:ascii="Verdana" w:hAnsi="Verdana"/>
                <w:b/>
                <w:sz w:val="16"/>
                <w:szCs w:val="16"/>
                <w:lang w:val="en-US"/>
              </w:rPr>
              <w:t xml:space="preserve">Article 95. </w:t>
            </w:r>
            <w:r w:rsidRPr="006D0391">
              <w:rPr>
                <w:rFonts w:ascii="Verdana" w:hAnsi="Verdana"/>
                <w:sz w:val="16"/>
                <w:szCs w:val="16"/>
                <w:lang w:val="en-US"/>
              </w:rPr>
              <w:t xml:space="preserve">CONUEE must verify that the facilities required to do so are registered in the UPAC Registry and, where applicable, notify </w:t>
            </w:r>
            <w:r w:rsidRPr="001A3085">
              <w:rPr>
                <w:rFonts w:ascii="Verdana" w:hAnsi="Verdana"/>
                <w:sz w:val="16"/>
                <w:szCs w:val="16"/>
                <w:lang w:val="en-US"/>
              </w:rPr>
              <w:t>Users of High Consumption Pattern</w:t>
            </w:r>
            <w:r w:rsidRPr="006D0391">
              <w:rPr>
                <w:rFonts w:ascii="Verdana" w:hAnsi="Verdana"/>
                <w:sz w:val="16"/>
                <w:szCs w:val="16"/>
                <w:lang w:val="en-US"/>
              </w:rPr>
              <w:t xml:space="preserve"> who have failed to register so that they may do so.</w:t>
            </w:r>
          </w:p>
        </w:tc>
      </w:tr>
      <w:tr w:rsidR="0025248C" w:rsidRPr="0030351B" w14:paraId="47E75D62" w14:textId="562F4836" w:rsidTr="00C041D6">
        <w:tc>
          <w:tcPr>
            <w:tcW w:w="4708" w:type="dxa"/>
          </w:tcPr>
          <w:p w14:paraId="1BC74D26" w14:textId="77777777" w:rsidR="0025248C" w:rsidRPr="00D0180E" w:rsidRDefault="0025248C" w:rsidP="0025248C">
            <w:pPr>
              <w:pStyle w:val="Texto"/>
              <w:spacing w:line="226" w:lineRule="exact"/>
              <w:ind w:firstLine="0"/>
              <w:rPr>
                <w:rFonts w:ascii="Verdana" w:hAnsi="Verdana"/>
                <w:sz w:val="16"/>
                <w:szCs w:val="16"/>
              </w:rPr>
            </w:pPr>
            <w:r w:rsidRPr="00D0180E">
              <w:rPr>
                <w:rFonts w:ascii="Verdana" w:hAnsi="Verdana"/>
                <w:b/>
                <w:sz w:val="16"/>
                <w:szCs w:val="16"/>
              </w:rPr>
              <w:t xml:space="preserve">Artículo 96. </w:t>
            </w:r>
            <w:r w:rsidRPr="00D0180E">
              <w:rPr>
                <w:rFonts w:ascii="Verdana" w:hAnsi="Verdana"/>
                <w:sz w:val="16"/>
                <w:szCs w:val="16"/>
              </w:rPr>
              <w:t>Los proveedores, suministradores o comercializadores de energía eléctrica o algún otro tipo de energético sólido, líquido o gaseoso, según corresponda, deben informar anualmente a la CONUEE sobre las personas usuarias finales que cumplan con los criterios para ser considerados Usuario de Patrón de Alto Consumo, de manera que la CONUEE cuente con la información para determinar aquellas personas que estén obligadas a realizar el Registro.</w:t>
            </w:r>
          </w:p>
        </w:tc>
        <w:tc>
          <w:tcPr>
            <w:tcW w:w="4642" w:type="dxa"/>
          </w:tcPr>
          <w:p w14:paraId="6EF21F86" w14:textId="533542A5" w:rsidR="0025248C" w:rsidRPr="00D0180E" w:rsidRDefault="0025248C" w:rsidP="0025248C">
            <w:pPr>
              <w:pStyle w:val="Texto"/>
              <w:spacing w:line="226" w:lineRule="exact"/>
              <w:ind w:firstLine="0"/>
              <w:rPr>
                <w:rFonts w:ascii="Verdana" w:hAnsi="Verdana"/>
                <w:b/>
                <w:sz w:val="16"/>
                <w:szCs w:val="16"/>
                <w:lang w:val="en-US"/>
              </w:rPr>
            </w:pPr>
            <w:r w:rsidRPr="006D0391">
              <w:rPr>
                <w:rFonts w:ascii="Verdana" w:hAnsi="Verdana"/>
                <w:b/>
                <w:sz w:val="16"/>
                <w:szCs w:val="16"/>
                <w:lang w:val="en-US"/>
              </w:rPr>
              <w:t xml:space="preserve">Article 96. </w:t>
            </w:r>
            <w:r w:rsidRPr="006D0391">
              <w:rPr>
                <w:rFonts w:ascii="Verdana" w:hAnsi="Verdana"/>
                <w:sz w:val="16"/>
                <w:szCs w:val="16"/>
                <w:lang w:val="en-US"/>
              </w:rPr>
              <w:t xml:space="preserve">Suppliers, providers or marketers of electrical energy or any other type of solid, liquid or gaseous energy, as appropriate, must annually inform CONUEE about the end users who meet the criteria to be considered </w:t>
            </w:r>
            <w:r w:rsidRPr="007D0331">
              <w:rPr>
                <w:rFonts w:ascii="Verdana" w:hAnsi="Verdana"/>
                <w:sz w:val="16"/>
                <w:szCs w:val="16"/>
                <w:lang w:val="en-US"/>
              </w:rPr>
              <w:t>Users of High Consumption Pattern</w:t>
            </w:r>
            <w:r w:rsidRPr="006D0391">
              <w:rPr>
                <w:rFonts w:ascii="Verdana" w:hAnsi="Verdana"/>
                <w:sz w:val="16"/>
                <w:szCs w:val="16"/>
                <w:lang w:val="en-US"/>
              </w:rPr>
              <w:t>, so that CONUEE has the information to determine those who are required to complete the Registration.</w:t>
            </w:r>
          </w:p>
        </w:tc>
      </w:tr>
      <w:tr w:rsidR="0025248C" w:rsidRPr="0030351B" w14:paraId="2F83C4B8" w14:textId="59B044B3" w:rsidTr="00C041D6">
        <w:tc>
          <w:tcPr>
            <w:tcW w:w="4708" w:type="dxa"/>
          </w:tcPr>
          <w:p w14:paraId="11F64362" w14:textId="4B3EF7EA" w:rsidR="0025248C" w:rsidRPr="00D0180E" w:rsidRDefault="0025248C" w:rsidP="0025248C">
            <w:pPr>
              <w:pStyle w:val="Texto"/>
              <w:spacing w:line="226" w:lineRule="exact"/>
              <w:ind w:firstLine="0"/>
              <w:rPr>
                <w:rFonts w:ascii="Verdana" w:hAnsi="Verdana"/>
                <w:sz w:val="16"/>
                <w:szCs w:val="16"/>
              </w:rPr>
            </w:pPr>
            <w:r w:rsidRPr="00D0180E">
              <w:rPr>
                <w:rFonts w:ascii="Verdana" w:hAnsi="Verdana"/>
                <w:b/>
                <w:sz w:val="16"/>
                <w:szCs w:val="16"/>
              </w:rPr>
              <w:t xml:space="preserve">Artículo 97. </w:t>
            </w:r>
            <w:r w:rsidRPr="00D0180E">
              <w:rPr>
                <w:rFonts w:ascii="Verdana" w:hAnsi="Verdana"/>
                <w:sz w:val="16"/>
                <w:szCs w:val="16"/>
              </w:rPr>
              <w:t>La CONUEE puede notificar el incumplimiento del artículo anterior a las personas Usuarias Finales que no hayan realizado su inscripción en el Registro y estén obligadas a ello.</w:t>
            </w:r>
            <w:r>
              <w:rPr>
                <w:rFonts w:ascii="Verdana" w:hAnsi="Verdana"/>
                <w:sz w:val="16"/>
                <w:szCs w:val="16"/>
              </w:rPr>
              <w:t xml:space="preserve"> </w:t>
            </w:r>
          </w:p>
        </w:tc>
        <w:tc>
          <w:tcPr>
            <w:tcW w:w="4642" w:type="dxa"/>
          </w:tcPr>
          <w:p w14:paraId="5A486BF4" w14:textId="0E3DF9BB" w:rsidR="0025248C" w:rsidRPr="00D0180E" w:rsidRDefault="0025248C" w:rsidP="0025248C">
            <w:pPr>
              <w:pStyle w:val="Texto"/>
              <w:spacing w:line="226" w:lineRule="exact"/>
              <w:ind w:firstLine="0"/>
              <w:rPr>
                <w:rFonts w:ascii="Verdana" w:hAnsi="Verdana"/>
                <w:b/>
                <w:sz w:val="16"/>
                <w:szCs w:val="16"/>
                <w:lang w:val="en-US"/>
              </w:rPr>
            </w:pPr>
            <w:r w:rsidRPr="006D0391">
              <w:rPr>
                <w:rFonts w:ascii="Verdana" w:hAnsi="Verdana"/>
                <w:b/>
                <w:sz w:val="16"/>
                <w:szCs w:val="16"/>
                <w:lang w:val="en-US"/>
              </w:rPr>
              <w:t xml:space="preserve">Article 97. </w:t>
            </w:r>
            <w:r w:rsidRPr="006D0391">
              <w:rPr>
                <w:rFonts w:ascii="Verdana" w:hAnsi="Verdana"/>
                <w:sz w:val="16"/>
                <w:szCs w:val="16"/>
                <w:lang w:val="en-US"/>
              </w:rPr>
              <w:t>CONUEE may notify end users who have not registered in the Registry and are required to do so of non-compliance with the preceding article.</w:t>
            </w:r>
          </w:p>
        </w:tc>
      </w:tr>
      <w:tr w:rsidR="0025248C" w:rsidRPr="0030351B" w14:paraId="489D270D" w14:textId="2762632F" w:rsidTr="00C041D6">
        <w:tc>
          <w:tcPr>
            <w:tcW w:w="4708" w:type="dxa"/>
          </w:tcPr>
          <w:p w14:paraId="6D1E9092" w14:textId="77777777" w:rsidR="0025248C" w:rsidRPr="00D0180E" w:rsidRDefault="0025248C" w:rsidP="0025248C">
            <w:pPr>
              <w:pStyle w:val="Texto"/>
              <w:spacing w:line="226" w:lineRule="exact"/>
              <w:ind w:firstLine="0"/>
              <w:rPr>
                <w:rFonts w:ascii="Verdana" w:hAnsi="Verdana"/>
                <w:sz w:val="16"/>
                <w:szCs w:val="16"/>
              </w:rPr>
            </w:pPr>
            <w:r w:rsidRPr="00D0180E">
              <w:rPr>
                <w:rFonts w:ascii="Verdana" w:hAnsi="Verdana"/>
                <w:b/>
                <w:sz w:val="16"/>
                <w:szCs w:val="16"/>
              </w:rPr>
              <w:t xml:space="preserve">Artículo 98. </w:t>
            </w:r>
            <w:r w:rsidRPr="00D0180E">
              <w:rPr>
                <w:rFonts w:ascii="Verdana" w:hAnsi="Verdana"/>
                <w:sz w:val="16"/>
                <w:szCs w:val="16"/>
              </w:rPr>
              <w:t>Los registros de las personas Usuarias de Patrón de Alto Consumo pueden darse de baja después de transcurridos tres años posteriores a su inscripción en el registro, previa solicitud a la CONUEE con un año de anticipación a la fecha de cancelación solicitada, siempre que se haya dado cumplimiento a la implementación del sistema de gestión de la energía, referido en el artículo 88, fracción V del presente Reglamento, y que la instalación no se encuentre en los criterios emitidos por la CONUEE para ser considerado Usuario de Patrón de Alto Consumo en el año inmediato anterior y durante el año en el que se realice la solicitud.</w:t>
            </w:r>
          </w:p>
        </w:tc>
        <w:tc>
          <w:tcPr>
            <w:tcW w:w="4642" w:type="dxa"/>
          </w:tcPr>
          <w:p w14:paraId="0483B900" w14:textId="5BD1BB39" w:rsidR="0025248C" w:rsidRPr="00D0180E" w:rsidRDefault="0025248C" w:rsidP="0025248C">
            <w:pPr>
              <w:pStyle w:val="Texto"/>
              <w:spacing w:line="226" w:lineRule="exact"/>
              <w:ind w:firstLine="0"/>
              <w:rPr>
                <w:rFonts w:ascii="Verdana" w:hAnsi="Verdana"/>
                <w:b/>
                <w:sz w:val="16"/>
                <w:szCs w:val="16"/>
                <w:lang w:val="en-US"/>
              </w:rPr>
            </w:pPr>
            <w:r w:rsidRPr="006D0391">
              <w:rPr>
                <w:rFonts w:ascii="Verdana" w:hAnsi="Verdana"/>
                <w:b/>
                <w:sz w:val="16"/>
                <w:szCs w:val="16"/>
                <w:lang w:val="en-US"/>
              </w:rPr>
              <w:t xml:space="preserve">Article 98. </w:t>
            </w:r>
            <w:r w:rsidRPr="006D0391">
              <w:rPr>
                <w:rFonts w:ascii="Verdana" w:hAnsi="Verdana"/>
                <w:sz w:val="16"/>
                <w:szCs w:val="16"/>
                <w:lang w:val="en-US"/>
              </w:rPr>
              <w:t xml:space="preserve">The records of </w:t>
            </w:r>
            <w:r w:rsidRPr="007D0331">
              <w:rPr>
                <w:rFonts w:ascii="Verdana" w:hAnsi="Verdana"/>
                <w:sz w:val="16"/>
                <w:szCs w:val="16"/>
                <w:lang w:val="en-US"/>
              </w:rPr>
              <w:t>Users of High Consumption Pattern</w:t>
            </w:r>
            <w:r w:rsidRPr="006D0391">
              <w:rPr>
                <w:rFonts w:ascii="Verdana" w:hAnsi="Verdana"/>
                <w:sz w:val="16"/>
                <w:szCs w:val="16"/>
                <w:lang w:val="en-US"/>
              </w:rPr>
              <w:t xml:space="preserve"> may be cancelled after three years have elapsed following their registration in the registry, upon request to CONUEE one year in advance of the requested cancellation date, provided that the implementation of the energy management system referred to in article 88, section V of this Regulation has been complied with, and that the facility does not meet the criteria issued by CONUEE to be considered a </w:t>
            </w:r>
            <w:r w:rsidRPr="006974BF">
              <w:rPr>
                <w:rFonts w:ascii="Verdana" w:hAnsi="Verdana"/>
                <w:sz w:val="16"/>
                <w:szCs w:val="16"/>
                <w:lang w:val="en-US"/>
              </w:rPr>
              <w:t>User of High Consumption Pattern</w:t>
            </w:r>
            <w:r w:rsidRPr="006D0391">
              <w:rPr>
                <w:rFonts w:ascii="Verdana" w:hAnsi="Verdana"/>
                <w:sz w:val="16"/>
                <w:szCs w:val="16"/>
                <w:lang w:val="en-US"/>
              </w:rPr>
              <w:t xml:space="preserve"> in the immediately preceding year and during the year in which the request is made.</w:t>
            </w:r>
          </w:p>
        </w:tc>
      </w:tr>
      <w:tr w:rsidR="0025248C" w:rsidRPr="0030351B" w14:paraId="44779B4B" w14:textId="4C5CEDF2" w:rsidTr="00C041D6">
        <w:tc>
          <w:tcPr>
            <w:tcW w:w="4708" w:type="dxa"/>
          </w:tcPr>
          <w:p w14:paraId="4FEFFADC" w14:textId="77777777" w:rsidR="0025248C" w:rsidRPr="00D0180E" w:rsidRDefault="0025248C" w:rsidP="0025248C">
            <w:pPr>
              <w:pStyle w:val="Texto"/>
              <w:spacing w:line="226" w:lineRule="exact"/>
              <w:ind w:firstLine="0"/>
              <w:rPr>
                <w:rFonts w:ascii="Verdana" w:hAnsi="Verdana"/>
                <w:sz w:val="16"/>
                <w:szCs w:val="16"/>
              </w:rPr>
            </w:pPr>
            <w:r w:rsidRPr="00D0180E">
              <w:rPr>
                <w:rFonts w:ascii="Verdana" w:hAnsi="Verdana"/>
                <w:sz w:val="16"/>
                <w:szCs w:val="16"/>
              </w:rPr>
              <w:t>Una instalación puede ser incluida nuevamente en el Registro UPAC si cumple con los criterios emitidos por la CONUEE para ser considerada Usuario de Patrón de Alto Consumo.</w:t>
            </w:r>
          </w:p>
        </w:tc>
        <w:tc>
          <w:tcPr>
            <w:tcW w:w="4642" w:type="dxa"/>
          </w:tcPr>
          <w:p w14:paraId="2421388E" w14:textId="30FE98D2" w:rsidR="0025248C" w:rsidRPr="00D0180E" w:rsidRDefault="0025248C" w:rsidP="0025248C">
            <w:pPr>
              <w:pStyle w:val="Texto"/>
              <w:spacing w:line="226" w:lineRule="exact"/>
              <w:ind w:firstLine="0"/>
              <w:rPr>
                <w:rFonts w:ascii="Verdana" w:hAnsi="Verdana"/>
                <w:sz w:val="16"/>
                <w:szCs w:val="16"/>
                <w:lang w:val="en-US"/>
              </w:rPr>
            </w:pPr>
            <w:r w:rsidRPr="006D0391">
              <w:rPr>
                <w:rFonts w:ascii="Verdana" w:hAnsi="Verdana"/>
                <w:sz w:val="16"/>
                <w:szCs w:val="16"/>
                <w:lang w:val="en-US"/>
              </w:rPr>
              <w:t xml:space="preserve">A facility may be re-included in the UPAC Registry if it meets the criteria issued by CONUEE to be considered a </w:t>
            </w:r>
            <w:r w:rsidRPr="006974BF">
              <w:rPr>
                <w:rFonts w:ascii="Verdana" w:hAnsi="Verdana"/>
                <w:sz w:val="16"/>
                <w:szCs w:val="16"/>
                <w:lang w:val="en-US"/>
              </w:rPr>
              <w:t>User of High Consumption Pattern</w:t>
            </w:r>
            <w:r w:rsidRPr="006D0391">
              <w:rPr>
                <w:rFonts w:ascii="Verdana" w:hAnsi="Verdana"/>
                <w:sz w:val="16"/>
                <w:szCs w:val="16"/>
                <w:lang w:val="en-US"/>
              </w:rPr>
              <w:t>.</w:t>
            </w:r>
          </w:p>
        </w:tc>
      </w:tr>
      <w:tr w:rsidR="0025248C" w:rsidRPr="0030351B" w14:paraId="3C135A56" w14:textId="298358AF" w:rsidTr="00C041D6">
        <w:tc>
          <w:tcPr>
            <w:tcW w:w="4708" w:type="dxa"/>
          </w:tcPr>
          <w:p w14:paraId="3B8D7020" w14:textId="77777777" w:rsidR="0025248C" w:rsidRPr="00D0180E" w:rsidRDefault="0025248C" w:rsidP="0025248C">
            <w:pPr>
              <w:pStyle w:val="Texto"/>
              <w:spacing w:line="226" w:lineRule="exact"/>
              <w:ind w:firstLine="0"/>
              <w:rPr>
                <w:rFonts w:ascii="Verdana" w:hAnsi="Verdana"/>
                <w:sz w:val="16"/>
                <w:szCs w:val="16"/>
              </w:rPr>
            </w:pPr>
            <w:r w:rsidRPr="00D0180E">
              <w:rPr>
                <w:rFonts w:ascii="Verdana" w:hAnsi="Verdana"/>
                <w:b/>
                <w:sz w:val="16"/>
                <w:szCs w:val="16"/>
              </w:rPr>
              <w:lastRenderedPageBreak/>
              <w:t xml:space="preserve">Artículo 99. </w:t>
            </w:r>
            <w:r w:rsidRPr="00D0180E">
              <w:rPr>
                <w:rFonts w:ascii="Verdana" w:hAnsi="Verdana"/>
                <w:sz w:val="16"/>
                <w:szCs w:val="16"/>
              </w:rPr>
              <w:t>La inscripción en el Registro UPAC no tiene costo para las personas Usuarias Finales.</w:t>
            </w:r>
          </w:p>
        </w:tc>
        <w:tc>
          <w:tcPr>
            <w:tcW w:w="4642" w:type="dxa"/>
          </w:tcPr>
          <w:p w14:paraId="2EEDF4C9" w14:textId="5D372336" w:rsidR="0025248C" w:rsidRPr="00D0180E" w:rsidRDefault="0025248C" w:rsidP="0025248C">
            <w:pPr>
              <w:pStyle w:val="Texto"/>
              <w:spacing w:line="226" w:lineRule="exact"/>
              <w:ind w:firstLine="0"/>
              <w:rPr>
                <w:rFonts w:ascii="Verdana" w:hAnsi="Verdana"/>
                <w:b/>
                <w:sz w:val="16"/>
                <w:szCs w:val="16"/>
                <w:lang w:val="en-US"/>
              </w:rPr>
            </w:pPr>
            <w:r w:rsidRPr="006D0391">
              <w:rPr>
                <w:rFonts w:ascii="Verdana" w:hAnsi="Verdana"/>
                <w:b/>
                <w:sz w:val="16"/>
                <w:szCs w:val="16"/>
                <w:lang w:val="en-US"/>
              </w:rPr>
              <w:t xml:space="preserve">Article 99. </w:t>
            </w:r>
            <w:r w:rsidRPr="006D0391">
              <w:rPr>
                <w:rFonts w:ascii="Verdana" w:hAnsi="Verdana"/>
                <w:sz w:val="16"/>
                <w:szCs w:val="16"/>
                <w:lang w:val="en-US"/>
              </w:rPr>
              <w:t>Registration in the UPAC Registry is free of charge for end users.</w:t>
            </w:r>
          </w:p>
        </w:tc>
      </w:tr>
      <w:tr w:rsidR="0025248C" w:rsidRPr="0030351B" w14:paraId="5DC56533" w14:textId="79D49A3C" w:rsidTr="00C041D6">
        <w:tc>
          <w:tcPr>
            <w:tcW w:w="4708" w:type="dxa"/>
          </w:tcPr>
          <w:p w14:paraId="4D7D5F7F" w14:textId="77777777" w:rsidR="0025248C" w:rsidRPr="00D0180E" w:rsidRDefault="0025248C" w:rsidP="0025248C">
            <w:pPr>
              <w:pStyle w:val="Texto"/>
              <w:spacing w:line="226" w:lineRule="exact"/>
              <w:ind w:firstLine="0"/>
              <w:rPr>
                <w:rFonts w:ascii="Verdana" w:hAnsi="Verdana"/>
                <w:sz w:val="16"/>
                <w:szCs w:val="16"/>
              </w:rPr>
            </w:pPr>
            <w:r w:rsidRPr="00D0180E">
              <w:rPr>
                <w:rFonts w:ascii="Verdana" w:hAnsi="Verdana"/>
                <w:b/>
                <w:sz w:val="16"/>
                <w:szCs w:val="16"/>
              </w:rPr>
              <w:t>Artículo 100.</w:t>
            </w:r>
            <w:r w:rsidRPr="00D0180E">
              <w:rPr>
                <w:rFonts w:ascii="Verdana" w:hAnsi="Verdana"/>
                <w:sz w:val="16"/>
                <w:szCs w:val="16"/>
              </w:rPr>
              <w:t xml:space="preserve"> El Registro UPAC debe observar la obligación de confidencialidad respecto de la información y documentación conforme a las disposiciones legales en la materia y aquellas disposiciones que para tal efecto emita la Secretaría.</w:t>
            </w:r>
          </w:p>
        </w:tc>
        <w:tc>
          <w:tcPr>
            <w:tcW w:w="4642" w:type="dxa"/>
          </w:tcPr>
          <w:p w14:paraId="6C2DDA1E" w14:textId="63DA8102" w:rsidR="0025248C" w:rsidRPr="00D0180E" w:rsidRDefault="0025248C" w:rsidP="0025248C">
            <w:pPr>
              <w:pStyle w:val="Texto"/>
              <w:spacing w:line="226" w:lineRule="exact"/>
              <w:ind w:firstLine="0"/>
              <w:rPr>
                <w:rFonts w:ascii="Verdana" w:hAnsi="Verdana"/>
                <w:b/>
                <w:sz w:val="16"/>
                <w:szCs w:val="16"/>
                <w:lang w:val="en-US"/>
              </w:rPr>
            </w:pPr>
            <w:r w:rsidRPr="006D0391">
              <w:rPr>
                <w:rFonts w:ascii="Verdana" w:hAnsi="Verdana"/>
                <w:b/>
                <w:sz w:val="16"/>
                <w:szCs w:val="16"/>
                <w:lang w:val="en-US"/>
              </w:rPr>
              <w:t xml:space="preserve">Article 100. </w:t>
            </w:r>
            <w:r w:rsidRPr="006D0391">
              <w:rPr>
                <w:rFonts w:ascii="Verdana" w:hAnsi="Verdana"/>
                <w:sz w:val="16"/>
                <w:szCs w:val="16"/>
                <w:lang w:val="en-US"/>
              </w:rPr>
              <w:t>The UPAC Registry must observe the obligation of confidentiality regarding information and documentation in accordance with the legal provisions on the matter and those provisions issued for this purpose by the Secretary.</w:t>
            </w:r>
          </w:p>
        </w:tc>
      </w:tr>
      <w:tr w:rsidR="0025248C" w:rsidRPr="0030351B" w14:paraId="34B6A4D6" w14:textId="3615A783" w:rsidTr="00C041D6">
        <w:tc>
          <w:tcPr>
            <w:tcW w:w="4708" w:type="dxa"/>
          </w:tcPr>
          <w:p w14:paraId="78C83C1A" w14:textId="77777777" w:rsidR="0025248C" w:rsidRPr="00D0180E" w:rsidRDefault="0025248C" w:rsidP="0025248C">
            <w:pPr>
              <w:pStyle w:val="Texto"/>
              <w:spacing w:line="226" w:lineRule="exact"/>
              <w:ind w:firstLine="0"/>
              <w:rPr>
                <w:rFonts w:ascii="Verdana" w:hAnsi="Verdana"/>
                <w:sz w:val="16"/>
                <w:szCs w:val="16"/>
              </w:rPr>
            </w:pPr>
            <w:r w:rsidRPr="00D0180E">
              <w:rPr>
                <w:rFonts w:ascii="Verdana" w:hAnsi="Verdana"/>
                <w:b/>
                <w:sz w:val="16"/>
                <w:szCs w:val="16"/>
              </w:rPr>
              <w:t>Artículo 101.</w:t>
            </w:r>
            <w:r w:rsidRPr="00D0180E">
              <w:rPr>
                <w:rFonts w:ascii="Verdana" w:hAnsi="Verdana"/>
                <w:sz w:val="16"/>
                <w:szCs w:val="16"/>
              </w:rPr>
              <w:t xml:space="preserve"> La información de carácter público sobre la cantidad de energía o cualquier otra establecida en las disposiciones administrativas de carácter general para ser considerada persona Usuaria de Patrón de Alto Consumo, debe presentarse con un nivel de desagregación que permita su uso y comprensión.</w:t>
            </w:r>
          </w:p>
        </w:tc>
        <w:tc>
          <w:tcPr>
            <w:tcW w:w="4642" w:type="dxa"/>
          </w:tcPr>
          <w:p w14:paraId="77C814BE" w14:textId="22999D2F" w:rsidR="0025248C" w:rsidRPr="00D0180E" w:rsidRDefault="0025248C" w:rsidP="0025248C">
            <w:pPr>
              <w:pStyle w:val="Texto"/>
              <w:spacing w:line="226" w:lineRule="exact"/>
              <w:ind w:firstLine="0"/>
              <w:rPr>
                <w:rFonts w:ascii="Verdana" w:hAnsi="Verdana"/>
                <w:b/>
                <w:sz w:val="16"/>
                <w:szCs w:val="16"/>
                <w:lang w:val="en-US"/>
              </w:rPr>
            </w:pPr>
            <w:r w:rsidRPr="006D0391">
              <w:rPr>
                <w:rFonts w:ascii="Verdana" w:hAnsi="Verdana"/>
                <w:b/>
                <w:sz w:val="16"/>
                <w:szCs w:val="16"/>
                <w:lang w:val="en-US"/>
              </w:rPr>
              <w:t xml:space="preserve">Article 101. </w:t>
            </w:r>
            <w:r w:rsidRPr="006D0391">
              <w:rPr>
                <w:rFonts w:ascii="Verdana" w:hAnsi="Verdana"/>
                <w:sz w:val="16"/>
                <w:szCs w:val="16"/>
                <w:lang w:val="en-US"/>
              </w:rPr>
              <w:t xml:space="preserve">Public information on the amount of energy or any other information established in general administrative provisions to be considered a </w:t>
            </w:r>
            <w:r w:rsidRPr="000618EF">
              <w:rPr>
                <w:rFonts w:ascii="Verdana" w:hAnsi="Verdana"/>
                <w:sz w:val="16"/>
                <w:szCs w:val="16"/>
                <w:lang w:val="en-US"/>
              </w:rPr>
              <w:t>User of High Consumption Pattern</w:t>
            </w:r>
            <w:r w:rsidRPr="006D0391">
              <w:rPr>
                <w:rFonts w:ascii="Verdana" w:hAnsi="Verdana"/>
                <w:sz w:val="16"/>
                <w:szCs w:val="16"/>
                <w:lang w:val="en-US"/>
              </w:rPr>
              <w:t xml:space="preserve"> must be presented with a level of disaggregation that allows its use and understanding.</w:t>
            </w:r>
          </w:p>
        </w:tc>
      </w:tr>
      <w:tr w:rsidR="0025248C" w:rsidRPr="00D0180E" w14:paraId="3A3EDAE8" w14:textId="51D0BA27" w:rsidTr="00C041D6">
        <w:tc>
          <w:tcPr>
            <w:tcW w:w="4708" w:type="dxa"/>
          </w:tcPr>
          <w:p w14:paraId="5DDE7517" w14:textId="77777777" w:rsidR="0025248C" w:rsidRPr="00D0180E" w:rsidRDefault="0025248C" w:rsidP="0025248C">
            <w:pPr>
              <w:pStyle w:val="Texto"/>
              <w:spacing w:line="227" w:lineRule="exact"/>
              <w:ind w:firstLine="0"/>
              <w:jc w:val="center"/>
              <w:rPr>
                <w:rFonts w:ascii="Verdana" w:hAnsi="Verdana"/>
                <w:b/>
                <w:sz w:val="16"/>
                <w:szCs w:val="16"/>
              </w:rPr>
            </w:pPr>
            <w:r w:rsidRPr="00D0180E">
              <w:rPr>
                <w:rFonts w:ascii="Verdana" w:hAnsi="Verdana"/>
                <w:b/>
                <w:sz w:val="16"/>
                <w:szCs w:val="16"/>
              </w:rPr>
              <w:t>Sección II</w:t>
            </w:r>
          </w:p>
        </w:tc>
        <w:tc>
          <w:tcPr>
            <w:tcW w:w="4642" w:type="dxa"/>
          </w:tcPr>
          <w:p w14:paraId="4F825132" w14:textId="0EC14DCD" w:rsidR="0025248C" w:rsidRPr="000618EF" w:rsidRDefault="0025248C" w:rsidP="0025248C">
            <w:pPr>
              <w:pStyle w:val="Texto"/>
              <w:spacing w:line="227" w:lineRule="exact"/>
              <w:ind w:firstLine="0"/>
              <w:jc w:val="center"/>
              <w:rPr>
                <w:rFonts w:ascii="Verdana" w:hAnsi="Verdana"/>
                <w:b/>
                <w:sz w:val="16"/>
                <w:szCs w:val="16"/>
                <w:lang w:val="en-US"/>
              </w:rPr>
            </w:pPr>
            <w:r w:rsidRPr="000618EF">
              <w:rPr>
                <w:rFonts w:ascii="Verdana" w:hAnsi="Verdana"/>
                <w:b/>
                <w:sz w:val="16"/>
                <w:szCs w:val="16"/>
                <w:lang w:val="en-US"/>
              </w:rPr>
              <w:t>Section II</w:t>
            </w:r>
          </w:p>
        </w:tc>
      </w:tr>
      <w:tr w:rsidR="0025248C" w:rsidRPr="00D0180E" w14:paraId="5545451F" w14:textId="5571BBA3" w:rsidTr="00C041D6">
        <w:tc>
          <w:tcPr>
            <w:tcW w:w="4708" w:type="dxa"/>
          </w:tcPr>
          <w:p w14:paraId="1860D12C" w14:textId="77777777" w:rsidR="0025248C" w:rsidRPr="00D0180E" w:rsidRDefault="0025248C" w:rsidP="0025248C">
            <w:pPr>
              <w:pStyle w:val="Texto"/>
              <w:spacing w:line="227" w:lineRule="exact"/>
              <w:ind w:firstLine="0"/>
              <w:jc w:val="center"/>
              <w:rPr>
                <w:rFonts w:ascii="Verdana" w:hAnsi="Verdana"/>
                <w:b/>
                <w:sz w:val="16"/>
                <w:szCs w:val="16"/>
              </w:rPr>
            </w:pPr>
            <w:r w:rsidRPr="00D0180E">
              <w:rPr>
                <w:rFonts w:ascii="Verdana" w:hAnsi="Verdana"/>
                <w:b/>
                <w:sz w:val="16"/>
                <w:szCs w:val="16"/>
              </w:rPr>
              <w:t>De los Acuerdos Voluntarios</w:t>
            </w:r>
          </w:p>
        </w:tc>
        <w:tc>
          <w:tcPr>
            <w:tcW w:w="4642" w:type="dxa"/>
          </w:tcPr>
          <w:p w14:paraId="07383934" w14:textId="164CE66E" w:rsidR="0025248C" w:rsidRPr="000618EF" w:rsidRDefault="0025248C" w:rsidP="0025248C">
            <w:pPr>
              <w:pStyle w:val="Texto"/>
              <w:spacing w:line="227" w:lineRule="exact"/>
              <w:ind w:firstLine="0"/>
              <w:jc w:val="center"/>
              <w:rPr>
                <w:rFonts w:ascii="Verdana" w:hAnsi="Verdana"/>
                <w:b/>
                <w:sz w:val="16"/>
                <w:szCs w:val="16"/>
                <w:lang w:val="en-US"/>
              </w:rPr>
            </w:pPr>
            <w:r w:rsidRPr="000618EF">
              <w:rPr>
                <w:rFonts w:ascii="Verdana" w:hAnsi="Verdana"/>
                <w:b/>
                <w:sz w:val="16"/>
                <w:szCs w:val="16"/>
                <w:lang w:val="en-US"/>
              </w:rPr>
              <w:t>Voluntary Agreements</w:t>
            </w:r>
          </w:p>
        </w:tc>
      </w:tr>
      <w:tr w:rsidR="0025248C" w:rsidRPr="0030351B" w14:paraId="1E62E70C" w14:textId="12F74354" w:rsidTr="00C041D6">
        <w:tc>
          <w:tcPr>
            <w:tcW w:w="4708" w:type="dxa"/>
          </w:tcPr>
          <w:p w14:paraId="5D79A2AE"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 xml:space="preserve">Artículo 102. </w:t>
            </w:r>
            <w:r w:rsidRPr="00D0180E">
              <w:rPr>
                <w:rFonts w:ascii="Verdana" w:hAnsi="Verdana"/>
                <w:sz w:val="16"/>
                <w:szCs w:val="16"/>
              </w:rPr>
              <w:t>La CONUEE puede celebrar acuerdos voluntarios de Eficiencia Energética y descarbonización con personas participantes de los sectores productivos en términos de los artículos 81, 82 y 83 de la Ley.</w:t>
            </w:r>
          </w:p>
        </w:tc>
        <w:tc>
          <w:tcPr>
            <w:tcW w:w="4642" w:type="dxa"/>
          </w:tcPr>
          <w:p w14:paraId="32DEB346" w14:textId="2ED44159" w:rsidR="0025248C" w:rsidRPr="00D0180E" w:rsidRDefault="0025248C" w:rsidP="0025248C">
            <w:pPr>
              <w:pStyle w:val="Texto"/>
              <w:spacing w:line="227" w:lineRule="exact"/>
              <w:ind w:firstLine="0"/>
              <w:rPr>
                <w:rFonts w:ascii="Verdana" w:hAnsi="Verdana"/>
                <w:b/>
                <w:sz w:val="16"/>
                <w:szCs w:val="16"/>
                <w:lang w:val="en-US"/>
              </w:rPr>
            </w:pPr>
            <w:r w:rsidRPr="006D0391">
              <w:rPr>
                <w:rFonts w:ascii="Verdana" w:hAnsi="Verdana"/>
                <w:b/>
                <w:sz w:val="16"/>
                <w:szCs w:val="16"/>
                <w:lang w:val="en-US"/>
              </w:rPr>
              <w:t xml:space="preserve">Article 102. </w:t>
            </w:r>
            <w:r w:rsidRPr="006D0391">
              <w:rPr>
                <w:rFonts w:ascii="Verdana" w:hAnsi="Verdana"/>
                <w:sz w:val="16"/>
                <w:szCs w:val="16"/>
                <w:lang w:val="en-US"/>
              </w:rPr>
              <w:t xml:space="preserve">CONUEE may </w:t>
            </w:r>
            <w:proofErr w:type="gramStart"/>
            <w:r w:rsidRPr="006D0391">
              <w:rPr>
                <w:rFonts w:ascii="Verdana" w:hAnsi="Verdana"/>
                <w:sz w:val="16"/>
                <w:szCs w:val="16"/>
                <w:lang w:val="en-US"/>
              </w:rPr>
              <w:t>enter into</w:t>
            </w:r>
            <w:proofErr w:type="gramEnd"/>
            <w:r w:rsidRPr="006D0391">
              <w:rPr>
                <w:rFonts w:ascii="Verdana" w:hAnsi="Verdana"/>
                <w:sz w:val="16"/>
                <w:szCs w:val="16"/>
                <w:lang w:val="en-US"/>
              </w:rPr>
              <w:t xml:space="preserve"> voluntary energy efficiency and decarbonization agreements with participants in the productive sectors in accordance with Articles 81, 82, and 83 of the Law.</w:t>
            </w:r>
          </w:p>
        </w:tc>
      </w:tr>
      <w:tr w:rsidR="0025248C" w:rsidRPr="0030351B" w14:paraId="517D0E65" w14:textId="24906264" w:rsidTr="00C041D6">
        <w:tc>
          <w:tcPr>
            <w:tcW w:w="4708" w:type="dxa"/>
          </w:tcPr>
          <w:p w14:paraId="5346782C"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sz w:val="16"/>
                <w:szCs w:val="16"/>
              </w:rPr>
              <w:t>La CONUEE debe emitir, previa opinión de la Secretaría, las disposiciones jurídicas que determine para dar cumplimiento al presente artículo.</w:t>
            </w:r>
          </w:p>
        </w:tc>
        <w:tc>
          <w:tcPr>
            <w:tcW w:w="4642" w:type="dxa"/>
          </w:tcPr>
          <w:p w14:paraId="521B67A0" w14:textId="5B1CEF0B" w:rsidR="0025248C" w:rsidRPr="00D0180E" w:rsidRDefault="0025248C" w:rsidP="0025248C">
            <w:pPr>
              <w:pStyle w:val="Texto"/>
              <w:spacing w:line="227" w:lineRule="exact"/>
              <w:ind w:firstLine="0"/>
              <w:rPr>
                <w:rFonts w:ascii="Verdana" w:hAnsi="Verdana"/>
                <w:sz w:val="16"/>
                <w:szCs w:val="16"/>
                <w:lang w:val="en-US"/>
              </w:rPr>
            </w:pPr>
            <w:r w:rsidRPr="006D0391">
              <w:rPr>
                <w:rFonts w:ascii="Verdana" w:hAnsi="Verdana"/>
                <w:sz w:val="16"/>
                <w:szCs w:val="16"/>
                <w:lang w:val="en-US"/>
              </w:rPr>
              <w:t>CONUEE must issue, after receiving the opinion of the Secretary, the legal provisions it determines to comply with this article.</w:t>
            </w:r>
          </w:p>
        </w:tc>
      </w:tr>
      <w:tr w:rsidR="0025248C" w:rsidRPr="0030351B" w14:paraId="5B7645DF" w14:textId="0063420A" w:rsidTr="00C041D6">
        <w:tc>
          <w:tcPr>
            <w:tcW w:w="4708" w:type="dxa"/>
          </w:tcPr>
          <w:p w14:paraId="459E0D6F"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sz w:val="16"/>
                <w:szCs w:val="16"/>
              </w:rPr>
              <w:t xml:space="preserve">Las personas participantes que tengan interés en celebrar acuerdos voluntarios con la CONUEE para reducir la intensidad energética de sus </w:t>
            </w:r>
            <w:proofErr w:type="gramStart"/>
            <w:r w:rsidRPr="00D0180E">
              <w:rPr>
                <w:rFonts w:ascii="Verdana" w:hAnsi="Verdana"/>
                <w:sz w:val="16"/>
                <w:szCs w:val="16"/>
              </w:rPr>
              <w:t>actividades,</w:t>
            </w:r>
            <w:proofErr w:type="gramEnd"/>
            <w:r w:rsidRPr="00D0180E">
              <w:rPr>
                <w:rFonts w:ascii="Verdana" w:hAnsi="Verdana"/>
                <w:sz w:val="16"/>
                <w:szCs w:val="16"/>
              </w:rPr>
              <w:t xml:space="preserve"> deben cumplir con las disposiciones jurídicas a las que hace referencia el párrafo anterior, las cuales deben contemplar como mínimo lo siguiente:</w:t>
            </w:r>
          </w:p>
        </w:tc>
        <w:tc>
          <w:tcPr>
            <w:tcW w:w="4642" w:type="dxa"/>
          </w:tcPr>
          <w:p w14:paraId="7AE93619" w14:textId="588E8BF0" w:rsidR="0025248C" w:rsidRPr="00D0180E" w:rsidRDefault="0025248C" w:rsidP="0025248C">
            <w:pPr>
              <w:pStyle w:val="Texto"/>
              <w:spacing w:line="227" w:lineRule="exact"/>
              <w:ind w:firstLine="0"/>
              <w:rPr>
                <w:rFonts w:ascii="Verdana" w:hAnsi="Verdana"/>
                <w:sz w:val="16"/>
                <w:szCs w:val="16"/>
                <w:lang w:val="en-US"/>
              </w:rPr>
            </w:pPr>
            <w:r w:rsidRPr="006D0391">
              <w:rPr>
                <w:rFonts w:ascii="Verdana" w:hAnsi="Verdana"/>
                <w:sz w:val="16"/>
                <w:szCs w:val="16"/>
                <w:lang w:val="en-US"/>
              </w:rPr>
              <w:t>Participants interested in entering into voluntary agreements with CONUEE to reduce the energy intensity of their activities must comply with the legal provisions referred to in the preceding paragraph, which must include at least the following:</w:t>
            </w:r>
          </w:p>
        </w:tc>
      </w:tr>
      <w:tr w:rsidR="0025248C" w:rsidRPr="0030351B" w14:paraId="76908A77" w14:textId="5FCD4D53" w:rsidTr="00C041D6">
        <w:tc>
          <w:tcPr>
            <w:tcW w:w="4708" w:type="dxa"/>
          </w:tcPr>
          <w:p w14:paraId="63636117"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Los requisitos, documentación e información que deben presentarse en el formato de solicitud respectivo;</w:t>
            </w:r>
          </w:p>
        </w:tc>
        <w:tc>
          <w:tcPr>
            <w:tcW w:w="4642" w:type="dxa"/>
          </w:tcPr>
          <w:p w14:paraId="621C551F" w14:textId="50C16DE1" w:rsidR="0025248C" w:rsidRPr="00D0180E" w:rsidRDefault="0025248C" w:rsidP="0025248C">
            <w:pPr>
              <w:pStyle w:val="Texto"/>
              <w:spacing w:line="227" w:lineRule="exact"/>
              <w:ind w:firstLine="0"/>
              <w:rPr>
                <w:rFonts w:ascii="Verdana" w:hAnsi="Verdana"/>
                <w:b/>
                <w:sz w:val="16"/>
                <w:szCs w:val="16"/>
                <w:lang w:val="en-US"/>
              </w:rPr>
            </w:pPr>
            <w:r w:rsidRPr="006D0391">
              <w:rPr>
                <w:rFonts w:ascii="Verdana" w:hAnsi="Verdana"/>
                <w:b/>
                <w:sz w:val="16"/>
                <w:szCs w:val="16"/>
                <w:lang w:val="en-US"/>
              </w:rPr>
              <w:t>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The</w:t>
            </w:r>
            <w:proofErr w:type="gramEnd"/>
            <w:r w:rsidRPr="006D0391">
              <w:rPr>
                <w:rFonts w:ascii="Verdana" w:hAnsi="Verdana"/>
                <w:sz w:val="16"/>
                <w:szCs w:val="16"/>
                <w:lang w:val="en-US"/>
              </w:rPr>
              <w:t xml:space="preserve"> requirements, documentation and information that must be submitted in the respective application form;</w:t>
            </w:r>
          </w:p>
        </w:tc>
      </w:tr>
      <w:tr w:rsidR="0025248C" w:rsidRPr="0030351B" w14:paraId="4B953759" w14:textId="73FA7CA5" w:rsidTr="00C041D6">
        <w:tc>
          <w:tcPr>
            <w:tcW w:w="4708" w:type="dxa"/>
          </w:tcPr>
          <w:p w14:paraId="221CF2A4"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El procedimiento para analizar, evaluar y resolver la solicitud;</w:t>
            </w:r>
          </w:p>
        </w:tc>
        <w:tc>
          <w:tcPr>
            <w:tcW w:w="4642" w:type="dxa"/>
          </w:tcPr>
          <w:p w14:paraId="6B8CC5D7" w14:textId="27A143C1" w:rsidR="0025248C" w:rsidRPr="00D0180E" w:rsidRDefault="0025248C" w:rsidP="0025248C">
            <w:pPr>
              <w:pStyle w:val="Texto"/>
              <w:spacing w:line="227" w:lineRule="exact"/>
              <w:ind w:firstLine="0"/>
              <w:rPr>
                <w:rFonts w:ascii="Verdana" w:hAnsi="Verdana"/>
                <w:b/>
                <w:sz w:val="16"/>
                <w:szCs w:val="16"/>
                <w:lang w:val="en-US"/>
              </w:rPr>
            </w:pPr>
            <w:r w:rsidRPr="006D0391">
              <w:rPr>
                <w:rFonts w:ascii="Verdana" w:hAnsi="Verdana"/>
                <w:b/>
                <w:sz w:val="16"/>
                <w:szCs w:val="16"/>
                <w:lang w:val="en-US"/>
              </w:rPr>
              <w:t>II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The</w:t>
            </w:r>
            <w:proofErr w:type="gramEnd"/>
            <w:r w:rsidRPr="006D0391">
              <w:rPr>
                <w:rFonts w:ascii="Verdana" w:hAnsi="Verdana"/>
                <w:sz w:val="16"/>
                <w:szCs w:val="16"/>
                <w:lang w:val="en-US"/>
              </w:rPr>
              <w:t xml:space="preserve"> procedure for analyzing, evaluating and resolving the request;</w:t>
            </w:r>
          </w:p>
        </w:tc>
      </w:tr>
      <w:tr w:rsidR="0025248C" w:rsidRPr="0030351B" w14:paraId="61BC25AE" w14:textId="128ECBB5" w:rsidTr="00C041D6">
        <w:tc>
          <w:tcPr>
            <w:tcW w:w="4708" w:type="dxa"/>
          </w:tcPr>
          <w:p w14:paraId="36792CE5"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Los términos y condiciones, así como las medidas y metas voluntarias que pueden establecer conjuntamente la CONUEE y las personas participantes;</w:t>
            </w:r>
          </w:p>
        </w:tc>
        <w:tc>
          <w:tcPr>
            <w:tcW w:w="4642" w:type="dxa"/>
          </w:tcPr>
          <w:p w14:paraId="0B29A950" w14:textId="70B115FB" w:rsidR="0025248C" w:rsidRPr="00D0180E" w:rsidRDefault="0025248C" w:rsidP="0025248C">
            <w:pPr>
              <w:pStyle w:val="Texto"/>
              <w:spacing w:line="227" w:lineRule="exact"/>
              <w:ind w:firstLine="0"/>
              <w:rPr>
                <w:rFonts w:ascii="Verdana" w:hAnsi="Verdana"/>
                <w:b/>
                <w:sz w:val="16"/>
                <w:szCs w:val="16"/>
                <w:lang w:val="en-US"/>
              </w:rPr>
            </w:pPr>
            <w:r w:rsidRPr="006D0391">
              <w:rPr>
                <w:rFonts w:ascii="Verdana" w:hAnsi="Verdana"/>
                <w:b/>
                <w:sz w:val="16"/>
                <w:szCs w:val="16"/>
                <w:lang w:val="en-US"/>
              </w:rPr>
              <w:t>III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The</w:t>
            </w:r>
            <w:proofErr w:type="gramEnd"/>
            <w:r w:rsidRPr="006D0391">
              <w:rPr>
                <w:rFonts w:ascii="Verdana" w:hAnsi="Verdana"/>
                <w:sz w:val="16"/>
                <w:szCs w:val="16"/>
                <w:lang w:val="en-US"/>
              </w:rPr>
              <w:t xml:space="preserve"> terms and conditions, as well as the voluntary measures and goals that may be jointly established by CONUEE and the participating persons;</w:t>
            </w:r>
          </w:p>
        </w:tc>
      </w:tr>
      <w:tr w:rsidR="0025248C" w:rsidRPr="0030351B" w14:paraId="0164A821" w14:textId="58510B46" w:rsidTr="00C041D6">
        <w:tc>
          <w:tcPr>
            <w:tcW w:w="4708" w:type="dxa"/>
          </w:tcPr>
          <w:p w14:paraId="09FE71E9"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Los indicadores para medir el cumplimiento de las medidas y metas voluntarias;</w:t>
            </w:r>
          </w:p>
        </w:tc>
        <w:tc>
          <w:tcPr>
            <w:tcW w:w="4642" w:type="dxa"/>
          </w:tcPr>
          <w:p w14:paraId="382A5286" w14:textId="54A53A57" w:rsidR="0025248C" w:rsidRPr="00D0180E" w:rsidRDefault="0025248C" w:rsidP="0025248C">
            <w:pPr>
              <w:pStyle w:val="Texto"/>
              <w:spacing w:line="227" w:lineRule="exact"/>
              <w:ind w:firstLine="0"/>
              <w:rPr>
                <w:rFonts w:ascii="Verdana" w:hAnsi="Verdana"/>
                <w:b/>
                <w:sz w:val="16"/>
                <w:szCs w:val="16"/>
                <w:lang w:val="en-US"/>
              </w:rPr>
            </w:pPr>
            <w:r w:rsidRPr="006D0391">
              <w:rPr>
                <w:rFonts w:ascii="Verdana" w:hAnsi="Verdana"/>
                <w:b/>
                <w:sz w:val="16"/>
                <w:szCs w:val="16"/>
                <w:lang w:val="en-US"/>
              </w:rPr>
              <w:t>IV</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Indicators</w:t>
            </w:r>
            <w:proofErr w:type="gramEnd"/>
            <w:r w:rsidRPr="006D0391">
              <w:rPr>
                <w:rFonts w:ascii="Verdana" w:hAnsi="Verdana"/>
                <w:sz w:val="16"/>
                <w:szCs w:val="16"/>
                <w:lang w:val="en-US"/>
              </w:rPr>
              <w:t xml:space="preserve"> to measure compliance with voluntary measures and goals;</w:t>
            </w:r>
          </w:p>
        </w:tc>
      </w:tr>
      <w:tr w:rsidR="0025248C" w:rsidRPr="0030351B" w14:paraId="4C553F96" w14:textId="4AACAD34" w:rsidTr="00C041D6">
        <w:tc>
          <w:tcPr>
            <w:tcW w:w="4708" w:type="dxa"/>
          </w:tcPr>
          <w:p w14:paraId="0D929B1C"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Los mecanismos y procedimientos para verificar el cumplimiento del acuerdo voluntario;</w:t>
            </w:r>
          </w:p>
        </w:tc>
        <w:tc>
          <w:tcPr>
            <w:tcW w:w="4642" w:type="dxa"/>
          </w:tcPr>
          <w:p w14:paraId="5D7D8B84" w14:textId="61BBF4B2" w:rsidR="0025248C" w:rsidRPr="00D0180E" w:rsidRDefault="0025248C" w:rsidP="0025248C">
            <w:pPr>
              <w:pStyle w:val="Texto"/>
              <w:spacing w:line="227" w:lineRule="exact"/>
              <w:ind w:firstLine="0"/>
              <w:rPr>
                <w:rFonts w:ascii="Verdana" w:hAnsi="Verdana"/>
                <w:b/>
                <w:sz w:val="16"/>
                <w:szCs w:val="16"/>
                <w:lang w:val="en-US"/>
              </w:rPr>
            </w:pPr>
            <w:r w:rsidRPr="006D0391">
              <w:rPr>
                <w:rFonts w:ascii="Verdana" w:hAnsi="Verdana"/>
                <w:b/>
                <w:sz w:val="16"/>
                <w:szCs w:val="16"/>
                <w:lang w:val="en-US"/>
              </w:rPr>
              <w:t>V</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The</w:t>
            </w:r>
            <w:proofErr w:type="gramEnd"/>
            <w:r w:rsidRPr="006D0391">
              <w:rPr>
                <w:rFonts w:ascii="Verdana" w:hAnsi="Verdana"/>
                <w:sz w:val="16"/>
                <w:szCs w:val="16"/>
                <w:lang w:val="en-US"/>
              </w:rPr>
              <w:t xml:space="preserve"> mechanisms and procedures to verify compliance with the voluntary agreement;</w:t>
            </w:r>
          </w:p>
        </w:tc>
      </w:tr>
      <w:tr w:rsidR="0025248C" w:rsidRPr="0030351B" w14:paraId="1855115C" w14:textId="345E28CF" w:rsidTr="00C041D6">
        <w:tc>
          <w:tcPr>
            <w:tcW w:w="4708" w:type="dxa"/>
          </w:tcPr>
          <w:p w14:paraId="7D754E98"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Las causas de terminación del acuerdo voluntario, y</w:t>
            </w:r>
          </w:p>
        </w:tc>
        <w:tc>
          <w:tcPr>
            <w:tcW w:w="4642" w:type="dxa"/>
          </w:tcPr>
          <w:p w14:paraId="1B506F95" w14:textId="02A72962" w:rsidR="0025248C" w:rsidRPr="00D0180E" w:rsidRDefault="0025248C" w:rsidP="0025248C">
            <w:pPr>
              <w:pStyle w:val="Texto"/>
              <w:spacing w:line="227" w:lineRule="exact"/>
              <w:ind w:firstLine="0"/>
              <w:rPr>
                <w:rFonts w:ascii="Verdana" w:hAnsi="Verdana"/>
                <w:b/>
                <w:sz w:val="16"/>
                <w:szCs w:val="16"/>
                <w:lang w:val="en-US"/>
              </w:rPr>
            </w:pPr>
            <w:r w:rsidRPr="006D0391">
              <w:rPr>
                <w:rFonts w:ascii="Verdana" w:hAnsi="Verdana"/>
                <w:b/>
                <w:sz w:val="16"/>
                <w:szCs w:val="16"/>
                <w:lang w:val="en-US"/>
              </w:rPr>
              <w:t>VI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The</w:t>
            </w:r>
            <w:proofErr w:type="gramEnd"/>
            <w:r w:rsidRPr="006D0391">
              <w:rPr>
                <w:rFonts w:ascii="Verdana" w:hAnsi="Verdana"/>
                <w:sz w:val="16"/>
                <w:szCs w:val="16"/>
                <w:lang w:val="en-US"/>
              </w:rPr>
              <w:t xml:space="preserve"> causes for termination of the voluntary agreement, and</w:t>
            </w:r>
          </w:p>
        </w:tc>
      </w:tr>
      <w:tr w:rsidR="0025248C" w:rsidRPr="0030351B" w14:paraId="7CB28A03" w14:textId="77D56D8F" w:rsidTr="00C041D6">
        <w:tc>
          <w:tcPr>
            <w:tcW w:w="4708" w:type="dxa"/>
          </w:tcPr>
          <w:p w14:paraId="1287BEE1"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Los demás elementos que estime necesarios la CONUEE.</w:t>
            </w:r>
          </w:p>
        </w:tc>
        <w:tc>
          <w:tcPr>
            <w:tcW w:w="4642" w:type="dxa"/>
          </w:tcPr>
          <w:p w14:paraId="51D8FD43" w14:textId="61EB4A79" w:rsidR="0025248C" w:rsidRPr="00D0180E" w:rsidRDefault="0025248C" w:rsidP="0025248C">
            <w:pPr>
              <w:pStyle w:val="Texto"/>
              <w:spacing w:line="227" w:lineRule="exact"/>
              <w:ind w:firstLine="0"/>
              <w:rPr>
                <w:rFonts w:ascii="Verdana" w:hAnsi="Verdana"/>
                <w:b/>
                <w:sz w:val="16"/>
                <w:szCs w:val="16"/>
                <w:lang w:val="en-US"/>
              </w:rPr>
            </w:pPr>
            <w:r w:rsidRPr="006D0391">
              <w:rPr>
                <w:rFonts w:ascii="Verdana" w:hAnsi="Verdana"/>
                <w:b/>
                <w:sz w:val="16"/>
                <w:szCs w:val="16"/>
                <w:lang w:val="en-US"/>
              </w:rPr>
              <w:t>VII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Other</w:t>
            </w:r>
            <w:proofErr w:type="gramEnd"/>
            <w:r w:rsidRPr="006D0391">
              <w:rPr>
                <w:rFonts w:ascii="Verdana" w:hAnsi="Verdana"/>
                <w:sz w:val="16"/>
                <w:szCs w:val="16"/>
                <w:lang w:val="en-US"/>
              </w:rPr>
              <w:t xml:space="preserve"> elements that CONUEE deems necessary.</w:t>
            </w:r>
          </w:p>
        </w:tc>
      </w:tr>
      <w:tr w:rsidR="0025248C" w:rsidRPr="0030351B" w14:paraId="1B98F5F2" w14:textId="0C78C5FD" w:rsidTr="00C041D6">
        <w:tc>
          <w:tcPr>
            <w:tcW w:w="4708" w:type="dxa"/>
          </w:tcPr>
          <w:p w14:paraId="686591D8"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Artículo 103.</w:t>
            </w:r>
            <w:r w:rsidRPr="00D0180E">
              <w:rPr>
                <w:rFonts w:ascii="Verdana" w:hAnsi="Verdana"/>
                <w:sz w:val="16"/>
                <w:szCs w:val="16"/>
              </w:rPr>
              <w:t xml:space="preserve"> La CONUEE debe someter a la opinión de la Secretaría las disposiciones reglamentarias para la evaluación y el otorgamiento del reconocimiento de excelencia de las instalaciones, edificaciones, empresas o productos que destaquen en el uso sustentable y </w:t>
            </w:r>
            <w:r w:rsidRPr="00D0180E">
              <w:rPr>
                <w:rFonts w:ascii="Verdana" w:hAnsi="Verdana"/>
                <w:sz w:val="16"/>
                <w:szCs w:val="16"/>
              </w:rPr>
              <w:lastRenderedPageBreak/>
              <w:t>eficiente de la energía al que hace referencia el artículo 77 y 78 de la Ley.</w:t>
            </w:r>
          </w:p>
        </w:tc>
        <w:tc>
          <w:tcPr>
            <w:tcW w:w="4642" w:type="dxa"/>
          </w:tcPr>
          <w:p w14:paraId="10503BCD" w14:textId="4E2AC544" w:rsidR="0025248C" w:rsidRPr="00D0180E" w:rsidRDefault="0025248C" w:rsidP="0025248C">
            <w:pPr>
              <w:pStyle w:val="Texto"/>
              <w:spacing w:line="227" w:lineRule="exact"/>
              <w:ind w:firstLine="0"/>
              <w:rPr>
                <w:rFonts w:ascii="Verdana" w:hAnsi="Verdana"/>
                <w:b/>
                <w:sz w:val="16"/>
                <w:szCs w:val="16"/>
                <w:lang w:val="en-US"/>
              </w:rPr>
            </w:pPr>
            <w:r w:rsidRPr="006D0391">
              <w:rPr>
                <w:rFonts w:ascii="Verdana" w:hAnsi="Verdana"/>
                <w:b/>
                <w:sz w:val="16"/>
                <w:szCs w:val="16"/>
                <w:lang w:val="en-US"/>
              </w:rPr>
              <w:lastRenderedPageBreak/>
              <w:t xml:space="preserve">Article 103. </w:t>
            </w:r>
            <w:r w:rsidRPr="006D0391">
              <w:rPr>
                <w:rFonts w:ascii="Verdana" w:hAnsi="Verdana"/>
                <w:sz w:val="16"/>
                <w:szCs w:val="16"/>
                <w:lang w:val="en-US"/>
              </w:rPr>
              <w:t>CONUEE must submit to the Secretary's opinion the regulatory provisions for the evaluation and granting of recognition of excellence to facilities, buildings, companies or products that excel in the sustainable and efficient use of energy referred to in Articles 77 and 78 of the Law.</w:t>
            </w:r>
          </w:p>
        </w:tc>
      </w:tr>
      <w:tr w:rsidR="0025248C" w:rsidRPr="00D0180E" w14:paraId="242CBEA1" w14:textId="7112E67C" w:rsidTr="00C041D6">
        <w:tc>
          <w:tcPr>
            <w:tcW w:w="4708" w:type="dxa"/>
          </w:tcPr>
          <w:p w14:paraId="561FFCA9" w14:textId="77777777" w:rsidR="0025248C" w:rsidRPr="00D0180E" w:rsidRDefault="0025248C" w:rsidP="0025248C">
            <w:pPr>
              <w:pStyle w:val="Texto"/>
              <w:spacing w:line="227" w:lineRule="exact"/>
              <w:ind w:firstLine="0"/>
              <w:jc w:val="center"/>
              <w:rPr>
                <w:rFonts w:ascii="Verdana" w:hAnsi="Verdana"/>
                <w:b/>
                <w:sz w:val="16"/>
                <w:szCs w:val="16"/>
              </w:rPr>
            </w:pPr>
            <w:r w:rsidRPr="00D0180E">
              <w:rPr>
                <w:rFonts w:ascii="Verdana" w:hAnsi="Verdana"/>
                <w:b/>
                <w:sz w:val="16"/>
                <w:szCs w:val="16"/>
              </w:rPr>
              <w:t>Capítulo IV</w:t>
            </w:r>
          </w:p>
        </w:tc>
        <w:tc>
          <w:tcPr>
            <w:tcW w:w="4642" w:type="dxa"/>
          </w:tcPr>
          <w:p w14:paraId="7D211A08" w14:textId="5F803C14" w:rsidR="0025248C" w:rsidRPr="0095581B" w:rsidRDefault="0025248C" w:rsidP="0025248C">
            <w:pPr>
              <w:pStyle w:val="Texto"/>
              <w:spacing w:line="227" w:lineRule="exact"/>
              <w:ind w:firstLine="0"/>
              <w:jc w:val="center"/>
              <w:rPr>
                <w:rFonts w:ascii="Verdana" w:hAnsi="Verdana"/>
                <w:b/>
                <w:sz w:val="16"/>
                <w:szCs w:val="16"/>
                <w:lang w:val="en-US"/>
              </w:rPr>
            </w:pPr>
            <w:r w:rsidRPr="0095581B">
              <w:rPr>
                <w:rFonts w:ascii="Verdana" w:hAnsi="Verdana"/>
                <w:b/>
                <w:sz w:val="16"/>
                <w:szCs w:val="16"/>
                <w:lang w:val="en-US"/>
              </w:rPr>
              <w:t>Chapter IV</w:t>
            </w:r>
          </w:p>
        </w:tc>
      </w:tr>
      <w:tr w:rsidR="0025248C" w:rsidRPr="00D0180E" w14:paraId="2545111D" w14:textId="79F08FD3" w:rsidTr="00C041D6">
        <w:tc>
          <w:tcPr>
            <w:tcW w:w="4708" w:type="dxa"/>
          </w:tcPr>
          <w:p w14:paraId="6399FB28" w14:textId="77777777" w:rsidR="0025248C" w:rsidRPr="00D0180E" w:rsidRDefault="0025248C" w:rsidP="0025248C">
            <w:pPr>
              <w:pStyle w:val="Texto"/>
              <w:spacing w:line="227" w:lineRule="exact"/>
              <w:ind w:firstLine="0"/>
              <w:jc w:val="center"/>
              <w:rPr>
                <w:rFonts w:ascii="Verdana" w:hAnsi="Verdana"/>
                <w:b/>
                <w:sz w:val="16"/>
                <w:szCs w:val="16"/>
              </w:rPr>
            </w:pPr>
            <w:r w:rsidRPr="00D0180E">
              <w:rPr>
                <w:rFonts w:ascii="Verdana" w:hAnsi="Verdana"/>
                <w:b/>
                <w:sz w:val="16"/>
                <w:szCs w:val="16"/>
              </w:rPr>
              <w:t>De las Metodologías</w:t>
            </w:r>
          </w:p>
        </w:tc>
        <w:tc>
          <w:tcPr>
            <w:tcW w:w="4642" w:type="dxa"/>
          </w:tcPr>
          <w:p w14:paraId="1CCA99A6" w14:textId="3D080298" w:rsidR="0025248C" w:rsidRPr="0095581B" w:rsidRDefault="0025248C" w:rsidP="0025248C">
            <w:pPr>
              <w:pStyle w:val="Texto"/>
              <w:spacing w:line="227" w:lineRule="exact"/>
              <w:ind w:firstLine="0"/>
              <w:jc w:val="center"/>
              <w:rPr>
                <w:rFonts w:ascii="Verdana" w:hAnsi="Verdana"/>
                <w:b/>
                <w:sz w:val="16"/>
                <w:szCs w:val="16"/>
                <w:lang w:val="en-US"/>
              </w:rPr>
            </w:pPr>
            <w:r w:rsidRPr="0095581B">
              <w:rPr>
                <w:rFonts w:ascii="Verdana" w:hAnsi="Verdana"/>
                <w:b/>
                <w:sz w:val="16"/>
                <w:szCs w:val="16"/>
                <w:lang w:val="en-US"/>
              </w:rPr>
              <w:t>Methodologies</w:t>
            </w:r>
          </w:p>
        </w:tc>
      </w:tr>
      <w:tr w:rsidR="0025248C" w:rsidRPr="0030351B" w14:paraId="6A1B3F3F" w14:textId="237542DC" w:rsidTr="00C041D6">
        <w:tc>
          <w:tcPr>
            <w:tcW w:w="4708" w:type="dxa"/>
          </w:tcPr>
          <w:p w14:paraId="65AE485F"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Artículo 104.</w:t>
            </w:r>
            <w:r w:rsidRPr="00D0180E">
              <w:rPr>
                <w:rFonts w:ascii="Verdana" w:hAnsi="Verdana"/>
                <w:sz w:val="16"/>
                <w:szCs w:val="16"/>
              </w:rPr>
              <w:t xml:space="preserve"> Corresponde a la Secretaría la elaboración de la metodología para la construcción de los escenarios del Sector Energético que son utilizados para la elaboración de la Estrategia, el PLATEASE, el PLADESE, el </w:t>
            </w:r>
            <w:proofErr w:type="spellStart"/>
            <w:r w:rsidRPr="00D0180E">
              <w:rPr>
                <w:rFonts w:ascii="Verdana" w:hAnsi="Verdana"/>
                <w:sz w:val="16"/>
                <w:szCs w:val="16"/>
              </w:rPr>
              <w:t>PLADESHi</w:t>
            </w:r>
            <w:proofErr w:type="spellEnd"/>
            <w:r w:rsidRPr="00D0180E">
              <w:rPr>
                <w:rFonts w:ascii="Verdana" w:hAnsi="Verdana"/>
                <w:sz w:val="16"/>
                <w:szCs w:val="16"/>
              </w:rPr>
              <w:t xml:space="preserve"> y el Balance Nacional de Energía.</w:t>
            </w:r>
          </w:p>
        </w:tc>
        <w:tc>
          <w:tcPr>
            <w:tcW w:w="4642" w:type="dxa"/>
          </w:tcPr>
          <w:p w14:paraId="6492A552" w14:textId="22DA4D4B" w:rsidR="0025248C" w:rsidRPr="00D0180E" w:rsidRDefault="0025248C" w:rsidP="0025248C">
            <w:pPr>
              <w:pStyle w:val="Texto"/>
              <w:spacing w:line="227" w:lineRule="exact"/>
              <w:ind w:firstLine="0"/>
              <w:rPr>
                <w:rFonts w:ascii="Verdana" w:hAnsi="Verdana"/>
                <w:b/>
                <w:sz w:val="16"/>
                <w:szCs w:val="16"/>
                <w:lang w:val="en-US"/>
              </w:rPr>
            </w:pPr>
            <w:r w:rsidRPr="006D0391">
              <w:rPr>
                <w:rFonts w:ascii="Verdana" w:hAnsi="Verdana"/>
                <w:b/>
                <w:sz w:val="16"/>
                <w:szCs w:val="16"/>
                <w:lang w:val="en-US"/>
              </w:rPr>
              <w:t xml:space="preserve">Article 104. </w:t>
            </w:r>
            <w:r w:rsidRPr="006D0391">
              <w:rPr>
                <w:rFonts w:ascii="Verdana" w:hAnsi="Verdana"/>
                <w:sz w:val="16"/>
                <w:szCs w:val="16"/>
                <w:lang w:val="en-US"/>
              </w:rPr>
              <w:t xml:space="preserve">The Secretary is responsible for developing the methodology for constructing the energy sector scenarios that are used to develop the Strategy, PLATEASE, PLADESE, </w:t>
            </w:r>
            <w:proofErr w:type="spellStart"/>
            <w:r w:rsidRPr="006D0391">
              <w:rPr>
                <w:rFonts w:ascii="Verdana" w:hAnsi="Verdana"/>
                <w:sz w:val="16"/>
                <w:szCs w:val="16"/>
                <w:lang w:val="en-US"/>
              </w:rPr>
              <w:t>PLADESHi</w:t>
            </w:r>
            <w:proofErr w:type="spellEnd"/>
            <w:r w:rsidRPr="006D0391">
              <w:rPr>
                <w:rFonts w:ascii="Verdana" w:hAnsi="Verdana"/>
                <w:sz w:val="16"/>
                <w:szCs w:val="16"/>
                <w:lang w:val="en-US"/>
              </w:rPr>
              <w:t xml:space="preserve"> and the national energy balance.</w:t>
            </w:r>
          </w:p>
        </w:tc>
      </w:tr>
      <w:tr w:rsidR="0025248C" w:rsidRPr="0030351B" w14:paraId="34B3EA3A" w14:textId="68DD2BDB" w:rsidTr="00C041D6">
        <w:tc>
          <w:tcPr>
            <w:tcW w:w="4708" w:type="dxa"/>
          </w:tcPr>
          <w:p w14:paraId="325652D1" w14:textId="77777777" w:rsidR="0025248C" w:rsidRPr="00D0180E" w:rsidRDefault="0025248C" w:rsidP="0025248C">
            <w:pPr>
              <w:pStyle w:val="Texto"/>
              <w:spacing w:line="227" w:lineRule="exact"/>
              <w:ind w:firstLine="0"/>
              <w:rPr>
                <w:rFonts w:ascii="Verdana" w:eastAsia="Arial" w:hAnsi="Verdana"/>
                <w:sz w:val="16"/>
                <w:szCs w:val="16"/>
              </w:rPr>
            </w:pPr>
            <w:r w:rsidRPr="00D0180E">
              <w:rPr>
                <w:rFonts w:ascii="Verdana" w:eastAsia="Arial" w:hAnsi="Verdana"/>
                <w:b/>
                <w:sz w:val="16"/>
                <w:szCs w:val="16"/>
              </w:rPr>
              <w:t>Artículo 105.</w:t>
            </w:r>
            <w:r w:rsidRPr="00D0180E">
              <w:rPr>
                <w:rFonts w:ascii="Verdana" w:eastAsia="Arial" w:hAnsi="Verdana"/>
                <w:sz w:val="16"/>
                <w:szCs w:val="16"/>
              </w:rPr>
              <w:t xml:space="preserve"> La Secretaría, la CNE y la CONUEE, en coordinación con la Secretaría de Hacienda y Crédito Público, la Secretaría de Salud, la Secretaría de Medio Ambiente y Recursos Naturales y la Secretaría de Economía, en el ámbito de sus atribuciones, deben someter a la opinión del Consejo las siguientes metodologías y cálculos:</w:t>
            </w:r>
          </w:p>
        </w:tc>
        <w:tc>
          <w:tcPr>
            <w:tcW w:w="4642" w:type="dxa"/>
          </w:tcPr>
          <w:p w14:paraId="07E84E13" w14:textId="7D6E5B68" w:rsidR="0025248C" w:rsidRPr="00D0180E" w:rsidRDefault="0025248C" w:rsidP="0025248C">
            <w:pPr>
              <w:pStyle w:val="Texto"/>
              <w:spacing w:line="227" w:lineRule="exact"/>
              <w:ind w:firstLine="0"/>
              <w:rPr>
                <w:rFonts w:ascii="Verdana" w:eastAsia="Arial" w:hAnsi="Verdana"/>
                <w:b/>
                <w:sz w:val="16"/>
                <w:szCs w:val="16"/>
                <w:lang w:val="en-US"/>
              </w:rPr>
            </w:pPr>
            <w:r w:rsidRPr="006D0391">
              <w:rPr>
                <w:rFonts w:ascii="Verdana" w:eastAsia="Arial" w:hAnsi="Verdana"/>
                <w:b/>
                <w:sz w:val="16"/>
                <w:szCs w:val="16"/>
                <w:lang w:val="en-US"/>
              </w:rPr>
              <w:t xml:space="preserve">Article 105. </w:t>
            </w:r>
            <w:r w:rsidRPr="006D0391">
              <w:rPr>
                <w:rFonts w:ascii="Verdana" w:eastAsia="Arial" w:hAnsi="Verdana"/>
                <w:sz w:val="16"/>
                <w:szCs w:val="16"/>
                <w:lang w:val="en-US"/>
              </w:rPr>
              <w:t>The Secretary, the CNE and the CONUEE, in coordination with the Secretary of Finance and Public Credit, the Secretary of Health, the Secretary of Environment and Natural Resources and the Secretary of Economy, within the scope of their powers, must submit the following methodologies and calculations to the Council for its opinion:</w:t>
            </w:r>
          </w:p>
        </w:tc>
      </w:tr>
      <w:tr w:rsidR="0025248C" w:rsidRPr="0030351B" w14:paraId="6E72849A" w14:textId="7607D663" w:rsidTr="00C041D6">
        <w:tc>
          <w:tcPr>
            <w:tcW w:w="4708" w:type="dxa"/>
          </w:tcPr>
          <w:p w14:paraId="752D85CA"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Para la cuantificación de las emisiones por la explotación, producción, transformación, distribución y elaboración de productos intensivos en consumo de energía, así como las emisiones evitadas debido a la incorporación de acciones para la Transición Energética y el Aprovechamiento Sustentable de la Energía a las que hace referencia el artículo 8, fracción XVI de la Ley;</w:t>
            </w:r>
          </w:p>
        </w:tc>
        <w:tc>
          <w:tcPr>
            <w:tcW w:w="4642" w:type="dxa"/>
          </w:tcPr>
          <w:p w14:paraId="25B8899B" w14:textId="4F740445" w:rsidR="0025248C" w:rsidRPr="00D0180E" w:rsidRDefault="0025248C" w:rsidP="0025248C">
            <w:pPr>
              <w:pStyle w:val="Texto"/>
              <w:spacing w:line="227" w:lineRule="exact"/>
              <w:ind w:firstLine="0"/>
              <w:rPr>
                <w:rFonts w:ascii="Verdana" w:hAnsi="Verdana"/>
                <w:b/>
                <w:sz w:val="16"/>
                <w:szCs w:val="16"/>
                <w:lang w:val="en-US"/>
              </w:rPr>
            </w:pPr>
            <w:r w:rsidRPr="006D0391">
              <w:rPr>
                <w:rFonts w:ascii="Verdana" w:hAnsi="Verdana"/>
                <w:b/>
                <w:sz w:val="16"/>
                <w:szCs w:val="16"/>
                <w:lang w:val="en-US"/>
              </w:rPr>
              <w:t>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For</w:t>
            </w:r>
            <w:proofErr w:type="gramEnd"/>
            <w:r w:rsidRPr="006D0391">
              <w:rPr>
                <w:rFonts w:ascii="Verdana" w:hAnsi="Verdana"/>
                <w:sz w:val="16"/>
                <w:szCs w:val="16"/>
                <w:lang w:val="en-US"/>
              </w:rPr>
              <w:t xml:space="preserve"> the quantification of emissions from the exploitation, production, transformation, distribution and processing of energy-intensive products, as well as emissions avoided due to the incorporation of actions for the energy transition and sustainable use of energy referred to in article 8, section XVI of the Law;</w:t>
            </w:r>
          </w:p>
        </w:tc>
      </w:tr>
      <w:tr w:rsidR="0025248C" w:rsidRPr="0030351B" w14:paraId="0CE320D6" w14:textId="3383B9AE" w:rsidTr="00C041D6">
        <w:tc>
          <w:tcPr>
            <w:tcW w:w="4708" w:type="dxa"/>
          </w:tcPr>
          <w:p w14:paraId="3A55E947"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El factor de emisión del Sistema Eléctrico Nacional al que hace referencia el artículo 14 fracción III de la Ley;</w:t>
            </w:r>
          </w:p>
        </w:tc>
        <w:tc>
          <w:tcPr>
            <w:tcW w:w="4642" w:type="dxa"/>
          </w:tcPr>
          <w:p w14:paraId="5F770ECB" w14:textId="7A5D73FE" w:rsidR="0025248C" w:rsidRPr="00D0180E" w:rsidRDefault="0025248C" w:rsidP="0025248C">
            <w:pPr>
              <w:pStyle w:val="Texto"/>
              <w:spacing w:line="227" w:lineRule="exact"/>
              <w:ind w:firstLine="0"/>
              <w:rPr>
                <w:rFonts w:ascii="Verdana" w:hAnsi="Verdana"/>
                <w:b/>
                <w:sz w:val="16"/>
                <w:szCs w:val="16"/>
                <w:lang w:val="en-US"/>
              </w:rPr>
            </w:pPr>
            <w:r w:rsidRPr="006D0391">
              <w:rPr>
                <w:rFonts w:ascii="Verdana" w:hAnsi="Verdana"/>
                <w:b/>
                <w:sz w:val="16"/>
                <w:szCs w:val="16"/>
                <w:lang w:val="en-US"/>
              </w:rPr>
              <w:t>II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The</w:t>
            </w:r>
            <w:proofErr w:type="gramEnd"/>
            <w:r w:rsidRPr="006D0391">
              <w:rPr>
                <w:rFonts w:ascii="Verdana" w:hAnsi="Verdana"/>
                <w:sz w:val="16"/>
                <w:szCs w:val="16"/>
                <w:lang w:val="en-US"/>
              </w:rPr>
              <w:t xml:space="preserve"> emission factor of the </w:t>
            </w:r>
            <w:r>
              <w:rPr>
                <w:rFonts w:ascii="Verdana" w:hAnsi="Verdana"/>
                <w:sz w:val="16"/>
                <w:szCs w:val="16"/>
                <w:lang w:val="en-US"/>
              </w:rPr>
              <w:t>National Electric System</w:t>
            </w:r>
            <w:r w:rsidRPr="006D0391">
              <w:rPr>
                <w:rFonts w:ascii="Verdana" w:hAnsi="Verdana"/>
                <w:sz w:val="16"/>
                <w:szCs w:val="16"/>
                <w:lang w:val="en-US"/>
              </w:rPr>
              <w:t xml:space="preserve"> referred to in article 14 section III of the Law;</w:t>
            </w:r>
          </w:p>
        </w:tc>
      </w:tr>
      <w:tr w:rsidR="0025248C" w:rsidRPr="0030351B" w14:paraId="4F006AB1" w14:textId="757F5FA1" w:rsidTr="00C041D6">
        <w:tc>
          <w:tcPr>
            <w:tcW w:w="4708" w:type="dxa"/>
          </w:tcPr>
          <w:p w14:paraId="006F75A2"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Para la cuantificación de los beneficios energéticos y económicos que se deriven de las acciones y programas de Eficiencia Energética a los que hace referencia el artículo 11 fracción IV de la Ley;</w:t>
            </w:r>
          </w:p>
        </w:tc>
        <w:tc>
          <w:tcPr>
            <w:tcW w:w="4642" w:type="dxa"/>
          </w:tcPr>
          <w:p w14:paraId="3284942E" w14:textId="626E027E" w:rsidR="0025248C" w:rsidRPr="00D0180E" w:rsidRDefault="0025248C" w:rsidP="0025248C">
            <w:pPr>
              <w:pStyle w:val="Texto"/>
              <w:spacing w:line="227" w:lineRule="exact"/>
              <w:ind w:firstLine="0"/>
              <w:rPr>
                <w:rFonts w:ascii="Verdana" w:hAnsi="Verdana"/>
                <w:b/>
                <w:sz w:val="16"/>
                <w:szCs w:val="16"/>
                <w:lang w:val="en-US"/>
              </w:rPr>
            </w:pPr>
            <w:r w:rsidRPr="006D0391">
              <w:rPr>
                <w:rFonts w:ascii="Verdana" w:hAnsi="Verdana"/>
                <w:b/>
                <w:sz w:val="16"/>
                <w:szCs w:val="16"/>
                <w:lang w:val="en-US"/>
              </w:rPr>
              <w:t xml:space="preserve">III. </w:t>
            </w:r>
            <w:r w:rsidRPr="006D0391">
              <w:rPr>
                <w:rFonts w:ascii="Verdana" w:hAnsi="Verdana"/>
                <w:b/>
                <w:sz w:val="16"/>
                <w:szCs w:val="16"/>
                <w:lang w:val="en-US"/>
              </w:rPr>
              <w:tab/>
            </w:r>
            <w:r w:rsidRPr="006D0391">
              <w:rPr>
                <w:rFonts w:ascii="Verdana" w:hAnsi="Verdana"/>
                <w:sz w:val="16"/>
                <w:szCs w:val="16"/>
                <w:lang w:val="en-US"/>
              </w:rPr>
              <w:t>For the quantification of the energy and economic benefits derived from the energy efficiency actions and programs referred to in article 11 section IV of the Law;</w:t>
            </w:r>
          </w:p>
        </w:tc>
      </w:tr>
      <w:tr w:rsidR="0025248C" w:rsidRPr="0030351B" w14:paraId="3EDE9D90" w14:textId="233589BF" w:rsidTr="00C041D6">
        <w:tc>
          <w:tcPr>
            <w:tcW w:w="4708" w:type="dxa"/>
          </w:tcPr>
          <w:p w14:paraId="5E09F3E6"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Para la valorización de las externalidades en la generación del Sistema Eléctrico Nacional a las que hace referencia el artículo 8 fracción XVII de la Ley;</w:t>
            </w:r>
          </w:p>
        </w:tc>
        <w:tc>
          <w:tcPr>
            <w:tcW w:w="4642" w:type="dxa"/>
          </w:tcPr>
          <w:p w14:paraId="57F2207A" w14:textId="6C52B785" w:rsidR="0025248C" w:rsidRPr="00D0180E" w:rsidRDefault="0025248C" w:rsidP="0025248C">
            <w:pPr>
              <w:pStyle w:val="Texto"/>
              <w:spacing w:line="227" w:lineRule="exact"/>
              <w:ind w:firstLine="0"/>
              <w:rPr>
                <w:rFonts w:ascii="Verdana" w:hAnsi="Verdana"/>
                <w:b/>
                <w:sz w:val="16"/>
                <w:szCs w:val="16"/>
                <w:lang w:val="en-US"/>
              </w:rPr>
            </w:pPr>
            <w:r w:rsidRPr="006D0391">
              <w:rPr>
                <w:rFonts w:ascii="Verdana" w:hAnsi="Verdana"/>
                <w:b/>
                <w:sz w:val="16"/>
                <w:szCs w:val="16"/>
                <w:lang w:val="en-US"/>
              </w:rPr>
              <w:t>IV</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For</w:t>
            </w:r>
            <w:proofErr w:type="gramEnd"/>
            <w:r w:rsidRPr="006D0391">
              <w:rPr>
                <w:rFonts w:ascii="Verdana" w:hAnsi="Verdana"/>
                <w:sz w:val="16"/>
                <w:szCs w:val="16"/>
                <w:lang w:val="en-US"/>
              </w:rPr>
              <w:t xml:space="preserve"> the valuation of externalities in the generation of the </w:t>
            </w:r>
            <w:r>
              <w:rPr>
                <w:rFonts w:ascii="Verdana" w:hAnsi="Verdana"/>
                <w:sz w:val="16"/>
                <w:szCs w:val="16"/>
                <w:lang w:val="en-US"/>
              </w:rPr>
              <w:t>National Electric System</w:t>
            </w:r>
            <w:r w:rsidRPr="006D0391">
              <w:rPr>
                <w:rFonts w:ascii="Verdana" w:hAnsi="Verdana"/>
                <w:sz w:val="16"/>
                <w:szCs w:val="16"/>
                <w:lang w:val="en-US"/>
              </w:rPr>
              <w:t xml:space="preserve"> referred to in article 8 section XVII of the Law;</w:t>
            </w:r>
          </w:p>
        </w:tc>
      </w:tr>
      <w:tr w:rsidR="0025248C" w:rsidRPr="0030351B" w14:paraId="6E724FA1" w14:textId="7ED4DC15" w:rsidTr="00C041D6">
        <w:tc>
          <w:tcPr>
            <w:tcW w:w="4708" w:type="dxa"/>
          </w:tcPr>
          <w:p w14:paraId="7D4F8370"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Por el uso de respaldo y de Servicios Conexos y adicionales indispensables para la operación de las Energías Limpias en el Sistema Eléctrico Nacional, proporcionados por las Energías Fósiles en términos del artículo 60 de la Ley, y</w:t>
            </w:r>
          </w:p>
        </w:tc>
        <w:tc>
          <w:tcPr>
            <w:tcW w:w="4642" w:type="dxa"/>
          </w:tcPr>
          <w:p w14:paraId="470C03D2" w14:textId="2AF6064F" w:rsidR="0025248C" w:rsidRPr="00D0180E" w:rsidRDefault="0025248C" w:rsidP="0025248C">
            <w:pPr>
              <w:pStyle w:val="Texto"/>
              <w:spacing w:line="227" w:lineRule="exact"/>
              <w:ind w:firstLine="0"/>
              <w:rPr>
                <w:rFonts w:ascii="Verdana" w:hAnsi="Verdana"/>
                <w:b/>
                <w:sz w:val="16"/>
                <w:szCs w:val="16"/>
                <w:lang w:val="en-US"/>
              </w:rPr>
            </w:pPr>
            <w:r w:rsidRPr="006D0391">
              <w:rPr>
                <w:rFonts w:ascii="Verdana" w:hAnsi="Verdana"/>
                <w:b/>
                <w:sz w:val="16"/>
                <w:szCs w:val="16"/>
                <w:lang w:val="en-US"/>
              </w:rPr>
              <w:t>V</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For</w:t>
            </w:r>
            <w:proofErr w:type="gramEnd"/>
            <w:r w:rsidRPr="006D0391">
              <w:rPr>
                <w:rFonts w:ascii="Verdana" w:hAnsi="Verdana"/>
                <w:sz w:val="16"/>
                <w:szCs w:val="16"/>
                <w:lang w:val="en-US"/>
              </w:rPr>
              <w:t xml:space="preserve"> the use of backup and related and additional services essential for the operation of Clean Energies in the </w:t>
            </w:r>
            <w:r>
              <w:rPr>
                <w:rFonts w:ascii="Verdana" w:hAnsi="Verdana"/>
                <w:sz w:val="16"/>
                <w:szCs w:val="16"/>
                <w:lang w:val="en-US"/>
              </w:rPr>
              <w:t>National Electric System</w:t>
            </w:r>
            <w:r w:rsidRPr="006D0391">
              <w:rPr>
                <w:rFonts w:ascii="Verdana" w:hAnsi="Verdana"/>
                <w:sz w:val="16"/>
                <w:szCs w:val="16"/>
                <w:lang w:val="en-US"/>
              </w:rPr>
              <w:t>, provided by fossil energies in terms of article 60 of the Law, and</w:t>
            </w:r>
          </w:p>
        </w:tc>
      </w:tr>
      <w:tr w:rsidR="0025248C" w:rsidRPr="0030351B" w14:paraId="03DF2870" w14:textId="32FB623C" w:rsidTr="00C041D6">
        <w:tc>
          <w:tcPr>
            <w:tcW w:w="4708" w:type="dxa"/>
          </w:tcPr>
          <w:p w14:paraId="3265BBB7" w14:textId="77777777" w:rsidR="0025248C" w:rsidRPr="00D0180E" w:rsidRDefault="0025248C" w:rsidP="0025248C">
            <w:pPr>
              <w:pStyle w:val="Texto"/>
              <w:spacing w:line="227"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Para el cálculo de la eficiencia de los sistemas de cogeneración y los criterios para determinar la cogeneración eficiente al que hace referencia el artículo 3 fracción III de la Ley.</w:t>
            </w:r>
          </w:p>
        </w:tc>
        <w:tc>
          <w:tcPr>
            <w:tcW w:w="4642" w:type="dxa"/>
          </w:tcPr>
          <w:p w14:paraId="70F4748E" w14:textId="7711AE20" w:rsidR="0025248C" w:rsidRPr="00D0180E" w:rsidRDefault="0025248C" w:rsidP="0025248C">
            <w:pPr>
              <w:pStyle w:val="Texto"/>
              <w:spacing w:line="227" w:lineRule="exact"/>
              <w:ind w:firstLine="0"/>
              <w:rPr>
                <w:rFonts w:ascii="Verdana" w:hAnsi="Verdana"/>
                <w:b/>
                <w:sz w:val="16"/>
                <w:szCs w:val="16"/>
                <w:lang w:val="en-US"/>
              </w:rPr>
            </w:pPr>
            <w:r w:rsidRPr="006D0391">
              <w:rPr>
                <w:rFonts w:ascii="Verdana" w:hAnsi="Verdana"/>
                <w:b/>
                <w:sz w:val="16"/>
                <w:szCs w:val="16"/>
                <w:lang w:val="en-US"/>
              </w:rPr>
              <w:t>VI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For</w:t>
            </w:r>
            <w:proofErr w:type="gramEnd"/>
            <w:r w:rsidRPr="006D0391">
              <w:rPr>
                <w:rFonts w:ascii="Verdana" w:hAnsi="Verdana"/>
                <w:sz w:val="16"/>
                <w:szCs w:val="16"/>
                <w:lang w:val="en-US"/>
              </w:rPr>
              <w:t xml:space="preserve"> the calculation of the efficiency of cogeneration systems and the criteria for determining efficient cogeneration referred to in Article 3, Section III of the Law.</w:t>
            </w:r>
          </w:p>
        </w:tc>
      </w:tr>
      <w:tr w:rsidR="0025248C" w:rsidRPr="0030351B" w14:paraId="7551CF0F" w14:textId="6D2866D7" w:rsidTr="00C041D6">
        <w:tc>
          <w:tcPr>
            <w:tcW w:w="4708" w:type="dxa"/>
          </w:tcPr>
          <w:p w14:paraId="231EF2B5"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Artículo 106.</w:t>
            </w:r>
            <w:r w:rsidRPr="00D0180E">
              <w:rPr>
                <w:rFonts w:ascii="Verdana" w:hAnsi="Verdana"/>
                <w:sz w:val="16"/>
                <w:szCs w:val="16"/>
              </w:rPr>
              <w:t xml:space="preserve"> La Secretaría puede solicitar a los órganos administrativos desconcentrados, empresas públicas del Estado y las entidades paraestatales sectorizadas a la Secretaría cualquier información necesaria para la aplicación de estas metodologías. De igual forma cualquier otro ente que forme parte de los subsistemas de información mediante un acuerdo, debe estar sujeto a la misma obligación.</w:t>
            </w:r>
          </w:p>
        </w:tc>
        <w:tc>
          <w:tcPr>
            <w:tcW w:w="4642" w:type="dxa"/>
          </w:tcPr>
          <w:p w14:paraId="41FE3EAA" w14:textId="2F039ACE" w:rsidR="0025248C" w:rsidRPr="00D0180E" w:rsidRDefault="0025248C" w:rsidP="0025248C">
            <w:pPr>
              <w:pStyle w:val="Texto"/>
              <w:ind w:firstLine="0"/>
              <w:rPr>
                <w:rFonts w:ascii="Verdana" w:hAnsi="Verdana"/>
                <w:b/>
                <w:sz w:val="16"/>
                <w:szCs w:val="16"/>
                <w:lang w:val="en-US"/>
              </w:rPr>
            </w:pPr>
            <w:r w:rsidRPr="006D0391">
              <w:rPr>
                <w:rFonts w:ascii="Verdana" w:hAnsi="Verdana"/>
                <w:b/>
                <w:sz w:val="16"/>
                <w:szCs w:val="16"/>
                <w:lang w:val="en-US"/>
              </w:rPr>
              <w:t xml:space="preserve">Article 106. </w:t>
            </w:r>
            <w:r w:rsidRPr="006D0391">
              <w:rPr>
                <w:rFonts w:ascii="Verdana" w:hAnsi="Verdana"/>
                <w:sz w:val="16"/>
                <w:szCs w:val="16"/>
                <w:lang w:val="en-US"/>
              </w:rPr>
              <w:t xml:space="preserve">The Secretary may request from decentralized administrative bodies, public state enterprises, and sectorized parastatal entities any information necessary for the application of these methodologies. </w:t>
            </w:r>
            <w:r>
              <w:rPr>
                <w:rFonts w:ascii="Verdana" w:hAnsi="Verdana"/>
                <w:sz w:val="16"/>
                <w:szCs w:val="16"/>
                <w:lang w:val="en-US"/>
              </w:rPr>
              <w:t>In addition</w:t>
            </w:r>
            <w:r w:rsidRPr="006D0391">
              <w:rPr>
                <w:rFonts w:ascii="Verdana" w:hAnsi="Verdana"/>
                <w:sz w:val="16"/>
                <w:szCs w:val="16"/>
                <w:lang w:val="en-US"/>
              </w:rPr>
              <w:t>, any other entity that forms part of the information subsystems through an agreement must be subject to the same obligation.</w:t>
            </w:r>
          </w:p>
        </w:tc>
      </w:tr>
      <w:tr w:rsidR="0025248C" w:rsidRPr="0030351B" w14:paraId="2732212D" w14:textId="51B6E3A3" w:rsidTr="00C041D6">
        <w:tc>
          <w:tcPr>
            <w:tcW w:w="4708" w:type="dxa"/>
          </w:tcPr>
          <w:p w14:paraId="5E817353" w14:textId="77777777" w:rsidR="0025248C" w:rsidRPr="00D0180E" w:rsidRDefault="0025248C" w:rsidP="0025248C">
            <w:pPr>
              <w:pStyle w:val="Texto"/>
              <w:ind w:firstLine="0"/>
              <w:rPr>
                <w:rFonts w:ascii="Verdana" w:hAnsi="Verdana"/>
                <w:sz w:val="16"/>
                <w:szCs w:val="16"/>
              </w:rPr>
            </w:pPr>
            <w:r w:rsidRPr="00D0180E">
              <w:rPr>
                <w:rFonts w:ascii="Verdana" w:hAnsi="Verdana"/>
                <w:sz w:val="16"/>
                <w:szCs w:val="16"/>
              </w:rPr>
              <w:t xml:space="preserve">Para determinar los plazos máximos para la entrega de la información, la publicación de los resultados y la </w:t>
            </w:r>
            <w:r w:rsidRPr="00D0180E">
              <w:rPr>
                <w:rFonts w:ascii="Verdana" w:hAnsi="Verdana"/>
                <w:sz w:val="16"/>
                <w:szCs w:val="16"/>
              </w:rPr>
              <w:lastRenderedPageBreak/>
              <w:t>frecuencia de actualización de las metodologías, las disposiciones reglamentarias deben considerar el programa anual de trabajo del Consejo y las prioridades para la elaboración y actualización de los Instrumentos de Planeación del Sector Energético.</w:t>
            </w:r>
          </w:p>
        </w:tc>
        <w:tc>
          <w:tcPr>
            <w:tcW w:w="4642" w:type="dxa"/>
          </w:tcPr>
          <w:p w14:paraId="7047C2EC" w14:textId="6D2C0114" w:rsidR="0025248C" w:rsidRPr="00D0180E" w:rsidRDefault="0025248C" w:rsidP="0025248C">
            <w:pPr>
              <w:pStyle w:val="Texto"/>
              <w:ind w:firstLine="0"/>
              <w:rPr>
                <w:rFonts w:ascii="Verdana" w:hAnsi="Verdana"/>
                <w:sz w:val="16"/>
                <w:szCs w:val="16"/>
                <w:lang w:val="en-US"/>
              </w:rPr>
            </w:pPr>
            <w:r w:rsidRPr="006D0391">
              <w:rPr>
                <w:rFonts w:ascii="Verdana" w:hAnsi="Verdana"/>
                <w:sz w:val="16"/>
                <w:szCs w:val="16"/>
                <w:lang w:val="en-US"/>
              </w:rPr>
              <w:lastRenderedPageBreak/>
              <w:t xml:space="preserve">To determine the deadlines for submitting information, publishing results, and updating methodologies, the </w:t>
            </w:r>
            <w:r w:rsidRPr="006D0391">
              <w:rPr>
                <w:rFonts w:ascii="Verdana" w:hAnsi="Verdana"/>
                <w:sz w:val="16"/>
                <w:szCs w:val="16"/>
                <w:lang w:val="en-US"/>
              </w:rPr>
              <w:lastRenderedPageBreak/>
              <w:t>regulatory provisions must consider the Council's annual work program and the priorities for developing and updating the Energy Sector Planning Instruments.</w:t>
            </w:r>
          </w:p>
        </w:tc>
      </w:tr>
      <w:tr w:rsidR="0025248C" w:rsidRPr="00D0180E" w14:paraId="419AC2B0" w14:textId="0C0DC85B" w:rsidTr="00C041D6">
        <w:tc>
          <w:tcPr>
            <w:tcW w:w="4708" w:type="dxa"/>
          </w:tcPr>
          <w:p w14:paraId="492F9603" w14:textId="77777777" w:rsidR="0025248C" w:rsidRPr="00D0180E" w:rsidRDefault="0025248C" w:rsidP="0025248C">
            <w:pPr>
              <w:pStyle w:val="Texto"/>
              <w:ind w:firstLine="0"/>
              <w:jc w:val="center"/>
              <w:rPr>
                <w:rFonts w:ascii="Verdana" w:hAnsi="Verdana"/>
                <w:b/>
                <w:sz w:val="16"/>
                <w:szCs w:val="16"/>
              </w:rPr>
            </w:pPr>
            <w:r w:rsidRPr="00D0180E">
              <w:rPr>
                <w:rFonts w:ascii="Verdana" w:hAnsi="Verdana"/>
                <w:b/>
                <w:sz w:val="16"/>
                <w:szCs w:val="16"/>
              </w:rPr>
              <w:lastRenderedPageBreak/>
              <w:t>TÍTULO SÉPTIMO</w:t>
            </w:r>
          </w:p>
        </w:tc>
        <w:tc>
          <w:tcPr>
            <w:tcW w:w="4642" w:type="dxa"/>
          </w:tcPr>
          <w:p w14:paraId="07CBFED6" w14:textId="7600E9C9" w:rsidR="0025248C" w:rsidRPr="00BC0220" w:rsidRDefault="0025248C" w:rsidP="0025248C">
            <w:pPr>
              <w:pStyle w:val="Texto"/>
              <w:ind w:firstLine="0"/>
              <w:jc w:val="center"/>
              <w:rPr>
                <w:rFonts w:ascii="Verdana" w:hAnsi="Verdana"/>
                <w:b/>
                <w:sz w:val="16"/>
                <w:szCs w:val="16"/>
                <w:lang w:val="en-US"/>
              </w:rPr>
            </w:pPr>
            <w:r w:rsidRPr="00BC0220">
              <w:rPr>
                <w:rFonts w:ascii="Verdana" w:hAnsi="Verdana"/>
                <w:b/>
                <w:sz w:val="16"/>
                <w:szCs w:val="16"/>
                <w:lang w:val="en-US"/>
              </w:rPr>
              <w:t>SEVENTH TITLE</w:t>
            </w:r>
          </w:p>
        </w:tc>
      </w:tr>
      <w:tr w:rsidR="0025248C" w:rsidRPr="00D0180E" w14:paraId="4B8017C5" w14:textId="37FC1EED" w:rsidTr="00C041D6">
        <w:tc>
          <w:tcPr>
            <w:tcW w:w="4708" w:type="dxa"/>
          </w:tcPr>
          <w:p w14:paraId="692BAC5B" w14:textId="77777777" w:rsidR="0025248C" w:rsidRPr="00D0180E" w:rsidRDefault="0025248C" w:rsidP="0025248C">
            <w:pPr>
              <w:pStyle w:val="Texto"/>
              <w:ind w:firstLine="0"/>
              <w:jc w:val="center"/>
              <w:rPr>
                <w:rFonts w:ascii="Verdana" w:hAnsi="Verdana"/>
                <w:b/>
                <w:sz w:val="16"/>
                <w:szCs w:val="16"/>
              </w:rPr>
            </w:pPr>
            <w:r w:rsidRPr="00D0180E">
              <w:rPr>
                <w:rFonts w:ascii="Verdana" w:hAnsi="Verdana"/>
                <w:b/>
                <w:sz w:val="16"/>
                <w:szCs w:val="16"/>
              </w:rPr>
              <w:t>DE LA INSPECCIÓN, VIGILANCIA Y SANCIONES</w:t>
            </w:r>
          </w:p>
        </w:tc>
        <w:tc>
          <w:tcPr>
            <w:tcW w:w="4642" w:type="dxa"/>
          </w:tcPr>
          <w:p w14:paraId="5E3B3300" w14:textId="2BB39461" w:rsidR="0025248C" w:rsidRPr="00BC0220" w:rsidRDefault="0025248C" w:rsidP="0025248C">
            <w:pPr>
              <w:pStyle w:val="Texto"/>
              <w:ind w:firstLine="0"/>
              <w:jc w:val="center"/>
              <w:rPr>
                <w:rFonts w:ascii="Verdana" w:hAnsi="Verdana"/>
                <w:b/>
                <w:sz w:val="16"/>
                <w:szCs w:val="16"/>
                <w:lang w:val="en-US"/>
              </w:rPr>
            </w:pPr>
            <w:r w:rsidRPr="00BC0220">
              <w:rPr>
                <w:rFonts w:ascii="Verdana" w:hAnsi="Verdana"/>
                <w:b/>
                <w:sz w:val="16"/>
                <w:szCs w:val="16"/>
                <w:lang w:val="en-US"/>
              </w:rPr>
              <w:t>INSPECTION, OVERSIGHT AND SANCTIONS</w:t>
            </w:r>
          </w:p>
        </w:tc>
      </w:tr>
      <w:tr w:rsidR="0025248C" w:rsidRPr="00D0180E" w14:paraId="42FD326A" w14:textId="20207D17" w:rsidTr="00C041D6">
        <w:tc>
          <w:tcPr>
            <w:tcW w:w="4708" w:type="dxa"/>
          </w:tcPr>
          <w:p w14:paraId="0C1CABF3" w14:textId="77777777" w:rsidR="0025248C" w:rsidRPr="00D0180E" w:rsidRDefault="0025248C" w:rsidP="0025248C">
            <w:pPr>
              <w:pStyle w:val="Texto"/>
              <w:ind w:firstLine="0"/>
              <w:jc w:val="center"/>
              <w:rPr>
                <w:rFonts w:ascii="Verdana" w:hAnsi="Verdana"/>
                <w:b/>
                <w:sz w:val="16"/>
                <w:szCs w:val="16"/>
              </w:rPr>
            </w:pPr>
            <w:r w:rsidRPr="00D0180E">
              <w:rPr>
                <w:rFonts w:ascii="Verdana" w:hAnsi="Verdana"/>
                <w:b/>
                <w:sz w:val="16"/>
                <w:szCs w:val="16"/>
              </w:rPr>
              <w:t>Capítulo I</w:t>
            </w:r>
          </w:p>
        </w:tc>
        <w:tc>
          <w:tcPr>
            <w:tcW w:w="4642" w:type="dxa"/>
          </w:tcPr>
          <w:p w14:paraId="196B9906" w14:textId="7A461804" w:rsidR="0025248C" w:rsidRPr="00BC0220" w:rsidRDefault="0025248C" w:rsidP="0025248C">
            <w:pPr>
              <w:pStyle w:val="Texto"/>
              <w:ind w:firstLine="0"/>
              <w:jc w:val="center"/>
              <w:rPr>
                <w:rFonts w:ascii="Verdana" w:hAnsi="Verdana"/>
                <w:b/>
                <w:sz w:val="16"/>
                <w:szCs w:val="16"/>
                <w:lang w:val="en-US"/>
              </w:rPr>
            </w:pPr>
            <w:r w:rsidRPr="00BC0220">
              <w:rPr>
                <w:rFonts w:ascii="Verdana" w:hAnsi="Verdana"/>
                <w:b/>
                <w:sz w:val="16"/>
                <w:szCs w:val="16"/>
                <w:lang w:val="en-US"/>
              </w:rPr>
              <w:t>Chapter I</w:t>
            </w:r>
          </w:p>
        </w:tc>
      </w:tr>
      <w:tr w:rsidR="0025248C" w:rsidRPr="00D0180E" w14:paraId="0B8DA880" w14:textId="4FDA4176" w:rsidTr="00C041D6">
        <w:tc>
          <w:tcPr>
            <w:tcW w:w="4708" w:type="dxa"/>
          </w:tcPr>
          <w:p w14:paraId="0683DBA3" w14:textId="77777777" w:rsidR="0025248C" w:rsidRPr="00D0180E" w:rsidRDefault="0025248C" w:rsidP="0025248C">
            <w:pPr>
              <w:pStyle w:val="Texto"/>
              <w:ind w:firstLine="0"/>
              <w:jc w:val="center"/>
              <w:rPr>
                <w:rFonts w:ascii="Verdana" w:hAnsi="Verdana"/>
                <w:b/>
                <w:sz w:val="16"/>
                <w:szCs w:val="16"/>
              </w:rPr>
            </w:pPr>
            <w:r w:rsidRPr="00D0180E">
              <w:rPr>
                <w:rFonts w:ascii="Verdana" w:hAnsi="Verdana"/>
                <w:b/>
                <w:sz w:val="16"/>
                <w:szCs w:val="16"/>
              </w:rPr>
              <w:t>De las visitas de verificación</w:t>
            </w:r>
          </w:p>
        </w:tc>
        <w:tc>
          <w:tcPr>
            <w:tcW w:w="4642" w:type="dxa"/>
          </w:tcPr>
          <w:p w14:paraId="030E343F" w14:textId="5A84C34E" w:rsidR="0025248C" w:rsidRPr="00BC0220" w:rsidRDefault="0025248C" w:rsidP="0025248C">
            <w:pPr>
              <w:pStyle w:val="Texto"/>
              <w:ind w:firstLine="0"/>
              <w:jc w:val="center"/>
              <w:rPr>
                <w:rFonts w:ascii="Verdana" w:hAnsi="Verdana"/>
                <w:b/>
                <w:sz w:val="16"/>
                <w:szCs w:val="16"/>
                <w:lang w:val="en-US"/>
              </w:rPr>
            </w:pPr>
            <w:r w:rsidRPr="00BC0220">
              <w:rPr>
                <w:rFonts w:ascii="Verdana" w:hAnsi="Verdana"/>
                <w:b/>
                <w:sz w:val="16"/>
                <w:szCs w:val="16"/>
                <w:lang w:val="en-US"/>
              </w:rPr>
              <w:t>Verification Visits</w:t>
            </w:r>
          </w:p>
        </w:tc>
      </w:tr>
      <w:tr w:rsidR="0025248C" w:rsidRPr="0030351B" w14:paraId="32707658" w14:textId="52F70956" w:rsidTr="00C041D6">
        <w:tc>
          <w:tcPr>
            <w:tcW w:w="4708" w:type="dxa"/>
          </w:tcPr>
          <w:p w14:paraId="5485F763"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Artículo 107.</w:t>
            </w:r>
            <w:r w:rsidRPr="00D0180E">
              <w:rPr>
                <w:rFonts w:ascii="Verdana" w:hAnsi="Verdana"/>
                <w:sz w:val="16"/>
                <w:szCs w:val="16"/>
              </w:rPr>
              <w:t xml:space="preserve"> Las Partes Sujetas de Obligación que pueden ser verificadas son:</w:t>
            </w:r>
          </w:p>
        </w:tc>
        <w:tc>
          <w:tcPr>
            <w:tcW w:w="4642" w:type="dxa"/>
          </w:tcPr>
          <w:p w14:paraId="6A2E07C7" w14:textId="1CEF2762" w:rsidR="0025248C" w:rsidRPr="00D0180E" w:rsidRDefault="0025248C" w:rsidP="0025248C">
            <w:pPr>
              <w:pStyle w:val="Texto"/>
              <w:ind w:firstLine="0"/>
              <w:rPr>
                <w:rFonts w:ascii="Verdana" w:hAnsi="Verdana"/>
                <w:b/>
                <w:sz w:val="16"/>
                <w:szCs w:val="16"/>
                <w:lang w:val="en-US"/>
              </w:rPr>
            </w:pPr>
            <w:r w:rsidRPr="006D0391">
              <w:rPr>
                <w:rFonts w:ascii="Verdana" w:hAnsi="Verdana"/>
                <w:b/>
                <w:sz w:val="16"/>
                <w:szCs w:val="16"/>
                <w:lang w:val="en-US"/>
              </w:rPr>
              <w:t xml:space="preserve">Article 107. </w:t>
            </w:r>
            <w:r w:rsidRPr="006D0391">
              <w:rPr>
                <w:rFonts w:ascii="Verdana" w:hAnsi="Verdana"/>
                <w:sz w:val="16"/>
                <w:szCs w:val="16"/>
                <w:lang w:val="en-US"/>
              </w:rPr>
              <w:t>The Parties Subject to Obligation that may be verified are:</w:t>
            </w:r>
          </w:p>
        </w:tc>
      </w:tr>
      <w:tr w:rsidR="0025248C" w:rsidRPr="0030351B" w14:paraId="7B0031C6" w14:textId="02ED3E7B" w:rsidTr="00C041D6">
        <w:tc>
          <w:tcPr>
            <w:tcW w:w="4708" w:type="dxa"/>
          </w:tcPr>
          <w:p w14:paraId="1F78DE98"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Las dependencias y entidades de la Administración Pública Federal responsables de los subsistemas de información, empresas públicas del Estado, entidades federativas, municipios, demarcaciones territoriales de la Ciudad de México y otros organismos públicos o privados, así como particulares en términos del artículo 8 fracción XII de la Ley;</w:t>
            </w:r>
          </w:p>
        </w:tc>
        <w:tc>
          <w:tcPr>
            <w:tcW w:w="4642" w:type="dxa"/>
          </w:tcPr>
          <w:p w14:paraId="62829859" w14:textId="6C8FD9B0" w:rsidR="0025248C" w:rsidRPr="00D0180E" w:rsidRDefault="0025248C" w:rsidP="0025248C">
            <w:pPr>
              <w:pStyle w:val="Texto"/>
              <w:ind w:firstLine="0"/>
              <w:rPr>
                <w:rFonts w:ascii="Verdana" w:hAnsi="Verdana"/>
                <w:b/>
                <w:sz w:val="16"/>
                <w:szCs w:val="16"/>
                <w:lang w:val="en-US"/>
              </w:rPr>
            </w:pPr>
            <w:r w:rsidRPr="006D0391">
              <w:rPr>
                <w:rFonts w:ascii="Verdana" w:hAnsi="Verdana"/>
                <w:b/>
                <w:sz w:val="16"/>
                <w:szCs w:val="16"/>
                <w:lang w:val="en-US"/>
              </w:rPr>
              <w:t xml:space="preserve">I. </w:t>
            </w:r>
            <w:r w:rsidRPr="006D0391">
              <w:rPr>
                <w:rFonts w:ascii="Verdana" w:hAnsi="Verdana"/>
                <w:b/>
                <w:sz w:val="16"/>
                <w:szCs w:val="16"/>
                <w:lang w:val="en-US"/>
              </w:rPr>
              <w:tab/>
            </w:r>
            <w:r w:rsidRPr="006D0391">
              <w:rPr>
                <w:rFonts w:ascii="Verdana" w:hAnsi="Verdana"/>
                <w:sz w:val="16"/>
                <w:szCs w:val="16"/>
                <w:lang w:val="en-US"/>
              </w:rPr>
              <w:t xml:space="preserve">The agencies and entities of the Federal Public Administration responsible for the information subsystems, public companies of the State, </w:t>
            </w:r>
            <w:r>
              <w:rPr>
                <w:rFonts w:ascii="Verdana" w:hAnsi="Verdana"/>
                <w:sz w:val="16"/>
                <w:szCs w:val="16"/>
                <w:lang w:val="en-US"/>
              </w:rPr>
              <w:t>states</w:t>
            </w:r>
            <w:r w:rsidRPr="006D0391">
              <w:rPr>
                <w:rFonts w:ascii="Verdana" w:hAnsi="Verdana"/>
                <w:sz w:val="16"/>
                <w:szCs w:val="16"/>
                <w:lang w:val="en-US"/>
              </w:rPr>
              <w:t xml:space="preserve">, </w:t>
            </w:r>
            <w:r w:rsidRPr="00A4058E">
              <w:rPr>
                <w:rFonts w:ascii="Verdana" w:hAnsi="Verdana"/>
                <w:i/>
                <w:iCs/>
                <w:sz w:val="16"/>
                <w:szCs w:val="16"/>
                <w:lang w:val="en-US"/>
              </w:rPr>
              <w:t>municipios</w:t>
            </w:r>
            <w:r w:rsidRPr="006D0391">
              <w:rPr>
                <w:rFonts w:ascii="Verdana" w:hAnsi="Verdana"/>
                <w:sz w:val="16"/>
                <w:szCs w:val="16"/>
                <w:lang w:val="en-US"/>
              </w:rPr>
              <w:t>, territorial demarcations of Mexico City and other public or private organizations, as well as individuals in terms of article 8 section XII of the Law;</w:t>
            </w:r>
          </w:p>
        </w:tc>
      </w:tr>
      <w:tr w:rsidR="0025248C" w:rsidRPr="0030351B" w14:paraId="1695F1DB" w14:textId="471B79DB" w:rsidTr="00C041D6">
        <w:tc>
          <w:tcPr>
            <w:tcW w:w="4708" w:type="dxa"/>
          </w:tcPr>
          <w:p w14:paraId="518280D9"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Las personas Usuarias de Patrón de Alto Consumo;</w:t>
            </w:r>
          </w:p>
        </w:tc>
        <w:tc>
          <w:tcPr>
            <w:tcW w:w="4642" w:type="dxa"/>
          </w:tcPr>
          <w:p w14:paraId="041EAA24" w14:textId="26B19A73" w:rsidR="0025248C" w:rsidRPr="00D0180E" w:rsidRDefault="0025248C" w:rsidP="0025248C">
            <w:pPr>
              <w:pStyle w:val="Texto"/>
              <w:ind w:firstLine="0"/>
              <w:rPr>
                <w:rFonts w:ascii="Verdana" w:hAnsi="Verdana"/>
                <w:b/>
                <w:sz w:val="16"/>
                <w:szCs w:val="16"/>
                <w:lang w:val="en-US"/>
              </w:rPr>
            </w:pPr>
            <w:r w:rsidRPr="006D0391">
              <w:rPr>
                <w:rFonts w:ascii="Verdana" w:hAnsi="Verdana"/>
                <w:b/>
                <w:sz w:val="16"/>
                <w:szCs w:val="16"/>
                <w:lang w:val="en-US"/>
              </w:rPr>
              <w:t>II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P</w:t>
            </w:r>
            <w:r>
              <w:rPr>
                <w:rFonts w:ascii="Verdana" w:hAnsi="Verdana"/>
                <w:sz w:val="16"/>
                <w:szCs w:val="16"/>
                <w:lang w:val="en-US"/>
              </w:rPr>
              <w:t>ersons</w:t>
            </w:r>
            <w:proofErr w:type="gramEnd"/>
            <w:r>
              <w:rPr>
                <w:rFonts w:ascii="Verdana" w:hAnsi="Verdana"/>
                <w:sz w:val="16"/>
                <w:szCs w:val="16"/>
                <w:lang w:val="en-US"/>
              </w:rPr>
              <w:t xml:space="preserve"> </w:t>
            </w:r>
            <w:proofErr w:type="gramStart"/>
            <w:r>
              <w:rPr>
                <w:rFonts w:ascii="Verdana" w:hAnsi="Verdana"/>
                <w:sz w:val="16"/>
                <w:szCs w:val="16"/>
                <w:lang w:val="en-US"/>
              </w:rPr>
              <w:t>p</w:t>
            </w:r>
            <w:r w:rsidRPr="006D0391">
              <w:rPr>
                <w:rFonts w:ascii="Verdana" w:hAnsi="Verdana"/>
                <w:sz w:val="16"/>
                <w:szCs w:val="16"/>
                <w:lang w:val="en-US"/>
              </w:rPr>
              <w:t>eople</w:t>
            </w:r>
            <w:proofErr w:type="gramEnd"/>
            <w:r w:rsidRPr="006D0391">
              <w:rPr>
                <w:rFonts w:ascii="Verdana" w:hAnsi="Verdana"/>
                <w:sz w:val="16"/>
                <w:szCs w:val="16"/>
                <w:lang w:val="en-US"/>
              </w:rPr>
              <w:t xml:space="preserve"> </w:t>
            </w:r>
            <w:r w:rsidRPr="0055382E">
              <w:rPr>
                <w:rFonts w:ascii="Verdana" w:hAnsi="Verdana"/>
                <w:sz w:val="16"/>
                <w:szCs w:val="16"/>
                <w:lang w:val="en-US"/>
              </w:rPr>
              <w:t>Users of High Consumption Pattern</w:t>
            </w:r>
            <w:r w:rsidRPr="006D0391">
              <w:rPr>
                <w:rFonts w:ascii="Verdana" w:hAnsi="Verdana"/>
                <w:sz w:val="16"/>
                <w:szCs w:val="16"/>
                <w:lang w:val="en-US"/>
              </w:rPr>
              <w:t>;</w:t>
            </w:r>
          </w:p>
        </w:tc>
      </w:tr>
      <w:tr w:rsidR="0025248C" w:rsidRPr="0030351B" w14:paraId="7BA341ED" w14:textId="2771E9EA" w:rsidTr="00C041D6">
        <w:tc>
          <w:tcPr>
            <w:tcW w:w="4708" w:type="dxa"/>
          </w:tcPr>
          <w:p w14:paraId="116C1D0D"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Las personas titulares de asignaciones, contratos, permisos, concesiones y autorizaciones que se encuentren inscritos en algún registro conforme a lo establecido en la LSE, LSH, Ley de Biocombustibles, Ley de Geotermia, Ley de la Comisión Nacional de Energía y sus reglamentos, y</w:t>
            </w:r>
          </w:p>
        </w:tc>
        <w:tc>
          <w:tcPr>
            <w:tcW w:w="4642" w:type="dxa"/>
          </w:tcPr>
          <w:p w14:paraId="582790BF" w14:textId="2E8FFA37" w:rsidR="0025248C" w:rsidRPr="00D0180E" w:rsidRDefault="0025248C" w:rsidP="0025248C">
            <w:pPr>
              <w:pStyle w:val="Texto"/>
              <w:ind w:firstLine="0"/>
              <w:rPr>
                <w:rFonts w:ascii="Verdana" w:hAnsi="Verdana"/>
                <w:b/>
                <w:sz w:val="16"/>
                <w:szCs w:val="16"/>
                <w:lang w:val="en-US"/>
              </w:rPr>
            </w:pPr>
            <w:r w:rsidRPr="006D0391">
              <w:rPr>
                <w:rFonts w:ascii="Verdana" w:hAnsi="Verdana"/>
                <w:b/>
                <w:sz w:val="16"/>
                <w:szCs w:val="16"/>
                <w:lang w:val="en-US"/>
              </w:rPr>
              <w:t>III</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The</w:t>
            </w:r>
            <w:proofErr w:type="gramEnd"/>
            <w:r w:rsidRPr="006D0391">
              <w:rPr>
                <w:rFonts w:ascii="Verdana" w:hAnsi="Verdana"/>
                <w:sz w:val="16"/>
                <w:szCs w:val="16"/>
                <w:lang w:val="en-US"/>
              </w:rPr>
              <w:t xml:space="preserve"> holders of assignments, contracts, permits, concessions and authorizations that are registered in any registry in accordance with the provisions of the LSE, LSH, </w:t>
            </w:r>
            <w:r>
              <w:rPr>
                <w:rFonts w:ascii="Verdana" w:hAnsi="Verdana"/>
                <w:sz w:val="16"/>
                <w:szCs w:val="16"/>
                <w:lang w:val="en-US"/>
              </w:rPr>
              <w:t xml:space="preserve">Law of </w:t>
            </w:r>
            <w:r w:rsidRPr="006D0391">
              <w:rPr>
                <w:rFonts w:ascii="Verdana" w:hAnsi="Verdana"/>
                <w:sz w:val="16"/>
                <w:szCs w:val="16"/>
                <w:lang w:val="en-US"/>
              </w:rPr>
              <w:t>Biofuels,</w:t>
            </w:r>
            <w:r>
              <w:rPr>
                <w:rFonts w:ascii="Verdana" w:hAnsi="Verdana"/>
                <w:sz w:val="16"/>
                <w:szCs w:val="16"/>
                <w:lang w:val="en-US"/>
              </w:rPr>
              <w:t xml:space="preserve"> Law </w:t>
            </w:r>
            <w:proofErr w:type="gramStart"/>
            <w:r>
              <w:rPr>
                <w:rFonts w:ascii="Verdana" w:hAnsi="Verdana"/>
                <w:sz w:val="16"/>
                <w:szCs w:val="16"/>
                <w:lang w:val="en-US"/>
              </w:rPr>
              <w:t xml:space="preserve">of </w:t>
            </w:r>
            <w:r w:rsidRPr="006D0391">
              <w:rPr>
                <w:rFonts w:ascii="Verdana" w:hAnsi="Verdana"/>
                <w:sz w:val="16"/>
                <w:szCs w:val="16"/>
                <w:lang w:val="en-US"/>
              </w:rPr>
              <w:t xml:space="preserve"> Geothermal</w:t>
            </w:r>
            <w:proofErr w:type="gramEnd"/>
            <w:r w:rsidRPr="006D0391">
              <w:rPr>
                <w:rFonts w:ascii="Verdana" w:hAnsi="Verdana"/>
                <w:sz w:val="16"/>
                <w:szCs w:val="16"/>
                <w:lang w:val="en-US"/>
              </w:rPr>
              <w:t xml:space="preserve"> </w:t>
            </w:r>
            <w:r>
              <w:rPr>
                <w:rFonts w:ascii="Verdana" w:hAnsi="Verdana"/>
                <w:sz w:val="16"/>
                <w:szCs w:val="16"/>
                <w:lang w:val="en-US"/>
              </w:rPr>
              <w:t>Energy</w:t>
            </w:r>
            <w:r w:rsidRPr="006D0391">
              <w:rPr>
                <w:rFonts w:ascii="Verdana" w:hAnsi="Verdana"/>
                <w:sz w:val="16"/>
                <w:szCs w:val="16"/>
                <w:lang w:val="en-US"/>
              </w:rPr>
              <w:t xml:space="preserve">, Law of the National Energy Commission and </w:t>
            </w:r>
            <w:r>
              <w:rPr>
                <w:rFonts w:ascii="Verdana" w:hAnsi="Verdana"/>
                <w:sz w:val="16"/>
                <w:szCs w:val="16"/>
                <w:lang w:val="en-US"/>
              </w:rPr>
              <w:t>their</w:t>
            </w:r>
            <w:r w:rsidRPr="006D0391">
              <w:rPr>
                <w:rFonts w:ascii="Verdana" w:hAnsi="Verdana"/>
                <w:sz w:val="16"/>
                <w:szCs w:val="16"/>
                <w:lang w:val="en-US"/>
              </w:rPr>
              <w:t xml:space="preserve"> Regulation</w:t>
            </w:r>
            <w:r>
              <w:rPr>
                <w:rFonts w:ascii="Verdana" w:hAnsi="Verdana"/>
                <w:sz w:val="16"/>
                <w:szCs w:val="16"/>
                <w:lang w:val="en-US"/>
              </w:rPr>
              <w:t>s</w:t>
            </w:r>
            <w:r w:rsidRPr="006D0391">
              <w:rPr>
                <w:rFonts w:ascii="Verdana" w:hAnsi="Verdana"/>
                <w:sz w:val="16"/>
                <w:szCs w:val="16"/>
                <w:lang w:val="en-US"/>
              </w:rPr>
              <w:t>, and</w:t>
            </w:r>
          </w:p>
        </w:tc>
      </w:tr>
      <w:tr w:rsidR="0025248C" w:rsidRPr="0030351B" w14:paraId="499DAB95" w14:textId="00E8C7F5" w:rsidTr="00C041D6">
        <w:tc>
          <w:tcPr>
            <w:tcW w:w="4708" w:type="dxa"/>
          </w:tcPr>
          <w:p w14:paraId="412528DE"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Cualquier otra que se haya incorporado a los subsistemas de información.</w:t>
            </w:r>
          </w:p>
        </w:tc>
        <w:tc>
          <w:tcPr>
            <w:tcW w:w="4642" w:type="dxa"/>
          </w:tcPr>
          <w:p w14:paraId="7D4BA9F0" w14:textId="01D4F7EE" w:rsidR="0025248C" w:rsidRPr="00D0180E" w:rsidRDefault="0025248C" w:rsidP="0025248C">
            <w:pPr>
              <w:pStyle w:val="Texto"/>
              <w:ind w:firstLine="0"/>
              <w:rPr>
                <w:rFonts w:ascii="Verdana" w:hAnsi="Verdana"/>
                <w:b/>
                <w:sz w:val="16"/>
                <w:szCs w:val="16"/>
                <w:lang w:val="en-US"/>
              </w:rPr>
            </w:pPr>
            <w:r w:rsidRPr="006D0391">
              <w:rPr>
                <w:rFonts w:ascii="Verdana" w:hAnsi="Verdana"/>
                <w:b/>
                <w:sz w:val="16"/>
                <w:szCs w:val="16"/>
                <w:lang w:val="en-US"/>
              </w:rPr>
              <w:t>IV</w:t>
            </w:r>
            <w:proofErr w:type="gramStart"/>
            <w:r w:rsidRPr="006D0391">
              <w:rPr>
                <w:rFonts w:ascii="Verdana" w:hAnsi="Verdana"/>
                <w:b/>
                <w:sz w:val="16"/>
                <w:szCs w:val="16"/>
                <w:lang w:val="en-US"/>
              </w:rPr>
              <w:t xml:space="preserve">. </w:t>
            </w:r>
            <w:r w:rsidRPr="006D0391">
              <w:rPr>
                <w:rFonts w:ascii="Verdana" w:hAnsi="Verdana"/>
                <w:b/>
                <w:sz w:val="16"/>
                <w:szCs w:val="16"/>
                <w:lang w:val="en-US"/>
              </w:rPr>
              <w:tab/>
            </w:r>
            <w:r w:rsidRPr="006D0391">
              <w:rPr>
                <w:rFonts w:ascii="Verdana" w:hAnsi="Verdana"/>
                <w:sz w:val="16"/>
                <w:szCs w:val="16"/>
                <w:lang w:val="en-US"/>
              </w:rPr>
              <w:t>Any</w:t>
            </w:r>
            <w:proofErr w:type="gramEnd"/>
            <w:r w:rsidRPr="006D0391">
              <w:rPr>
                <w:rFonts w:ascii="Verdana" w:hAnsi="Verdana"/>
                <w:sz w:val="16"/>
                <w:szCs w:val="16"/>
                <w:lang w:val="en-US"/>
              </w:rPr>
              <w:t xml:space="preserve"> other information that has been incorporated into the information subsystems.</w:t>
            </w:r>
          </w:p>
        </w:tc>
      </w:tr>
      <w:tr w:rsidR="0025248C" w:rsidRPr="0030351B" w14:paraId="797DAE95" w14:textId="5AC35545" w:rsidTr="00C041D6">
        <w:tc>
          <w:tcPr>
            <w:tcW w:w="4708" w:type="dxa"/>
          </w:tcPr>
          <w:p w14:paraId="40CC524A"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Artículo 108.</w:t>
            </w:r>
            <w:r w:rsidRPr="00D0180E">
              <w:rPr>
                <w:rFonts w:ascii="Verdana" w:hAnsi="Verdana"/>
                <w:sz w:val="16"/>
                <w:szCs w:val="16"/>
              </w:rPr>
              <w:t xml:space="preserve"> Cuando la Secretaría identifique que en la gestión, administración u operación de los subsistemas de información que conforman el Sistema Nacional de Información Energética exista algún registro, información geoespacial o evaluación de la conformidad del Sector Energético incongruente, inconsistente, erróneo o incompleto, puede solicitar la realización de las acciones de verificación necesarias, siempre y cuando no cuente con otros medios técnicos de comprobación o validación de la información proporcionada por las Partes Sujetas de Obligación.</w:t>
            </w:r>
          </w:p>
        </w:tc>
        <w:tc>
          <w:tcPr>
            <w:tcW w:w="4642" w:type="dxa"/>
          </w:tcPr>
          <w:p w14:paraId="12AB31D4" w14:textId="0CFD6CAF" w:rsidR="0025248C" w:rsidRPr="00D0180E" w:rsidRDefault="0025248C" w:rsidP="0025248C">
            <w:pPr>
              <w:pStyle w:val="Texto"/>
              <w:ind w:firstLine="0"/>
              <w:rPr>
                <w:rFonts w:ascii="Verdana" w:hAnsi="Verdana"/>
                <w:b/>
                <w:sz w:val="16"/>
                <w:szCs w:val="16"/>
                <w:lang w:val="en-US"/>
              </w:rPr>
            </w:pPr>
            <w:r w:rsidRPr="006D0391">
              <w:rPr>
                <w:rFonts w:ascii="Verdana" w:hAnsi="Verdana"/>
                <w:b/>
                <w:sz w:val="16"/>
                <w:szCs w:val="16"/>
                <w:lang w:val="en-US"/>
              </w:rPr>
              <w:t xml:space="preserve">Article 108. </w:t>
            </w:r>
            <w:r w:rsidRPr="006D0391">
              <w:rPr>
                <w:rFonts w:ascii="Verdana" w:hAnsi="Verdana"/>
                <w:sz w:val="16"/>
                <w:szCs w:val="16"/>
                <w:lang w:val="en-US"/>
              </w:rPr>
              <w:t xml:space="preserve">When the Secretary identifies that in the management, administration or operation of the information subsystems that make up the National Energy Information System there is any record, geospatial information or </w:t>
            </w:r>
            <w:r>
              <w:rPr>
                <w:rFonts w:ascii="Verdana" w:hAnsi="Verdana"/>
                <w:sz w:val="16"/>
                <w:szCs w:val="16"/>
                <w:lang w:val="en-US"/>
              </w:rPr>
              <w:t xml:space="preserve">evaluation of </w:t>
            </w:r>
            <w:r w:rsidRPr="006D0391">
              <w:rPr>
                <w:rFonts w:ascii="Verdana" w:hAnsi="Verdana"/>
                <w:sz w:val="16"/>
                <w:szCs w:val="16"/>
                <w:lang w:val="en-US"/>
              </w:rPr>
              <w:t xml:space="preserve">conformity of the energy sector that is incongruent, inconsistent, erroneous or incomplete, it may request the performance of the necessary verification actions, provided that it does not have other technical means of verification or validation of the information provided by the </w:t>
            </w:r>
            <w:r>
              <w:rPr>
                <w:rFonts w:ascii="Verdana" w:hAnsi="Verdana"/>
                <w:sz w:val="16"/>
                <w:szCs w:val="16"/>
                <w:lang w:val="en-US"/>
              </w:rPr>
              <w:t>obligated parties</w:t>
            </w:r>
            <w:r w:rsidRPr="006D0391">
              <w:rPr>
                <w:rFonts w:ascii="Verdana" w:hAnsi="Verdana"/>
                <w:sz w:val="16"/>
                <w:szCs w:val="16"/>
                <w:lang w:val="en-US"/>
              </w:rPr>
              <w:t>.</w:t>
            </w:r>
          </w:p>
        </w:tc>
      </w:tr>
      <w:tr w:rsidR="0025248C" w:rsidRPr="0030351B" w14:paraId="30DEBAD7" w14:textId="4CA34BDC" w:rsidTr="00C041D6">
        <w:tc>
          <w:tcPr>
            <w:tcW w:w="4708" w:type="dxa"/>
          </w:tcPr>
          <w:p w14:paraId="659F71D4"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Artículo 109.</w:t>
            </w:r>
            <w:r w:rsidRPr="00D0180E">
              <w:rPr>
                <w:rFonts w:ascii="Verdana" w:hAnsi="Verdana"/>
                <w:sz w:val="16"/>
                <w:szCs w:val="16"/>
              </w:rPr>
              <w:t xml:space="preserve"> La Secretaría, la CNE y la CONUEE, en el ámbito de sus atribuciones, pueden realizar visitas de verificación, requerimientos de información, requerimientos de presentación de documentación física o electrónica y comparecencias, de forma presencial o a través de medios remotos de comunicación electrónica, para comprobar y constatar el cumplimiento de las obligaciones aplicables a las Partes Sujetas de Obligación previstas en la Ley, este Reglamento y demás disposiciones aplicables.</w:t>
            </w:r>
          </w:p>
        </w:tc>
        <w:tc>
          <w:tcPr>
            <w:tcW w:w="4642" w:type="dxa"/>
          </w:tcPr>
          <w:p w14:paraId="2FA21974" w14:textId="510D6AD7" w:rsidR="0025248C" w:rsidRPr="00D0180E" w:rsidRDefault="0025248C" w:rsidP="0025248C">
            <w:pPr>
              <w:pStyle w:val="Texto"/>
              <w:ind w:firstLine="0"/>
              <w:rPr>
                <w:rFonts w:ascii="Verdana" w:hAnsi="Verdana"/>
                <w:b/>
                <w:sz w:val="16"/>
                <w:szCs w:val="16"/>
                <w:lang w:val="en-US"/>
              </w:rPr>
            </w:pPr>
            <w:r w:rsidRPr="006D0391">
              <w:rPr>
                <w:rFonts w:ascii="Verdana" w:hAnsi="Verdana"/>
                <w:b/>
                <w:sz w:val="16"/>
                <w:szCs w:val="16"/>
                <w:lang w:val="en-US"/>
              </w:rPr>
              <w:t xml:space="preserve">Article 109. </w:t>
            </w:r>
            <w:r w:rsidRPr="006D0391">
              <w:rPr>
                <w:rFonts w:ascii="Verdana" w:hAnsi="Verdana"/>
                <w:sz w:val="16"/>
                <w:szCs w:val="16"/>
                <w:lang w:val="en-US"/>
              </w:rPr>
              <w:t>The Secretary, the CNE and the CONUEE, within the scope of their powers, may carry out verification visits, requests for information, requests for the presentation of physical or electronic documentation and appearances, in person or through remote means of electronic communication, to verify and confirm compliance with the obligations applicable to the parties subject to obligation provided for in the Law, this Regulation and other applicable provisions.</w:t>
            </w:r>
          </w:p>
        </w:tc>
      </w:tr>
      <w:tr w:rsidR="0025248C" w:rsidRPr="0030351B" w14:paraId="3FF1E4F5" w14:textId="78B74B82" w:rsidTr="00C041D6">
        <w:tc>
          <w:tcPr>
            <w:tcW w:w="4708" w:type="dxa"/>
          </w:tcPr>
          <w:p w14:paraId="6BB2A85D" w14:textId="2CBCB682"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Artículo 110.</w:t>
            </w:r>
            <w:r w:rsidRPr="00D0180E">
              <w:rPr>
                <w:rFonts w:ascii="Verdana" w:hAnsi="Verdana"/>
                <w:sz w:val="16"/>
                <w:szCs w:val="16"/>
              </w:rPr>
              <w:t xml:space="preserve"> La Secretaría y la CNE pueden ejecutar las acciones de verificación a las que hace referencia el artículo 89 de la Ley, de conformidad con el procedimiento descrito en este Reglamento. Asimismo, </w:t>
            </w:r>
            <w:r w:rsidRPr="00D0180E">
              <w:rPr>
                <w:rFonts w:ascii="Verdana" w:hAnsi="Verdana"/>
                <w:sz w:val="16"/>
                <w:szCs w:val="16"/>
              </w:rPr>
              <w:lastRenderedPageBreak/>
              <w:t xml:space="preserve">la CONUEE debe seguir este procedimiento para las visitas de verificación a las personas Usuarias de Patrón de Alto Consumo, empresas públicas del Estado y a las dependencias de la </w:t>
            </w:r>
            <w:proofErr w:type="gramStart"/>
            <w:r w:rsidRPr="00D0180E">
              <w:rPr>
                <w:rFonts w:ascii="Verdana" w:hAnsi="Verdana"/>
                <w:sz w:val="16"/>
                <w:szCs w:val="16"/>
              </w:rPr>
              <w:t>Administración  Pública</w:t>
            </w:r>
            <w:proofErr w:type="gramEnd"/>
            <w:r w:rsidRPr="00D0180E">
              <w:rPr>
                <w:rFonts w:ascii="Verdana" w:hAnsi="Verdana"/>
                <w:sz w:val="16"/>
                <w:szCs w:val="16"/>
              </w:rPr>
              <w:t xml:space="preserve"> Federal.</w:t>
            </w:r>
            <w:r>
              <w:rPr>
                <w:rFonts w:ascii="Verdana" w:hAnsi="Verdana"/>
                <w:sz w:val="16"/>
                <w:szCs w:val="16"/>
              </w:rPr>
              <w:t xml:space="preserve">  </w:t>
            </w:r>
          </w:p>
        </w:tc>
        <w:tc>
          <w:tcPr>
            <w:tcW w:w="4642" w:type="dxa"/>
          </w:tcPr>
          <w:p w14:paraId="2AD8A84C" w14:textId="4DE9C951" w:rsidR="0025248C" w:rsidRPr="00D0180E" w:rsidRDefault="0025248C" w:rsidP="0025248C">
            <w:pPr>
              <w:pStyle w:val="Texto"/>
              <w:spacing w:line="218" w:lineRule="exact"/>
              <w:ind w:firstLine="0"/>
              <w:rPr>
                <w:rFonts w:ascii="Verdana" w:hAnsi="Verdana"/>
                <w:b/>
                <w:sz w:val="16"/>
                <w:szCs w:val="16"/>
                <w:lang w:val="en-US"/>
              </w:rPr>
            </w:pPr>
            <w:r w:rsidRPr="00BC5B01">
              <w:rPr>
                <w:rFonts w:ascii="Verdana" w:hAnsi="Verdana"/>
                <w:b/>
                <w:sz w:val="16"/>
                <w:szCs w:val="16"/>
                <w:lang w:val="en-US"/>
              </w:rPr>
              <w:lastRenderedPageBreak/>
              <w:t xml:space="preserve">Article 110. </w:t>
            </w:r>
            <w:r w:rsidRPr="00BC5B01">
              <w:rPr>
                <w:rFonts w:ascii="Verdana" w:hAnsi="Verdana"/>
                <w:sz w:val="16"/>
                <w:szCs w:val="16"/>
                <w:lang w:val="en-US"/>
              </w:rPr>
              <w:t xml:space="preserve">The Secretary and the CNE may carry out the verification actions referred to in Article 89 of the Law, in accordance with the procedure described in this Regulation. </w:t>
            </w:r>
            <w:r>
              <w:rPr>
                <w:rFonts w:ascii="Verdana" w:hAnsi="Verdana"/>
                <w:sz w:val="16"/>
                <w:szCs w:val="16"/>
                <w:lang w:val="en-US"/>
              </w:rPr>
              <w:t>In addition</w:t>
            </w:r>
            <w:r w:rsidRPr="00BC5B01">
              <w:rPr>
                <w:rFonts w:ascii="Verdana" w:hAnsi="Verdana"/>
                <w:sz w:val="16"/>
                <w:szCs w:val="16"/>
                <w:lang w:val="en-US"/>
              </w:rPr>
              <w:t xml:space="preserve">, the CONUEE must follow this </w:t>
            </w:r>
            <w:r w:rsidRPr="00BC5B01">
              <w:rPr>
                <w:rFonts w:ascii="Verdana" w:hAnsi="Verdana"/>
                <w:sz w:val="16"/>
                <w:szCs w:val="16"/>
                <w:lang w:val="en-US"/>
              </w:rPr>
              <w:lastRenderedPageBreak/>
              <w:t xml:space="preserve">procedure for verification visits to </w:t>
            </w:r>
            <w:r w:rsidRPr="00D94686">
              <w:rPr>
                <w:rFonts w:ascii="Verdana" w:hAnsi="Verdana"/>
                <w:sz w:val="16"/>
                <w:szCs w:val="16"/>
                <w:lang w:val="en-US"/>
              </w:rPr>
              <w:t>Users of High Consumption Pattern</w:t>
            </w:r>
            <w:r w:rsidRPr="00BC5B01">
              <w:rPr>
                <w:rFonts w:ascii="Verdana" w:hAnsi="Verdana"/>
                <w:sz w:val="16"/>
                <w:szCs w:val="16"/>
                <w:lang w:val="en-US"/>
              </w:rPr>
              <w:t>, public state-owned companies, and federal public administration agencies.</w:t>
            </w:r>
          </w:p>
        </w:tc>
      </w:tr>
      <w:tr w:rsidR="0025248C" w:rsidRPr="0030351B" w14:paraId="3BCEDB29" w14:textId="54BD3F01" w:rsidTr="00C041D6">
        <w:tc>
          <w:tcPr>
            <w:tcW w:w="4708" w:type="dxa"/>
          </w:tcPr>
          <w:p w14:paraId="3DE95782"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sz w:val="16"/>
                <w:szCs w:val="16"/>
              </w:rPr>
              <w:lastRenderedPageBreak/>
              <w:t>Las visitas de verificación que realice la CONUEE a las personas Usuarias de Patrón de Alto Consumo deben estar dirigidas a los sistemas de gestión de la energía que instrumenten con fundamento en el artículo 11, fracción XV de la Ley, así como a otros elementos de medición, reporte y verificación sobre los registros de información a los que hace referencia este Reglamento.</w:t>
            </w:r>
          </w:p>
        </w:tc>
        <w:tc>
          <w:tcPr>
            <w:tcW w:w="4642" w:type="dxa"/>
          </w:tcPr>
          <w:p w14:paraId="7B26E991" w14:textId="579666C2" w:rsidR="0025248C" w:rsidRPr="00D0180E" w:rsidRDefault="0025248C" w:rsidP="0025248C">
            <w:pPr>
              <w:pStyle w:val="Texto"/>
              <w:spacing w:line="218" w:lineRule="exact"/>
              <w:ind w:firstLine="0"/>
              <w:rPr>
                <w:rFonts w:ascii="Verdana" w:hAnsi="Verdana"/>
                <w:sz w:val="16"/>
                <w:szCs w:val="16"/>
                <w:lang w:val="en-US"/>
              </w:rPr>
            </w:pPr>
            <w:r w:rsidRPr="00BC5B01">
              <w:rPr>
                <w:rFonts w:ascii="Verdana" w:hAnsi="Verdana"/>
                <w:sz w:val="16"/>
                <w:szCs w:val="16"/>
                <w:lang w:val="en-US"/>
              </w:rPr>
              <w:t xml:space="preserve">The verification visits carried out by CONUEE to </w:t>
            </w:r>
            <w:r w:rsidRPr="00C678B1">
              <w:rPr>
                <w:rFonts w:ascii="Verdana" w:hAnsi="Verdana"/>
                <w:sz w:val="16"/>
                <w:szCs w:val="16"/>
                <w:lang w:val="en-US"/>
              </w:rPr>
              <w:t>Users of High Consumption Pattern</w:t>
            </w:r>
            <w:r w:rsidRPr="00BC5B01">
              <w:rPr>
                <w:rFonts w:ascii="Verdana" w:hAnsi="Verdana"/>
                <w:sz w:val="16"/>
                <w:szCs w:val="16"/>
                <w:lang w:val="en-US"/>
              </w:rPr>
              <w:t xml:space="preserve"> must be directed at the energy management systems they implement based on article 11, section XV of the Law, as well as other measurement, reporting and verification elements on the information records referred to in this Regulation.</w:t>
            </w:r>
          </w:p>
        </w:tc>
      </w:tr>
      <w:tr w:rsidR="0025248C" w:rsidRPr="0030351B" w14:paraId="557D2FBA" w14:textId="1EDB6892" w:rsidTr="00C041D6">
        <w:tc>
          <w:tcPr>
            <w:tcW w:w="4708" w:type="dxa"/>
          </w:tcPr>
          <w:p w14:paraId="09BA91EF"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 xml:space="preserve">Artículo 111. </w:t>
            </w:r>
            <w:r w:rsidRPr="00D0180E">
              <w:rPr>
                <w:rFonts w:ascii="Verdana" w:hAnsi="Verdana"/>
                <w:sz w:val="16"/>
                <w:szCs w:val="16"/>
              </w:rPr>
              <w:t>La Secretaría, la CNE y la CONUEE, por conducto de personal debidamente autorizado, pueden ejecutar visitas de verificación de manera presencial o por medios remotos de comunicación electrónica de conformidad con las disposiciones que para tal efecto emita la Secretaría, para constatar el cumplimiento de la Ley, el Reglamento y las demás disposiciones aplicables.</w:t>
            </w:r>
          </w:p>
        </w:tc>
        <w:tc>
          <w:tcPr>
            <w:tcW w:w="4642" w:type="dxa"/>
          </w:tcPr>
          <w:p w14:paraId="62477D7B" w14:textId="390DB6DD" w:rsidR="0025248C" w:rsidRPr="00D0180E" w:rsidRDefault="0025248C" w:rsidP="0025248C">
            <w:pPr>
              <w:pStyle w:val="Texto"/>
              <w:spacing w:line="218" w:lineRule="exact"/>
              <w:ind w:firstLine="0"/>
              <w:rPr>
                <w:rFonts w:ascii="Verdana" w:hAnsi="Verdana"/>
                <w:b/>
                <w:sz w:val="16"/>
                <w:szCs w:val="16"/>
                <w:lang w:val="en-US"/>
              </w:rPr>
            </w:pPr>
            <w:r w:rsidRPr="00BC5B01">
              <w:rPr>
                <w:rFonts w:ascii="Verdana" w:hAnsi="Verdana"/>
                <w:b/>
                <w:sz w:val="16"/>
                <w:szCs w:val="16"/>
                <w:lang w:val="en-US"/>
              </w:rPr>
              <w:t xml:space="preserve">Article 111. </w:t>
            </w:r>
            <w:r w:rsidRPr="00BC5B01">
              <w:rPr>
                <w:rFonts w:ascii="Verdana" w:hAnsi="Verdana"/>
                <w:sz w:val="16"/>
                <w:szCs w:val="16"/>
                <w:lang w:val="en-US"/>
              </w:rPr>
              <w:t>The Secretary, the CNE and the CONUEE, through duly authorized personnel, may carry out verification visits in person or by remote means of electronic communication in accordance with the provisions issued for such purposes by the Secretary, to verify compliance with the Law, the Regulation and other applicable provisions.</w:t>
            </w:r>
          </w:p>
        </w:tc>
      </w:tr>
      <w:tr w:rsidR="0025248C" w:rsidRPr="0030351B" w14:paraId="20326BA1" w14:textId="6BA5CCB8" w:rsidTr="00C041D6">
        <w:tc>
          <w:tcPr>
            <w:tcW w:w="4708" w:type="dxa"/>
          </w:tcPr>
          <w:p w14:paraId="3E9CCB5C" w14:textId="77777777" w:rsidR="0025248C" w:rsidRPr="00D0180E" w:rsidRDefault="0025248C" w:rsidP="0025248C">
            <w:pPr>
              <w:pStyle w:val="Texto"/>
              <w:spacing w:line="218" w:lineRule="exact"/>
              <w:ind w:firstLine="0"/>
              <w:rPr>
                <w:rFonts w:ascii="Verdana" w:hAnsi="Verdana"/>
                <w:sz w:val="16"/>
                <w:szCs w:val="16"/>
              </w:rPr>
            </w:pPr>
            <w:r w:rsidRPr="00D0180E">
              <w:rPr>
                <w:rFonts w:ascii="Verdana" w:hAnsi="Verdana"/>
                <w:b/>
                <w:sz w:val="16"/>
                <w:szCs w:val="16"/>
              </w:rPr>
              <w:t xml:space="preserve">Artículo 112. </w:t>
            </w:r>
            <w:r w:rsidRPr="00D0180E">
              <w:rPr>
                <w:rFonts w:ascii="Verdana" w:hAnsi="Verdana"/>
                <w:sz w:val="16"/>
                <w:szCs w:val="16"/>
              </w:rPr>
              <w:t>Al inicio de la verificación, el personal autorizado al que se refiere el artículo anterior debe identificarse con las Partes Sujetas de Obligación o la persona con quien se entienda la diligencia, exhibiéndole, para tal efecto, la credencial vigente que lo acredite como persona verificadora y lo habilite a practicar actos de verificación, así como la orden de visita, debidamente fundada y motivada, expedida por autoridad competente, con firma autógrafa, cuyo contenido debe precisar el lugar y el domicilio de las instalaciones a verificar, así como el objeto de la diligencia, entregándole la original de esta y requiriéndole que en el acto designe dos testigos.</w:t>
            </w:r>
          </w:p>
        </w:tc>
        <w:tc>
          <w:tcPr>
            <w:tcW w:w="4642" w:type="dxa"/>
          </w:tcPr>
          <w:p w14:paraId="52ABA468" w14:textId="71EC9C66" w:rsidR="0025248C" w:rsidRPr="00D0180E" w:rsidRDefault="0025248C" w:rsidP="0025248C">
            <w:pPr>
              <w:pStyle w:val="Texto"/>
              <w:spacing w:line="218" w:lineRule="exact"/>
              <w:ind w:firstLine="0"/>
              <w:rPr>
                <w:rFonts w:ascii="Verdana" w:hAnsi="Verdana"/>
                <w:b/>
                <w:sz w:val="16"/>
                <w:szCs w:val="16"/>
                <w:lang w:val="en-US"/>
              </w:rPr>
            </w:pPr>
            <w:r w:rsidRPr="00BC5B01">
              <w:rPr>
                <w:rFonts w:ascii="Verdana" w:hAnsi="Verdana"/>
                <w:b/>
                <w:sz w:val="16"/>
                <w:szCs w:val="16"/>
                <w:lang w:val="en-US"/>
              </w:rPr>
              <w:t xml:space="preserve">Article 112. </w:t>
            </w:r>
            <w:r w:rsidRPr="00BC5B01">
              <w:rPr>
                <w:rFonts w:ascii="Verdana" w:hAnsi="Verdana"/>
                <w:sz w:val="16"/>
                <w:szCs w:val="16"/>
                <w:lang w:val="en-US"/>
              </w:rPr>
              <w:t xml:space="preserve">At the beginning of the verification, the authorized personnel referred to in the preceding article must identify themselves with the Parties Subject to Obligation or the person with whom the </w:t>
            </w:r>
            <w:r>
              <w:rPr>
                <w:rFonts w:ascii="Verdana" w:hAnsi="Verdana"/>
                <w:sz w:val="16"/>
                <w:szCs w:val="16"/>
                <w:lang w:val="en-US"/>
              </w:rPr>
              <w:t>procedure</w:t>
            </w:r>
            <w:r w:rsidRPr="00BC5B01">
              <w:rPr>
                <w:rFonts w:ascii="Verdana" w:hAnsi="Verdana"/>
                <w:sz w:val="16"/>
                <w:szCs w:val="16"/>
                <w:lang w:val="en-US"/>
              </w:rPr>
              <w:t xml:space="preserve"> is understood, showing them, for this purpose, the current credential that accredits them as a verifying person and enables them to carry out verification acts, as well as the visit order, duly founded and motivated, issued by appropriate authority, with autograph </w:t>
            </w:r>
            <w:r>
              <w:rPr>
                <w:rFonts w:ascii="Verdana" w:hAnsi="Verdana"/>
                <w:sz w:val="16"/>
                <w:szCs w:val="16"/>
                <w:lang w:val="en-US"/>
              </w:rPr>
              <w:t>Signed</w:t>
            </w:r>
            <w:r w:rsidRPr="00BC5B01">
              <w:rPr>
                <w:rFonts w:ascii="Verdana" w:hAnsi="Verdana"/>
                <w:sz w:val="16"/>
                <w:szCs w:val="16"/>
                <w:lang w:val="en-US"/>
              </w:rPr>
              <w:t xml:space="preserve">, whose content must specify the place and address of the facilities to be verified, as well as the purpose of the </w:t>
            </w:r>
            <w:r>
              <w:rPr>
                <w:rFonts w:ascii="Verdana" w:hAnsi="Verdana"/>
                <w:sz w:val="16"/>
                <w:szCs w:val="16"/>
                <w:lang w:val="en-US"/>
              </w:rPr>
              <w:t>procedure</w:t>
            </w:r>
            <w:r w:rsidRPr="00BC5B01">
              <w:rPr>
                <w:rFonts w:ascii="Verdana" w:hAnsi="Verdana"/>
                <w:sz w:val="16"/>
                <w:szCs w:val="16"/>
                <w:lang w:val="en-US"/>
              </w:rPr>
              <w:t>, giving them the original of this and requiring them to designate two witnesses at the event.</w:t>
            </w:r>
          </w:p>
        </w:tc>
      </w:tr>
      <w:tr w:rsidR="0025248C" w:rsidRPr="0030351B" w14:paraId="474DDED0" w14:textId="1DCF0379" w:rsidTr="00C041D6">
        <w:tc>
          <w:tcPr>
            <w:tcW w:w="4708" w:type="dxa"/>
          </w:tcPr>
          <w:p w14:paraId="4957C5D9" w14:textId="77777777" w:rsidR="0025248C" w:rsidRPr="00D0180E" w:rsidRDefault="0025248C" w:rsidP="0025248C">
            <w:pPr>
              <w:pStyle w:val="Texto"/>
              <w:ind w:firstLine="0"/>
              <w:rPr>
                <w:rFonts w:ascii="Verdana" w:hAnsi="Verdana"/>
                <w:sz w:val="16"/>
                <w:szCs w:val="16"/>
              </w:rPr>
            </w:pPr>
            <w:r w:rsidRPr="00D0180E">
              <w:rPr>
                <w:rFonts w:ascii="Verdana" w:hAnsi="Verdana"/>
                <w:sz w:val="16"/>
                <w:szCs w:val="16"/>
              </w:rPr>
              <w:t xml:space="preserve">Si en el lugar de la visita no se encuentra alguna persona que pueda fungir como testigo o las Partes Sujetas de Obligación o la persona con quien se entienda la diligencia se negasen a designarlo, el personal autorizado debe hacer constar esta circunstancia en el acta, sin que ello afecte la validez de </w:t>
            </w:r>
            <w:proofErr w:type="gramStart"/>
            <w:r w:rsidRPr="00D0180E">
              <w:rPr>
                <w:rFonts w:ascii="Verdana" w:hAnsi="Verdana"/>
                <w:sz w:val="16"/>
                <w:szCs w:val="16"/>
              </w:rPr>
              <w:t>la misma</w:t>
            </w:r>
            <w:proofErr w:type="gramEnd"/>
            <w:r w:rsidRPr="00D0180E">
              <w:rPr>
                <w:rFonts w:ascii="Verdana" w:hAnsi="Verdana"/>
                <w:sz w:val="16"/>
                <w:szCs w:val="16"/>
              </w:rPr>
              <w:t>.</w:t>
            </w:r>
          </w:p>
        </w:tc>
        <w:tc>
          <w:tcPr>
            <w:tcW w:w="4642" w:type="dxa"/>
          </w:tcPr>
          <w:p w14:paraId="29C4FCB2" w14:textId="1F6BBB2C" w:rsidR="0025248C" w:rsidRPr="00D0180E" w:rsidRDefault="0025248C" w:rsidP="0025248C">
            <w:pPr>
              <w:pStyle w:val="Texto"/>
              <w:ind w:firstLine="0"/>
              <w:rPr>
                <w:rFonts w:ascii="Verdana" w:hAnsi="Verdana"/>
                <w:sz w:val="16"/>
                <w:szCs w:val="16"/>
                <w:lang w:val="en-US"/>
              </w:rPr>
            </w:pPr>
            <w:r w:rsidRPr="00BC5B01">
              <w:rPr>
                <w:rFonts w:ascii="Verdana" w:hAnsi="Verdana"/>
                <w:sz w:val="16"/>
                <w:szCs w:val="16"/>
                <w:lang w:val="en-US"/>
              </w:rPr>
              <w:t xml:space="preserve">If no person is present at the place of the visit who can act as a witness, or if the parties </w:t>
            </w:r>
            <w:proofErr w:type="gramStart"/>
            <w:r w:rsidRPr="00BC5B01">
              <w:rPr>
                <w:rFonts w:ascii="Verdana" w:hAnsi="Verdana"/>
                <w:sz w:val="16"/>
                <w:szCs w:val="16"/>
                <w:lang w:val="en-US"/>
              </w:rPr>
              <w:t>subject</w:t>
            </w:r>
            <w:proofErr w:type="gramEnd"/>
            <w:r w:rsidRPr="00BC5B01">
              <w:rPr>
                <w:rFonts w:ascii="Verdana" w:hAnsi="Verdana"/>
                <w:sz w:val="16"/>
                <w:szCs w:val="16"/>
                <w:lang w:val="en-US"/>
              </w:rPr>
              <w:t xml:space="preserve"> to the obligation or the person with whom the </w:t>
            </w:r>
            <w:r>
              <w:rPr>
                <w:rFonts w:ascii="Verdana" w:hAnsi="Verdana"/>
                <w:sz w:val="16"/>
                <w:szCs w:val="16"/>
                <w:lang w:val="en-US"/>
              </w:rPr>
              <w:t>procedure</w:t>
            </w:r>
            <w:r w:rsidRPr="00BC5B01">
              <w:rPr>
                <w:rFonts w:ascii="Verdana" w:hAnsi="Verdana"/>
                <w:sz w:val="16"/>
                <w:szCs w:val="16"/>
                <w:lang w:val="en-US"/>
              </w:rPr>
              <w:t xml:space="preserve"> is to be carried out </w:t>
            </w:r>
            <w:proofErr w:type="gramStart"/>
            <w:r w:rsidRPr="00BC5B01">
              <w:rPr>
                <w:rFonts w:ascii="Verdana" w:hAnsi="Verdana"/>
                <w:sz w:val="16"/>
                <w:szCs w:val="16"/>
                <w:lang w:val="en-US"/>
              </w:rPr>
              <w:t>refuse</w:t>
            </w:r>
            <w:proofErr w:type="gramEnd"/>
            <w:r w:rsidRPr="00BC5B01">
              <w:rPr>
                <w:rFonts w:ascii="Verdana" w:hAnsi="Verdana"/>
                <w:sz w:val="16"/>
                <w:szCs w:val="16"/>
                <w:lang w:val="en-US"/>
              </w:rPr>
              <w:t xml:space="preserve"> to designate one, the authorized personnel must record this circumstance in the minutes, without affecting their validity.</w:t>
            </w:r>
          </w:p>
        </w:tc>
      </w:tr>
      <w:tr w:rsidR="0025248C" w:rsidRPr="0030351B" w14:paraId="1D68A586" w14:textId="051EF3F0" w:rsidTr="00C041D6">
        <w:tc>
          <w:tcPr>
            <w:tcW w:w="4708" w:type="dxa"/>
          </w:tcPr>
          <w:p w14:paraId="1169A842"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 xml:space="preserve">Artículo 113. </w:t>
            </w:r>
            <w:r w:rsidRPr="00D0180E">
              <w:rPr>
                <w:rFonts w:ascii="Verdana" w:hAnsi="Verdana"/>
                <w:sz w:val="16"/>
                <w:szCs w:val="16"/>
              </w:rPr>
              <w:t>En toda visita de verificación se debe levantar un acta circunstanciada, en la que se haga constar de forma precisa los hechos u omisiones que se hubiesen presentado durante la diligencia, así como los demás elementos previstos en el artículo 67 de la Ley Federal de Procedimiento Administrativo.</w:t>
            </w:r>
          </w:p>
        </w:tc>
        <w:tc>
          <w:tcPr>
            <w:tcW w:w="4642" w:type="dxa"/>
          </w:tcPr>
          <w:p w14:paraId="0F80E54E" w14:textId="339AD310" w:rsidR="0025248C" w:rsidRPr="00D0180E" w:rsidRDefault="0025248C" w:rsidP="0025248C">
            <w:pPr>
              <w:pStyle w:val="Texto"/>
              <w:ind w:firstLine="0"/>
              <w:rPr>
                <w:rFonts w:ascii="Verdana" w:hAnsi="Verdana"/>
                <w:b/>
                <w:sz w:val="16"/>
                <w:szCs w:val="16"/>
                <w:lang w:val="en-US"/>
              </w:rPr>
            </w:pPr>
            <w:r w:rsidRPr="00BC5B01">
              <w:rPr>
                <w:rFonts w:ascii="Verdana" w:hAnsi="Verdana"/>
                <w:b/>
                <w:sz w:val="16"/>
                <w:szCs w:val="16"/>
                <w:lang w:val="en-US"/>
              </w:rPr>
              <w:t xml:space="preserve">Article 113. </w:t>
            </w:r>
            <w:r w:rsidRPr="00BC5B01">
              <w:rPr>
                <w:rFonts w:ascii="Verdana" w:hAnsi="Verdana"/>
                <w:sz w:val="16"/>
                <w:szCs w:val="16"/>
                <w:lang w:val="en-US"/>
              </w:rPr>
              <w:t>A detailed report must be kept for every verification visit, accurately recording the facts or omissions that occurred during the procedure, as well as the other elements provided for in Article 67 of the Federal Law on Administrative Procedure.</w:t>
            </w:r>
          </w:p>
        </w:tc>
      </w:tr>
      <w:tr w:rsidR="0025248C" w:rsidRPr="0030351B" w14:paraId="4A85E418" w14:textId="5EE98DC4" w:rsidTr="00C041D6">
        <w:tc>
          <w:tcPr>
            <w:tcW w:w="4708" w:type="dxa"/>
          </w:tcPr>
          <w:p w14:paraId="52A2CC56" w14:textId="77777777" w:rsidR="0025248C" w:rsidRPr="00D0180E" w:rsidRDefault="0025248C" w:rsidP="0025248C">
            <w:pPr>
              <w:pStyle w:val="Texto"/>
              <w:ind w:firstLine="0"/>
              <w:rPr>
                <w:rFonts w:ascii="Verdana" w:hAnsi="Verdana"/>
                <w:sz w:val="16"/>
                <w:szCs w:val="16"/>
              </w:rPr>
            </w:pPr>
            <w:r w:rsidRPr="00D0180E">
              <w:rPr>
                <w:rFonts w:ascii="Verdana" w:hAnsi="Verdana"/>
                <w:sz w:val="16"/>
                <w:szCs w:val="16"/>
              </w:rPr>
              <w:t>Concluida la verificación, las Partes Sujetas de Obligación o la persona con la que se entendió la diligencia puede formular en el mismo acto observaciones en relación con los hechos u omisiones para que queden asentados en el acta respectiva, así como para que ofrezca las pruebas que considere convenientes o haga uso de ese derecho en el término de cinco días hábiles siguientes a la fecha en que la diligencia se hubiere practicado.</w:t>
            </w:r>
          </w:p>
        </w:tc>
        <w:tc>
          <w:tcPr>
            <w:tcW w:w="4642" w:type="dxa"/>
          </w:tcPr>
          <w:p w14:paraId="40F08D64" w14:textId="7D00CF3D" w:rsidR="0025248C" w:rsidRPr="00D0180E" w:rsidRDefault="0025248C" w:rsidP="0025248C">
            <w:pPr>
              <w:pStyle w:val="Texto"/>
              <w:ind w:firstLine="0"/>
              <w:rPr>
                <w:rFonts w:ascii="Verdana" w:hAnsi="Verdana"/>
                <w:sz w:val="16"/>
                <w:szCs w:val="16"/>
                <w:lang w:val="en-US"/>
              </w:rPr>
            </w:pPr>
            <w:r w:rsidRPr="00BC5B01">
              <w:rPr>
                <w:rFonts w:ascii="Verdana" w:hAnsi="Verdana"/>
                <w:sz w:val="16"/>
                <w:szCs w:val="16"/>
                <w:lang w:val="en-US"/>
              </w:rPr>
              <w:t xml:space="preserve">Once the verification is concluded, the Parties Subject to Obligation or the person with whom the </w:t>
            </w:r>
            <w:r>
              <w:rPr>
                <w:rFonts w:ascii="Verdana" w:hAnsi="Verdana"/>
                <w:sz w:val="16"/>
                <w:szCs w:val="16"/>
                <w:lang w:val="en-US"/>
              </w:rPr>
              <w:t>procedure</w:t>
            </w:r>
            <w:r w:rsidRPr="00BC5B01">
              <w:rPr>
                <w:rFonts w:ascii="Verdana" w:hAnsi="Verdana"/>
                <w:sz w:val="16"/>
                <w:szCs w:val="16"/>
                <w:lang w:val="en-US"/>
              </w:rPr>
              <w:t xml:space="preserve"> was carried out may, at the same time, make observations regarding the facts or omissions so that they may be recorded in the respective minutes, as well as offer the evidence they consider appropriate or make use of that right within five business days following the date on which the </w:t>
            </w:r>
            <w:r>
              <w:rPr>
                <w:rFonts w:ascii="Verdana" w:hAnsi="Verdana"/>
                <w:sz w:val="16"/>
                <w:szCs w:val="16"/>
                <w:lang w:val="en-US"/>
              </w:rPr>
              <w:t>procedure</w:t>
            </w:r>
            <w:r w:rsidRPr="00BC5B01">
              <w:rPr>
                <w:rFonts w:ascii="Verdana" w:hAnsi="Verdana"/>
                <w:sz w:val="16"/>
                <w:szCs w:val="16"/>
                <w:lang w:val="en-US"/>
              </w:rPr>
              <w:t xml:space="preserve"> was carried out.</w:t>
            </w:r>
          </w:p>
        </w:tc>
      </w:tr>
      <w:tr w:rsidR="0025248C" w:rsidRPr="0030351B" w14:paraId="5C4A4D4A" w14:textId="676D1276" w:rsidTr="00C041D6">
        <w:tc>
          <w:tcPr>
            <w:tcW w:w="4708" w:type="dxa"/>
          </w:tcPr>
          <w:p w14:paraId="0D8C594B" w14:textId="77777777" w:rsidR="0025248C" w:rsidRPr="00D0180E" w:rsidRDefault="0025248C" w:rsidP="0025248C">
            <w:pPr>
              <w:pStyle w:val="Texto"/>
              <w:ind w:firstLine="0"/>
              <w:rPr>
                <w:rFonts w:ascii="Verdana" w:hAnsi="Verdana"/>
                <w:sz w:val="16"/>
                <w:szCs w:val="16"/>
              </w:rPr>
            </w:pPr>
            <w:r w:rsidRPr="00D0180E">
              <w:rPr>
                <w:rFonts w:ascii="Verdana" w:hAnsi="Verdana"/>
                <w:sz w:val="16"/>
                <w:szCs w:val="16"/>
              </w:rPr>
              <w:t xml:space="preserve">Posteriormente, el acta debe ser firmada por las Partes Sujetas de Obligación o la persona con quien se entendió </w:t>
            </w:r>
            <w:r w:rsidRPr="00D0180E">
              <w:rPr>
                <w:rFonts w:ascii="Verdana" w:hAnsi="Verdana"/>
                <w:sz w:val="16"/>
                <w:szCs w:val="16"/>
              </w:rPr>
              <w:lastRenderedPageBreak/>
              <w:t>la diligencia, por las personas que funjan como testigos y por el personal autorizado, quien debe entregar copia del acta a la persona interesada.</w:t>
            </w:r>
          </w:p>
        </w:tc>
        <w:tc>
          <w:tcPr>
            <w:tcW w:w="4642" w:type="dxa"/>
          </w:tcPr>
          <w:p w14:paraId="5E6A309A" w14:textId="231B4276" w:rsidR="0025248C" w:rsidRPr="00D0180E" w:rsidRDefault="0025248C" w:rsidP="0025248C">
            <w:pPr>
              <w:pStyle w:val="Texto"/>
              <w:ind w:firstLine="0"/>
              <w:rPr>
                <w:rFonts w:ascii="Verdana" w:hAnsi="Verdana"/>
                <w:sz w:val="16"/>
                <w:szCs w:val="16"/>
                <w:lang w:val="en-US"/>
              </w:rPr>
            </w:pPr>
            <w:r w:rsidRPr="00BC5B01">
              <w:rPr>
                <w:rFonts w:ascii="Verdana" w:hAnsi="Verdana"/>
                <w:sz w:val="16"/>
                <w:szCs w:val="16"/>
                <w:lang w:val="en-US"/>
              </w:rPr>
              <w:lastRenderedPageBreak/>
              <w:t xml:space="preserve">The minutes must then be signed by the Parties Subject to Obligation or the person with whom the procedure </w:t>
            </w:r>
            <w:r w:rsidRPr="00BC5B01">
              <w:rPr>
                <w:rFonts w:ascii="Verdana" w:hAnsi="Verdana"/>
                <w:sz w:val="16"/>
                <w:szCs w:val="16"/>
                <w:lang w:val="en-US"/>
              </w:rPr>
              <w:lastRenderedPageBreak/>
              <w:t xml:space="preserve">was conducted, by the </w:t>
            </w:r>
            <w:proofErr w:type="gramStart"/>
            <w:r w:rsidRPr="00BC5B01">
              <w:rPr>
                <w:rFonts w:ascii="Verdana" w:hAnsi="Verdana"/>
                <w:sz w:val="16"/>
                <w:szCs w:val="16"/>
                <w:lang w:val="en-US"/>
              </w:rPr>
              <w:t>persons</w:t>
            </w:r>
            <w:proofErr w:type="gramEnd"/>
            <w:r w:rsidRPr="00BC5B01">
              <w:rPr>
                <w:rFonts w:ascii="Verdana" w:hAnsi="Verdana"/>
                <w:sz w:val="16"/>
                <w:szCs w:val="16"/>
                <w:lang w:val="en-US"/>
              </w:rPr>
              <w:t xml:space="preserve"> acting as witnesses, and by authorized personnel, who must provide a copy of the minutes to the interested party.</w:t>
            </w:r>
          </w:p>
        </w:tc>
      </w:tr>
      <w:tr w:rsidR="0025248C" w:rsidRPr="0030351B" w14:paraId="456DA716" w14:textId="2AD767D4" w:rsidTr="00C041D6">
        <w:tc>
          <w:tcPr>
            <w:tcW w:w="4708" w:type="dxa"/>
          </w:tcPr>
          <w:p w14:paraId="2983EED2" w14:textId="77777777" w:rsidR="0025248C" w:rsidRPr="00D0180E" w:rsidRDefault="0025248C" w:rsidP="0025248C">
            <w:pPr>
              <w:pStyle w:val="Texto"/>
              <w:ind w:firstLine="0"/>
              <w:rPr>
                <w:rFonts w:ascii="Verdana" w:hAnsi="Verdana"/>
                <w:sz w:val="16"/>
                <w:szCs w:val="16"/>
              </w:rPr>
            </w:pPr>
            <w:r w:rsidRPr="00D0180E">
              <w:rPr>
                <w:rFonts w:ascii="Verdana" w:hAnsi="Verdana"/>
                <w:sz w:val="16"/>
                <w:szCs w:val="16"/>
              </w:rPr>
              <w:lastRenderedPageBreak/>
              <w:t>Si las Partes Sujetas de Obligación, la persona con quien se entendió la diligencia o las personas que funjan como testigos se negasen a firmar el acta o a aceptar copia de esta, dichas circunstancias deben asentarse en ella, sin que esto afecte su validez y valor probatorio.</w:t>
            </w:r>
          </w:p>
        </w:tc>
        <w:tc>
          <w:tcPr>
            <w:tcW w:w="4642" w:type="dxa"/>
          </w:tcPr>
          <w:p w14:paraId="24B6E85D" w14:textId="294F7257" w:rsidR="0025248C" w:rsidRPr="00D0180E" w:rsidRDefault="0025248C" w:rsidP="0025248C">
            <w:pPr>
              <w:pStyle w:val="Texto"/>
              <w:ind w:firstLine="0"/>
              <w:rPr>
                <w:rFonts w:ascii="Verdana" w:hAnsi="Verdana"/>
                <w:sz w:val="16"/>
                <w:szCs w:val="16"/>
                <w:lang w:val="en-US"/>
              </w:rPr>
            </w:pPr>
            <w:r w:rsidRPr="00BC5B01">
              <w:rPr>
                <w:rFonts w:ascii="Verdana" w:hAnsi="Verdana"/>
                <w:sz w:val="16"/>
                <w:szCs w:val="16"/>
                <w:lang w:val="en-US"/>
              </w:rPr>
              <w:t xml:space="preserve">If the Parties Subject to Obligation, the person with whom the </w:t>
            </w:r>
            <w:r>
              <w:rPr>
                <w:rFonts w:ascii="Verdana" w:hAnsi="Verdana"/>
                <w:sz w:val="16"/>
                <w:szCs w:val="16"/>
                <w:lang w:val="en-US"/>
              </w:rPr>
              <w:t>procedure</w:t>
            </w:r>
            <w:r w:rsidRPr="00BC5B01">
              <w:rPr>
                <w:rFonts w:ascii="Verdana" w:hAnsi="Verdana"/>
                <w:sz w:val="16"/>
                <w:szCs w:val="16"/>
                <w:lang w:val="en-US"/>
              </w:rPr>
              <w:t xml:space="preserve"> was understood or the persons acting as witnesses refuse to sign the minutes or accept a copy of them, these circumstances must be recorded in them, without this affecting their validity and evidentiary value.</w:t>
            </w:r>
          </w:p>
        </w:tc>
      </w:tr>
      <w:tr w:rsidR="0025248C" w:rsidRPr="0030351B" w14:paraId="6419A200" w14:textId="17FD020B" w:rsidTr="00C041D6">
        <w:tc>
          <w:tcPr>
            <w:tcW w:w="4708" w:type="dxa"/>
          </w:tcPr>
          <w:p w14:paraId="1AAFC4B2"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 xml:space="preserve">Artículo 114. </w:t>
            </w:r>
            <w:r w:rsidRPr="00D0180E">
              <w:rPr>
                <w:rFonts w:ascii="Verdana" w:hAnsi="Verdana"/>
                <w:sz w:val="16"/>
                <w:szCs w:val="16"/>
              </w:rPr>
              <w:t>Las Partes Sujetas de Obligación o la persona con quien se entienda la diligencia está obligada a permitir al personal autorizado el acceso al lugar, domicilio e instalaciones sujetas a la verificación, en la que se garantice en todo momento la seguridad e integridad física de la persona verificadora designada, así como a proporcionar toda clase de información y documentación en original y copia que conduzca a la verificación del cumplimiento de la Ley, el Reglamento y demás disposiciones aplicables.</w:t>
            </w:r>
          </w:p>
        </w:tc>
        <w:tc>
          <w:tcPr>
            <w:tcW w:w="4642" w:type="dxa"/>
          </w:tcPr>
          <w:p w14:paraId="604413B2" w14:textId="006B06E1" w:rsidR="0025248C" w:rsidRPr="00D0180E" w:rsidRDefault="0025248C" w:rsidP="0025248C">
            <w:pPr>
              <w:pStyle w:val="Texto"/>
              <w:ind w:firstLine="0"/>
              <w:rPr>
                <w:rFonts w:ascii="Verdana" w:hAnsi="Verdana"/>
                <w:b/>
                <w:sz w:val="16"/>
                <w:szCs w:val="16"/>
                <w:lang w:val="en-US"/>
              </w:rPr>
            </w:pPr>
            <w:r w:rsidRPr="00BC5B01">
              <w:rPr>
                <w:rFonts w:ascii="Verdana" w:hAnsi="Verdana"/>
                <w:b/>
                <w:sz w:val="16"/>
                <w:szCs w:val="16"/>
                <w:lang w:val="en-US"/>
              </w:rPr>
              <w:t xml:space="preserve">Article 114. </w:t>
            </w:r>
            <w:r w:rsidRPr="00BC5B01">
              <w:rPr>
                <w:rFonts w:ascii="Verdana" w:hAnsi="Verdana"/>
                <w:sz w:val="16"/>
                <w:szCs w:val="16"/>
                <w:lang w:val="en-US"/>
              </w:rPr>
              <w:t xml:space="preserve">The Parties Subject to Obligation or the person with whom the </w:t>
            </w:r>
            <w:r>
              <w:rPr>
                <w:rFonts w:ascii="Verdana" w:hAnsi="Verdana"/>
                <w:sz w:val="16"/>
                <w:szCs w:val="16"/>
                <w:lang w:val="en-US"/>
              </w:rPr>
              <w:t>procedure</w:t>
            </w:r>
            <w:r w:rsidRPr="00BC5B01">
              <w:rPr>
                <w:rFonts w:ascii="Verdana" w:hAnsi="Verdana"/>
                <w:sz w:val="16"/>
                <w:szCs w:val="16"/>
                <w:lang w:val="en-US"/>
              </w:rPr>
              <w:t xml:space="preserve"> is understood are oblig</w:t>
            </w:r>
            <w:r>
              <w:rPr>
                <w:rFonts w:ascii="Verdana" w:hAnsi="Verdana"/>
                <w:sz w:val="16"/>
                <w:szCs w:val="16"/>
                <w:lang w:val="en-US"/>
              </w:rPr>
              <w:t>at</w:t>
            </w:r>
            <w:r w:rsidRPr="00BC5B01">
              <w:rPr>
                <w:rFonts w:ascii="Verdana" w:hAnsi="Verdana"/>
                <w:sz w:val="16"/>
                <w:szCs w:val="16"/>
                <w:lang w:val="en-US"/>
              </w:rPr>
              <w:t>ed to allow authorized personnel access to the place, address and facilities subject to verification, in which the safety and physical integrity of the designated verifying person is guaranteed at all times, as well as to provide all kinds of information and documentation in original and copy that leads to the verification of compliance with the Law, the Regulation and other applicable provisions.</w:t>
            </w:r>
          </w:p>
        </w:tc>
      </w:tr>
      <w:tr w:rsidR="0025248C" w:rsidRPr="0030351B" w14:paraId="3C06F6EA" w14:textId="2EB47A3E" w:rsidTr="00C041D6">
        <w:tc>
          <w:tcPr>
            <w:tcW w:w="4708" w:type="dxa"/>
          </w:tcPr>
          <w:p w14:paraId="4668C2D3"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 xml:space="preserve">Artículo 115. </w:t>
            </w:r>
            <w:r w:rsidRPr="00D0180E">
              <w:rPr>
                <w:rFonts w:ascii="Verdana" w:hAnsi="Verdana"/>
                <w:sz w:val="16"/>
                <w:szCs w:val="16"/>
              </w:rPr>
              <w:t>La Secretaría, la CNE y la CONUEE deben llevar un registro de los resultados de las verificaciones que realicen en el ámbito de sus atribuciones.</w:t>
            </w:r>
          </w:p>
        </w:tc>
        <w:tc>
          <w:tcPr>
            <w:tcW w:w="4642" w:type="dxa"/>
          </w:tcPr>
          <w:p w14:paraId="5CC2698C" w14:textId="5ABD2A52" w:rsidR="0025248C" w:rsidRPr="00D0180E" w:rsidRDefault="0025248C" w:rsidP="0025248C">
            <w:pPr>
              <w:pStyle w:val="Texto"/>
              <w:ind w:firstLine="0"/>
              <w:rPr>
                <w:rFonts w:ascii="Verdana" w:hAnsi="Verdana"/>
                <w:b/>
                <w:sz w:val="16"/>
                <w:szCs w:val="16"/>
                <w:lang w:val="en-US"/>
              </w:rPr>
            </w:pPr>
            <w:r w:rsidRPr="00BC5B01">
              <w:rPr>
                <w:rFonts w:ascii="Verdana" w:hAnsi="Verdana"/>
                <w:b/>
                <w:sz w:val="16"/>
                <w:szCs w:val="16"/>
                <w:lang w:val="en-US"/>
              </w:rPr>
              <w:t xml:space="preserve">Article 115. </w:t>
            </w:r>
            <w:r w:rsidRPr="00BC5B01">
              <w:rPr>
                <w:rFonts w:ascii="Verdana" w:hAnsi="Verdana"/>
                <w:sz w:val="16"/>
                <w:szCs w:val="16"/>
                <w:lang w:val="en-US"/>
              </w:rPr>
              <w:t>The Secretary, the CNE and the CONUEE must keep a record of the results of the verifications they carry out within the scope of their powers.</w:t>
            </w:r>
          </w:p>
        </w:tc>
      </w:tr>
      <w:tr w:rsidR="0025248C" w:rsidRPr="0030351B" w14:paraId="648C5F5A" w14:textId="29581593" w:rsidTr="00C041D6">
        <w:tc>
          <w:tcPr>
            <w:tcW w:w="4708" w:type="dxa"/>
          </w:tcPr>
          <w:p w14:paraId="723B35D0" w14:textId="77777777" w:rsidR="0025248C" w:rsidRPr="00D0180E" w:rsidRDefault="0025248C" w:rsidP="0025248C">
            <w:pPr>
              <w:pStyle w:val="Texto"/>
              <w:ind w:firstLine="0"/>
              <w:rPr>
                <w:rFonts w:ascii="Verdana" w:hAnsi="Verdana"/>
                <w:sz w:val="16"/>
                <w:szCs w:val="16"/>
              </w:rPr>
            </w:pPr>
            <w:r w:rsidRPr="00D0180E">
              <w:rPr>
                <w:rFonts w:ascii="Verdana" w:hAnsi="Verdana"/>
                <w:sz w:val="16"/>
                <w:szCs w:val="16"/>
              </w:rPr>
              <w:t>Dicho registro debe contener al menos la siguiente información:</w:t>
            </w:r>
          </w:p>
        </w:tc>
        <w:tc>
          <w:tcPr>
            <w:tcW w:w="4642" w:type="dxa"/>
          </w:tcPr>
          <w:p w14:paraId="33406997" w14:textId="3254EA90" w:rsidR="0025248C" w:rsidRPr="00D0180E" w:rsidRDefault="0025248C" w:rsidP="0025248C">
            <w:pPr>
              <w:pStyle w:val="Texto"/>
              <w:ind w:firstLine="0"/>
              <w:rPr>
                <w:rFonts w:ascii="Verdana" w:hAnsi="Verdana"/>
                <w:sz w:val="16"/>
                <w:szCs w:val="16"/>
                <w:lang w:val="en-US"/>
              </w:rPr>
            </w:pPr>
            <w:r w:rsidRPr="00BC5B01">
              <w:rPr>
                <w:rFonts w:ascii="Verdana" w:hAnsi="Verdana"/>
                <w:sz w:val="16"/>
                <w:szCs w:val="16"/>
                <w:lang w:val="en-US"/>
              </w:rPr>
              <w:t>This record must contain at least the following information:</w:t>
            </w:r>
          </w:p>
        </w:tc>
      </w:tr>
      <w:tr w:rsidR="0025248C" w:rsidRPr="0030351B" w14:paraId="53629C56" w14:textId="491FA0BE" w:rsidTr="00C041D6">
        <w:tc>
          <w:tcPr>
            <w:tcW w:w="4708" w:type="dxa"/>
          </w:tcPr>
          <w:p w14:paraId="7832E405"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Fecha de la visita de verificación;</w:t>
            </w:r>
          </w:p>
        </w:tc>
        <w:tc>
          <w:tcPr>
            <w:tcW w:w="4642" w:type="dxa"/>
          </w:tcPr>
          <w:p w14:paraId="5D667F86" w14:textId="7EB7717F" w:rsidR="0025248C" w:rsidRPr="00D0180E" w:rsidRDefault="0025248C" w:rsidP="0025248C">
            <w:pPr>
              <w:pStyle w:val="Texto"/>
              <w:ind w:firstLine="0"/>
              <w:rPr>
                <w:rFonts w:ascii="Verdana" w:hAnsi="Verdana"/>
                <w:b/>
                <w:sz w:val="16"/>
                <w:szCs w:val="16"/>
                <w:lang w:val="en-US"/>
              </w:rPr>
            </w:pPr>
            <w:r w:rsidRPr="00BC5B01">
              <w:rPr>
                <w:rFonts w:ascii="Verdana" w:hAnsi="Verdana"/>
                <w:b/>
                <w:sz w:val="16"/>
                <w:szCs w:val="16"/>
                <w:lang w:val="en-US"/>
              </w:rPr>
              <w:t>I</w:t>
            </w:r>
            <w:proofErr w:type="gramStart"/>
            <w:r w:rsidRPr="00BC5B01">
              <w:rPr>
                <w:rFonts w:ascii="Verdana" w:hAnsi="Verdana"/>
                <w:b/>
                <w:sz w:val="16"/>
                <w:szCs w:val="16"/>
                <w:lang w:val="en-US"/>
              </w:rPr>
              <w:t xml:space="preserve">. </w:t>
            </w:r>
            <w:r w:rsidRPr="00BC5B01">
              <w:rPr>
                <w:rFonts w:ascii="Verdana" w:hAnsi="Verdana"/>
                <w:b/>
                <w:sz w:val="16"/>
                <w:szCs w:val="16"/>
                <w:lang w:val="en-US"/>
              </w:rPr>
              <w:tab/>
            </w:r>
            <w:r w:rsidRPr="00BC5B01">
              <w:rPr>
                <w:rFonts w:ascii="Verdana" w:hAnsi="Verdana"/>
                <w:sz w:val="16"/>
                <w:szCs w:val="16"/>
                <w:lang w:val="en-US"/>
              </w:rPr>
              <w:t>Date</w:t>
            </w:r>
            <w:proofErr w:type="gramEnd"/>
            <w:r w:rsidRPr="00BC5B01">
              <w:rPr>
                <w:rFonts w:ascii="Verdana" w:hAnsi="Verdana"/>
                <w:sz w:val="16"/>
                <w:szCs w:val="16"/>
                <w:lang w:val="en-US"/>
              </w:rPr>
              <w:t xml:space="preserve"> of the verification visit;</w:t>
            </w:r>
          </w:p>
        </w:tc>
      </w:tr>
      <w:tr w:rsidR="0025248C" w:rsidRPr="0030351B" w14:paraId="6ECB1F67" w14:textId="4037241A" w:rsidTr="00C041D6">
        <w:tc>
          <w:tcPr>
            <w:tcW w:w="4708" w:type="dxa"/>
          </w:tcPr>
          <w:p w14:paraId="09146749"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Nombre, denominación o razón social de la Parte Sujeta de Obligación;</w:t>
            </w:r>
          </w:p>
        </w:tc>
        <w:tc>
          <w:tcPr>
            <w:tcW w:w="4642" w:type="dxa"/>
          </w:tcPr>
          <w:p w14:paraId="1E70CCEB" w14:textId="40E26739" w:rsidR="0025248C" w:rsidRPr="00D0180E" w:rsidRDefault="0025248C" w:rsidP="0025248C">
            <w:pPr>
              <w:pStyle w:val="Texto"/>
              <w:ind w:firstLine="0"/>
              <w:rPr>
                <w:rFonts w:ascii="Verdana" w:hAnsi="Verdana"/>
                <w:b/>
                <w:sz w:val="16"/>
                <w:szCs w:val="16"/>
                <w:lang w:val="en-US"/>
              </w:rPr>
            </w:pPr>
            <w:r w:rsidRPr="00BC5B01">
              <w:rPr>
                <w:rFonts w:ascii="Verdana" w:hAnsi="Verdana"/>
                <w:b/>
                <w:sz w:val="16"/>
                <w:szCs w:val="16"/>
                <w:lang w:val="en-US"/>
              </w:rPr>
              <w:t>II</w:t>
            </w:r>
            <w:proofErr w:type="gramStart"/>
            <w:r w:rsidRPr="00BC5B01">
              <w:rPr>
                <w:rFonts w:ascii="Verdana" w:hAnsi="Verdana"/>
                <w:b/>
                <w:sz w:val="16"/>
                <w:szCs w:val="16"/>
                <w:lang w:val="en-US"/>
              </w:rPr>
              <w:t xml:space="preserve">. </w:t>
            </w:r>
            <w:r w:rsidRPr="00BC5B01">
              <w:rPr>
                <w:rFonts w:ascii="Verdana" w:hAnsi="Verdana"/>
                <w:b/>
                <w:sz w:val="16"/>
                <w:szCs w:val="16"/>
                <w:lang w:val="en-US"/>
              </w:rPr>
              <w:tab/>
            </w:r>
            <w:r w:rsidRPr="00BC5B01">
              <w:rPr>
                <w:rFonts w:ascii="Verdana" w:hAnsi="Verdana"/>
                <w:sz w:val="16"/>
                <w:szCs w:val="16"/>
                <w:lang w:val="en-US"/>
              </w:rPr>
              <w:t>Name</w:t>
            </w:r>
            <w:proofErr w:type="gramEnd"/>
            <w:r w:rsidRPr="00BC5B01">
              <w:rPr>
                <w:rFonts w:ascii="Verdana" w:hAnsi="Verdana"/>
                <w:sz w:val="16"/>
                <w:szCs w:val="16"/>
                <w:lang w:val="en-US"/>
              </w:rPr>
              <w:t xml:space="preserve">, denomination or business name of the </w:t>
            </w:r>
            <w:r>
              <w:rPr>
                <w:rFonts w:ascii="Verdana" w:hAnsi="Verdana"/>
                <w:sz w:val="16"/>
                <w:szCs w:val="16"/>
                <w:lang w:val="en-US"/>
              </w:rPr>
              <w:t>o</w:t>
            </w:r>
            <w:r w:rsidRPr="00BC5B01">
              <w:rPr>
                <w:rFonts w:ascii="Verdana" w:hAnsi="Verdana"/>
                <w:sz w:val="16"/>
                <w:szCs w:val="16"/>
                <w:lang w:val="en-US"/>
              </w:rPr>
              <w:t>blig</w:t>
            </w:r>
            <w:r>
              <w:rPr>
                <w:rFonts w:ascii="Verdana" w:hAnsi="Verdana"/>
                <w:sz w:val="16"/>
                <w:szCs w:val="16"/>
                <w:lang w:val="en-US"/>
              </w:rPr>
              <w:t>at</w:t>
            </w:r>
            <w:r w:rsidRPr="00BC5B01">
              <w:rPr>
                <w:rFonts w:ascii="Verdana" w:hAnsi="Verdana"/>
                <w:sz w:val="16"/>
                <w:szCs w:val="16"/>
                <w:lang w:val="en-US"/>
              </w:rPr>
              <w:t xml:space="preserve">ed </w:t>
            </w:r>
            <w:r>
              <w:rPr>
                <w:rFonts w:ascii="Verdana" w:hAnsi="Verdana"/>
                <w:sz w:val="16"/>
                <w:szCs w:val="16"/>
                <w:lang w:val="en-US"/>
              </w:rPr>
              <w:t>p</w:t>
            </w:r>
            <w:r w:rsidRPr="00BC5B01">
              <w:rPr>
                <w:rFonts w:ascii="Verdana" w:hAnsi="Verdana"/>
                <w:sz w:val="16"/>
                <w:szCs w:val="16"/>
                <w:lang w:val="en-US"/>
              </w:rPr>
              <w:t>arty;</w:t>
            </w:r>
          </w:p>
        </w:tc>
      </w:tr>
      <w:tr w:rsidR="0025248C" w:rsidRPr="00D0180E" w14:paraId="3ED32C38" w14:textId="6872142F" w:rsidTr="00C041D6">
        <w:tc>
          <w:tcPr>
            <w:tcW w:w="4708" w:type="dxa"/>
          </w:tcPr>
          <w:p w14:paraId="0180A1FE"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Domicilio;</w:t>
            </w:r>
          </w:p>
        </w:tc>
        <w:tc>
          <w:tcPr>
            <w:tcW w:w="4642" w:type="dxa"/>
          </w:tcPr>
          <w:p w14:paraId="7B7D2D7B" w14:textId="72B4D886" w:rsidR="0025248C" w:rsidRPr="00CF3A3F" w:rsidRDefault="0025248C" w:rsidP="0025248C">
            <w:pPr>
              <w:pStyle w:val="Texto"/>
              <w:ind w:firstLine="0"/>
              <w:rPr>
                <w:rFonts w:ascii="Verdana" w:hAnsi="Verdana"/>
                <w:b/>
                <w:sz w:val="16"/>
                <w:szCs w:val="16"/>
                <w:lang w:val="en-US"/>
              </w:rPr>
            </w:pPr>
            <w:r w:rsidRPr="00CF3A3F">
              <w:rPr>
                <w:rFonts w:ascii="Verdana" w:hAnsi="Verdana"/>
                <w:b/>
                <w:sz w:val="16"/>
                <w:szCs w:val="16"/>
                <w:lang w:val="en-US"/>
              </w:rPr>
              <w:t xml:space="preserve">III. </w:t>
            </w:r>
            <w:r w:rsidRPr="00CF3A3F">
              <w:rPr>
                <w:rFonts w:ascii="Verdana" w:hAnsi="Verdana"/>
                <w:b/>
                <w:sz w:val="16"/>
                <w:szCs w:val="16"/>
                <w:lang w:val="en-US"/>
              </w:rPr>
              <w:tab/>
            </w:r>
            <w:r w:rsidRPr="00CF3A3F">
              <w:rPr>
                <w:rFonts w:ascii="Verdana" w:hAnsi="Verdana"/>
                <w:sz w:val="16"/>
                <w:szCs w:val="16"/>
                <w:lang w:val="en-US"/>
              </w:rPr>
              <w:t>Address;</w:t>
            </w:r>
          </w:p>
        </w:tc>
      </w:tr>
      <w:tr w:rsidR="0025248C" w:rsidRPr="0030351B" w14:paraId="2862D90C" w14:textId="0C46C2CB" w:rsidTr="00C041D6">
        <w:tc>
          <w:tcPr>
            <w:tcW w:w="4708" w:type="dxa"/>
          </w:tcPr>
          <w:p w14:paraId="46543ADC"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Nombre de la persona representante legal, en su caso, y</w:t>
            </w:r>
          </w:p>
        </w:tc>
        <w:tc>
          <w:tcPr>
            <w:tcW w:w="4642" w:type="dxa"/>
          </w:tcPr>
          <w:p w14:paraId="11ABAA02" w14:textId="1EE38804" w:rsidR="0025248C" w:rsidRPr="00CF3A3F" w:rsidRDefault="0025248C" w:rsidP="0025248C">
            <w:pPr>
              <w:pStyle w:val="Texto"/>
              <w:ind w:firstLine="0"/>
              <w:rPr>
                <w:rFonts w:ascii="Verdana" w:hAnsi="Verdana"/>
                <w:b/>
                <w:sz w:val="16"/>
                <w:szCs w:val="16"/>
                <w:lang w:val="en-US"/>
              </w:rPr>
            </w:pPr>
            <w:r w:rsidRPr="00CF3A3F">
              <w:rPr>
                <w:rFonts w:ascii="Verdana" w:hAnsi="Verdana"/>
                <w:b/>
                <w:sz w:val="16"/>
                <w:szCs w:val="16"/>
                <w:lang w:val="en-US"/>
              </w:rPr>
              <w:t>IV</w:t>
            </w:r>
            <w:proofErr w:type="gramStart"/>
            <w:r w:rsidRPr="00CF3A3F">
              <w:rPr>
                <w:rFonts w:ascii="Verdana" w:hAnsi="Verdana"/>
                <w:b/>
                <w:sz w:val="16"/>
                <w:szCs w:val="16"/>
                <w:lang w:val="en-US"/>
              </w:rPr>
              <w:t xml:space="preserve">. </w:t>
            </w:r>
            <w:r w:rsidRPr="00CF3A3F">
              <w:rPr>
                <w:rFonts w:ascii="Verdana" w:hAnsi="Verdana"/>
                <w:b/>
                <w:sz w:val="16"/>
                <w:szCs w:val="16"/>
                <w:lang w:val="en-US"/>
              </w:rPr>
              <w:tab/>
            </w:r>
            <w:r w:rsidRPr="00CF3A3F">
              <w:rPr>
                <w:rFonts w:ascii="Verdana" w:hAnsi="Verdana"/>
                <w:sz w:val="16"/>
                <w:szCs w:val="16"/>
                <w:lang w:val="en-US"/>
              </w:rPr>
              <w:t>Name</w:t>
            </w:r>
            <w:proofErr w:type="gramEnd"/>
            <w:r w:rsidRPr="00CF3A3F">
              <w:rPr>
                <w:rFonts w:ascii="Verdana" w:hAnsi="Verdana"/>
                <w:sz w:val="16"/>
                <w:szCs w:val="16"/>
                <w:lang w:val="en-US"/>
              </w:rPr>
              <w:t xml:space="preserve"> of the legal representative, if applicable, and</w:t>
            </w:r>
          </w:p>
        </w:tc>
      </w:tr>
      <w:tr w:rsidR="0025248C" w:rsidRPr="00D0180E" w14:paraId="31C8319E" w14:textId="01A5D46A" w:rsidTr="00C041D6">
        <w:tc>
          <w:tcPr>
            <w:tcW w:w="4708" w:type="dxa"/>
          </w:tcPr>
          <w:p w14:paraId="732D7401"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Resultados de la verificación.</w:t>
            </w:r>
          </w:p>
        </w:tc>
        <w:tc>
          <w:tcPr>
            <w:tcW w:w="4642" w:type="dxa"/>
          </w:tcPr>
          <w:p w14:paraId="51D29723" w14:textId="19E5B455" w:rsidR="0025248C" w:rsidRPr="00CF3A3F" w:rsidRDefault="0025248C" w:rsidP="0025248C">
            <w:pPr>
              <w:pStyle w:val="Texto"/>
              <w:ind w:firstLine="0"/>
              <w:rPr>
                <w:rFonts w:ascii="Verdana" w:hAnsi="Verdana"/>
                <w:b/>
                <w:sz w:val="16"/>
                <w:szCs w:val="16"/>
                <w:lang w:val="en-US"/>
              </w:rPr>
            </w:pPr>
            <w:r w:rsidRPr="00CF3A3F">
              <w:rPr>
                <w:rFonts w:ascii="Verdana" w:hAnsi="Verdana"/>
                <w:b/>
                <w:sz w:val="16"/>
                <w:szCs w:val="16"/>
                <w:lang w:val="en-US"/>
              </w:rPr>
              <w:t>V</w:t>
            </w:r>
            <w:proofErr w:type="gramStart"/>
            <w:r w:rsidRPr="00CF3A3F">
              <w:rPr>
                <w:rFonts w:ascii="Verdana" w:hAnsi="Verdana"/>
                <w:b/>
                <w:sz w:val="16"/>
                <w:szCs w:val="16"/>
                <w:lang w:val="en-US"/>
              </w:rPr>
              <w:t xml:space="preserve">. </w:t>
            </w:r>
            <w:r w:rsidRPr="00CF3A3F">
              <w:rPr>
                <w:rFonts w:ascii="Verdana" w:hAnsi="Verdana"/>
                <w:b/>
                <w:sz w:val="16"/>
                <w:szCs w:val="16"/>
                <w:lang w:val="en-US"/>
              </w:rPr>
              <w:tab/>
            </w:r>
            <w:r w:rsidRPr="00CF3A3F">
              <w:rPr>
                <w:rFonts w:ascii="Verdana" w:hAnsi="Verdana"/>
                <w:sz w:val="16"/>
                <w:szCs w:val="16"/>
                <w:lang w:val="en-US"/>
              </w:rPr>
              <w:t>Verification</w:t>
            </w:r>
            <w:proofErr w:type="gramEnd"/>
            <w:r w:rsidRPr="00CF3A3F">
              <w:rPr>
                <w:rFonts w:ascii="Verdana" w:hAnsi="Verdana"/>
                <w:sz w:val="16"/>
                <w:szCs w:val="16"/>
                <w:lang w:val="en-US"/>
              </w:rPr>
              <w:t xml:space="preserve"> results.</w:t>
            </w:r>
          </w:p>
        </w:tc>
      </w:tr>
      <w:tr w:rsidR="0025248C" w:rsidRPr="00D0180E" w14:paraId="50C127DF" w14:textId="16FCEF23" w:rsidTr="00C041D6">
        <w:tc>
          <w:tcPr>
            <w:tcW w:w="4708" w:type="dxa"/>
          </w:tcPr>
          <w:p w14:paraId="68243990" w14:textId="77777777" w:rsidR="0025248C" w:rsidRPr="00D0180E" w:rsidRDefault="0025248C" w:rsidP="0025248C">
            <w:pPr>
              <w:pStyle w:val="Texto"/>
              <w:ind w:firstLine="0"/>
              <w:jc w:val="center"/>
              <w:rPr>
                <w:rFonts w:ascii="Verdana" w:hAnsi="Verdana"/>
                <w:b/>
                <w:sz w:val="16"/>
                <w:szCs w:val="16"/>
              </w:rPr>
            </w:pPr>
            <w:r w:rsidRPr="00D0180E">
              <w:rPr>
                <w:rFonts w:ascii="Verdana" w:hAnsi="Verdana"/>
                <w:b/>
                <w:sz w:val="16"/>
                <w:szCs w:val="16"/>
              </w:rPr>
              <w:t>Capítulo II</w:t>
            </w:r>
          </w:p>
        </w:tc>
        <w:tc>
          <w:tcPr>
            <w:tcW w:w="4642" w:type="dxa"/>
          </w:tcPr>
          <w:p w14:paraId="006ED35B" w14:textId="1C43E12B" w:rsidR="0025248C" w:rsidRPr="00CF3A3F" w:rsidRDefault="0025248C" w:rsidP="0025248C">
            <w:pPr>
              <w:pStyle w:val="Texto"/>
              <w:ind w:firstLine="0"/>
              <w:jc w:val="center"/>
              <w:rPr>
                <w:rFonts w:ascii="Verdana" w:hAnsi="Verdana"/>
                <w:b/>
                <w:sz w:val="16"/>
                <w:szCs w:val="16"/>
                <w:lang w:val="en-US"/>
              </w:rPr>
            </w:pPr>
            <w:r w:rsidRPr="00CF3A3F">
              <w:rPr>
                <w:rFonts w:ascii="Verdana" w:hAnsi="Verdana"/>
                <w:b/>
                <w:sz w:val="16"/>
                <w:szCs w:val="16"/>
                <w:lang w:val="en-US"/>
              </w:rPr>
              <w:t>Chapter II</w:t>
            </w:r>
          </w:p>
        </w:tc>
      </w:tr>
      <w:tr w:rsidR="0025248C" w:rsidRPr="0030351B" w14:paraId="74DA009B" w14:textId="36AF0208" w:rsidTr="00C041D6">
        <w:tc>
          <w:tcPr>
            <w:tcW w:w="4708" w:type="dxa"/>
          </w:tcPr>
          <w:p w14:paraId="1D2378B2" w14:textId="77777777" w:rsidR="0025248C" w:rsidRPr="00D0180E" w:rsidRDefault="0025248C" w:rsidP="0025248C">
            <w:pPr>
              <w:pStyle w:val="Texto"/>
              <w:ind w:firstLine="0"/>
              <w:jc w:val="center"/>
              <w:rPr>
                <w:rFonts w:ascii="Verdana" w:hAnsi="Verdana"/>
                <w:b/>
                <w:sz w:val="16"/>
                <w:szCs w:val="16"/>
              </w:rPr>
            </w:pPr>
            <w:r w:rsidRPr="00D0180E">
              <w:rPr>
                <w:rFonts w:ascii="Verdana" w:hAnsi="Verdana"/>
                <w:b/>
                <w:sz w:val="16"/>
                <w:szCs w:val="16"/>
              </w:rPr>
              <w:t>De la Verificación mediante Requerimientos y Comparecencias</w:t>
            </w:r>
          </w:p>
        </w:tc>
        <w:tc>
          <w:tcPr>
            <w:tcW w:w="4642" w:type="dxa"/>
          </w:tcPr>
          <w:p w14:paraId="72EDBAAE" w14:textId="69683A10" w:rsidR="0025248C" w:rsidRPr="00D0180E" w:rsidRDefault="0025248C" w:rsidP="0025248C">
            <w:pPr>
              <w:pStyle w:val="Texto"/>
              <w:ind w:firstLine="0"/>
              <w:jc w:val="center"/>
              <w:rPr>
                <w:rFonts w:ascii="Verdana" w:hAnsi="Verdana"/>
                <w:b/>
                <w:sz w:val="16"/>
                <w:szCs w:val="16"/>
                <w:lang w:val="en-US"/>
              </w:rPr>
            </w:pPr>
            <w:r w:rsidRPr="00BC5B01">
              <w:rPr>
                <w:rFonts w:ascii="Verdana" w:hAnsi="Verdana"/>
                <w:b/>
                <w:sz w:val="16"/>
                <w:szCs w:val="16"/>
                <w:lang w:val="en-US"/>
              </w:rPr>
              <w:t>Verification through Requ</w:t>
            </w:r>
            <w:r>
              <w:rPr>
                <w:rFonts w:ascii="Verdana" w:hAnsi="Verdana"/>
                <w:b/>
                <w:sz w:val="16"/>
                <w:szCs w:val="16"/>
                <w:lang w:val="en-US"/>
              </w:rPr>
              <w:t>irements</w:t>
            </w:r>
            <w:r>
              <w:rPr>
                <w:rStyle w:val="FootnoteReference"/>
                <w:rFonts w:ascii="Verdana" w:hAnsi="Verdana"/>
                <w:b/>
                <w:sz w:val="16"/>
                <w:szCs w:val="16"/>
                <w:lang w:val="en-US"/>
              </w:rPr>
              <w:footnoteReference w:id="1"/>
            </w:r>
            <w:r w:rsidRPr="00BC5B01">
              <w:rPr>
                <w:rFonts w:ascii="Verdana" w:hAnsi="Verdana"/>
                <w:b/>
                <w:sz w:val="16"/>
                <w:szCs w:val="16"/>
                <w:lang w:val="en-US"/>
              </w:rPr>
              <w:t xml:space="preserve"> and Appearances</w:t>
            </w:r>
          </w:p>
        </w:tc>
      </w:tr>
      <w:tr w:rsidR="0025248C" w:rsidRPr="0030351B" w14:paraId="051BB2DD" w14:textId="251F9F59" w:rsidTr="00C041D6">
        <w:tc>
          <w:tcPr>
            <w:tcW w:w="4708" w:type="dxa"/>
          </w:tcPr>
          <w:p w14:paraId="6A562022"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Artículo 116.</w:t>
            </w:r>
            <w:r w:rsidRPr="00D0180E">
              <w:rPr>
                <w:rFonts w:ascii="Verdana" w:hAnsi="Verdana"/>
                <w:sz w:val="16"/>
                <w:szCs w:val="16"/>
              </w:rPr>
              <w:t xml:space="preserve"> Para efectos de este Capítulo, se entiende por verificación mediante requerimientos de información y comparecencias, a las actividades que realizan la Secretaría, la CNE y la CONUEE para supervisar y vigilar, en el ámbito de sus competencias, el cumplimiento de la Ley, el Reglamento y demás disposiciones aplicables, mediante la realización de requerimientos de información, así como la citación a comparecer en el domicilio que la Secretaría, la CNE y la CONUEE determinen.</w:t>
            </w:r>
          </w:p>
        </w:tc>
        <w:tc>
          <w:tcPr>
            <w:tcW w:w="4642" w:type="dxa"/>
          </w:tcPr>
          <w:p w14:paraId="4930CFCE" w14:textId="1A92997F" w:rsidR="0025248C" w:rsidRPr="00D0180E" w:rsidRDefault="0025248C" w:rsidP="0025248C">
            <w:pPr>
              <w:pStyle w:val="Texto"/>
              <w:ind w:firstLine="0"/>
              <w:rPr>
                <w:rFonts w:ascii="Verdana" w:hAnsi="Verdana"/>
                <w:b/>
                <w:sz w:val="16"/>
                <w:szCs w:val="16"/>
                <w:lang w:val="en-US"/>
              </w:rPr>
            </w:pPr>
            <w:r w:rsidRPr="00BC5B01">
              <w:rPr>
                <w:rFonts w:ascii="Verdana" w:hAnsi="Verdana"/>
                <w:b/>
                <w:sz w:val="16"/>
                <w:szCs w:val="16"/>
                <w:lang w:val="en-US"/>
              </w:rPr>
              <w:t xml:space="preserve">Article 116. </w:t>
            </w:r>
            <w:r w:rsidRPr="00BC5B01">
              <w:rPr>
                <w:rFonts w:ascii="Verdana" w:hAnsi="Verdana"/>
                <w:sz w:val="16"/>
                <w:szCs w:val="16"/>
                <w:lang w:val="en-US"/>
              </w:rPr>
              <w:t>For the purposes of this Chapter, verification through requ</w:t>
            </w:r>
            <w:r>
              <w:rPr>
                <w:rFonts w:ascii="Verdana" w:hAnsi="Verdana"/>
                <w:sz w:val="16"/>
                <w:szCs w:val="16"/>
                <w:lang w:val="en-US"/>
              </w:rPr>
              <w:t>irements</w:t>
            </w:r>
            <w:r w:rsidRPr="00BC5B01">
              <w:rPr>
                <w:rFonts w:ascii="Verdana" w:hAnsi="Verdana"/>
                <w:sz w:val="16"/>
                <w:szCs w:val="16"/>
                <w:lang w:val="en-US"/>
              </w:rPr>
              <w:t xml:space="preserve"> for information and appearances is understood to mean the activities carried out by the Secretary, the CNE and the CONUEE to supervise and monitor, within the scope of their powers, compliance with the Law, the Regulation and other applicable provisions, by making requests for information, as well as summoning people to appear at the address determined by the Secretary, the CNE and the CONUEE.</w:t>
            </w:r>
          </w:p>
        </w:tc>
      </w:tr>
      <w:tr w:rsidR="0025248C" w:rsidRPr="0030351B" w14:paraId="0AE3DAAE" w14:textId="70A0EDB2" w:rsidTr="00C041D6">
        <w:tc>
          <w:tcPr>
            <w:tcW w:w="4708" w:type="dxa"/>
          </w:tcPr>
          <w:p w14:paraId="12A97B17"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Artículo 117.</w:t>
            </w:r>
            <w:r w:rsidRPr="00D0180E">
              <w:rPr>
                <w:rFonts w:ascii="Verdana" w:hAnsi="Verdana"/>
                <w:sz w:val="16"/>
                <w:szCs w:val="16"/>
              </w:rPr>
              <w:t xml:space="preserve"> En los requerimientos de información y comparecencias a que se refiere este Capítulo, la Secretaría, la CNE y la CONUEE, según corresponda, </w:t>
            </w:r>
            <w:r w:rsidRPr="00D0180E">
              <w:rPr>
                <w:rFonts w:ascii="Verdana" w:hAnsi="Verdana"/>
                <w:sz w:val="16"/>
                <w:szCs w:val="16"/>
              </w:rPr>
              <w:lastRenderedPageBreak/>
              <w:t>deben emitir el oficio en el que se señale expresamente que se trata del inicio de un procedimiento de verificación mediante requerimiento de información o comparecencia, se precise el objeto, alcance y la modalidad en la que debe ser entregada la información requerida, así como el plazo para su atención, el cual no puede ser mayor a quince días hábiles. Tratándose de comparecencias se debe de indicar la fecha, hora y lugar de su celebración.</w:t>
            </w:r>
          </w:p>
        </w:tc>
        <w:tc>
          <w:tcPr>
            <w:tcW w:w="4642" w:type="dxa"/>
          </w:tcPr>
          <w:p w14:paraId="68CBBA07" w14:textId="1B3513DB" w:rsidR="0025248C" w:rsidRPr="00D0180E" w:rsidRDefault="0025248C" w:rsidP="0025248C">
            <w:pPr>
              <w:pStyle w:val="Texto"/>
              <w:ind w:firstLine="0"/>
              <w:rPr>
                <w:rFonts w:ascii="Verdana" w:hAnsi="Verdana"/>
                <w:b/>
                <w:sz w:val="16"/>
                <w:szCs w:val="16"/>
                <w:lang w:val="en-US"/>
              </w:rPr>
            </w:pPr>
            <w:r w:rsidRPr="00BC5B01">
              <w:rPr>
                <w:rFonts w:ascii="Verdana" w:hAnsi="Verdana"/>
                <w:b/>
                <w:sz w:val="16"/>
                <w:szCs w:val="16"/>
                <w:lang w:val="en-US"/>
              </w:rPr>
              <w:lastRenderedPageBreak/>
              <w:t xml:space="preserve">Article 117. </w:t>
            </w:r>
            <w:r w:rsidRPr="00BC5B01">
              <w:rPr>
                <w:rFonts w:ascii="Verdana" w:hAnsi="Verdana"/>
                <w:sz w:val="16"/>
                <w:szCs w:val="16"/>
                <w:lang w:val="en-US"/>
              </w:rPr>
              <w:t xml:space="preserve">In the </w:t>
            </w:r>
            <w:r>
              <w:rPr>
                <w:rFonts w:ascii="Verdana" w:hAnsi="Verdana"/>
                <w:sz w:val="16"/>
                <w:szCs w:val="16"/>
                <w:lang w:val="en-US"/>
              </w:rPr>
              <w:t>requirement</w:t>
            </w:r>
            <w:r w:rsidRPr="00BC5B01">
              <w:rPr>
                <w:rFonts w:ascii="Verdana" w:hAnsi="Verdana"/>
                <w:sz w:val="16"/>
                <w:szCs w:val="16"/>
                <w:lang w:val="en-US"/>
              </w:rPr>
              <w:t xml:space="preserve">s for information and appearances referred to in this Chapter, the Secretary, the CNE, and CONUEE, as appropriate, must issue a </w:t>
            </w:r>
            <w:r w:rsidRPr="00BC5B01">
              <w:rPr>
                <w:rFonts w:ascii="Verdana" w:hAnsi="Verdana"/>
                <w:sz w:val="16"/>
                <w:szCs w:val="16"/>
                <w:lang w:val="en-US"/>
              </w:rPr>
              <w:lastRenderedPageBreak/>
              <w:t>letter expressly stating that this is the initiation of a verification procedure through a request for information or appearance, specifying the purpose, scope, and method of providing the requested information, as well as the deadline for its processing, which may not exceed fifteen business days. In the case of appearances, the date, time, and place of the procedure must be indicated.</w:t>
            </w:r>
          </w:p>
        </w:tc>
      </w:tr>
      <w:tr w:rsidR="0025248C" w:rsidRPr="0030351B" w14:paraId="24372C96" w14:textId="6AAC7BD4" w:rsidTr="00C041D6">
        <w:tc>
          <w:tcPr>
            <w:tcW w:w="4708" w:type="dxa"/>
          </w:tcPr>
          <w:p w14:paraId="6248F6F6" w14:textId="77777777" w:rsidR="0025248C" w:rsidRPr="00D0180E" w:rsidRDefault="0025248C" w:rsidP="0025248C">
            <w:pPr>
              <w:pStyle w:val="Texto"/>
              <w:ind w:firstLine="0"/>
              <w:rPr>
                <w:rFonts w:ascii="Verdana" w:hAnsi="Verdana"/>
                <w:sz w:val="16"/>
                <w:szCs w:val="16"/>
              </w:rPr>
            </w:pPr>
            <w:r w:rsidRPr="00D0180E">
              <w:rPr>
                <w:rFonts w:ascii="Verdana" w:hAnsi="Verdana"/>
                <w:sz w:val="16"/>
                <w:szCs w:val="16"/>
              </w:rPr>
              <w:lastRenderedPageBreak/>
              <w:t>Los requerimientos de información previstos en el presente capítulo son independientes de los que la Secretaría, la CNE y la CONUEE realicen en cumplimiento de otras atribuciones distintas a las de verificación.</w:t>
            </w:r>
          </w:p>
        </w:tc>
        <w:tc>
          <w:tcPr>
            <w:tcW w:w="4642" w:type="dxa"/>
          </w:tcPr>
          <w:p w14:paraId="76175352" w14:textId="5229FE4E" w:rsidR="0025248C" w:rsidRPr="00D0180E" w:rsidRDefault="0025248C" w:rsidP="0025248C">
            <w:pPr>
              <w:pStyle w:val="Texto"/>
              <w:ind w:firstLine="0"/>
              <w:rPr>
                <w:rFonts w:ascii="Verdana" w:hAnsi="Verdana"/>
                <w:sz w:val="16"/>
                <w:szCs w:val="16"/>
                <w:lang w:val="en-US"/>
              </w:rPr>
            </w:pPr>
            <w:r w:rsidRPr="00BC5B01">
              <w:rPr>
                <w:rFonts w:ascii="Verdana" w:hAnsi="Verdana"/>
                <w:sz w:val="16"/>
                <w:szCs w:val="16"/>
                <w:lang w:val="en-US"/>
              </w:rPr>
              <w:t>The information requirements provided for in this chapter are independent of those that the Secretary, the CNE and the CONUEE carry out in compliance with other powers other than verification.</w:t>
            </w:r>
          </w:p>
        </w:tc>
      </w:tr>
      <w:tr w:rsidR="0025248C" w:rsidRPr="0030351B" w14:paraId="31186260" w14:textId="77E472C9" w:rsidTr="00C041D6">
        <w:tc>
          <w:tcPr>
            <w:tcW w:w="4708" w:type="dxa"/>
          </w:tcPr>
          <w:p w14:paraId="73B63B93" w14:textId="77777777" w:rsidR="0025248C" w:rsidRPr="00D0180E" w:rsidRDefault="0025248C" w:rsidP="0025248C">
            <w:pPr>
              <w:pStyle w:val="Texto"/>
              <w:ind w:firstLine="0"/>
              <w:rPr>
                <w:rFonts w:ascii="Verdana" w:hAnsi="Verdana"/>
                <w:sz w:val="16"/>
                <w:szCs w:val="16"/>
              </w:rPr>
            </w:pPr>
            <w:r w:rsidRPr="00D0180E">
              <w:rPr>
                <w:rFonts w:ascii="Verdana" w:hAnsi="Verdana"/>
                <w:b/>
                <w:sz w:val="16"/>
                <w:szCs w:val="16"/>
              </w:rPr>
              <w:t>Artículo 118.</w:t>
            </w:r>
            <w:r w:rsidRPr="00D0180E">
              <w:rPr>
                <w:rFonts w:ascii="Verdana" w:hAnsi="Verdana"/>
                <w:sz w:val="16"/>
                <w:szCs w:val="16"/>
              </w:rPr>
              <w:t xml:space="preserve"> Al desahogar los requerimientos que les sean formulados por la Secretaría, la CNE y la CONUEE, según corresponda, las Partes Sujetas de Obligación debe manifestar por escrito, que declaran bajo protesta de decir verdad, que se conducen con verdad y que la información proporcionada es verídica, que asumen las consecuencias legales, responsabilidades y penas que deriven del uso de información o documentación falsa.</w:t>
            </w:r>
          </w:p>
        </w:tc>
        <w:tc>
          <w:tcPr>
            <w:tcW w:w="4642" w:type="dxa"/>
          </w:tcPr>
          <w:p w14:paraId="12148EEB" w14:textId="1B4BD34B" w:rsidR="0025248C" w:rsidRPr="00D0180E" w:rsidRDefault="0025248C" w:rsidP="0025248C">
            <w:pPr>
              <w:pStyle w:val="Texto"/>
              <w:ind w:firstLine="0"/>
              <w:rPr>
                <w:rFonts w:ascii="Verdana" w:hAnsi="Verdana"/>
                <w:b/>
                <w:sz w:val="16"/>
                <w:szCs w:val="16"/>
                <w:lang w:val="en-US"/>
              </w:rPr>
            </w:pPr>
            <w:r w:rsidRPr="00BC5B01">
              <w:rPr>
                <w:rFonts w:ascii="Verdana" w:hAnsi="Verdana"/>
                <w:b/>
                <w:sz w:val="16"/>
                <w:szCs w:val="16"/>
                <w:lang w:val="en-US"/>
              </w:rPr>
              <w:t xml:space="preserve">Article 118. </w:t>
            </w:r>
            <w:r w:rsidRPr="00BC5B01">
              <w:rPr>
                <w:rFonts w:ascii="Verdana" w:hAnsi="Verdana"/>
                <w:sz w:val="16"/>
                <w:szCs w:val="16"/>
                <w:lang w:val="en-US"/>
              </w:rPr>
              <w:t>When responding to requests made by the Secretary, the CNE and the CONUEE, as appropriate, the Parties Subject to Obligation must state in writing that they declare under oath that they are acting truthfully and that the information provided is true, and that they assume the legal consequences, responsibilities and penalties arising from the use of false information or documentation.</w:t>
            </w:r>
          </w:p>
        </w:tc>
      </w:tr>
      <w:tr w:rsidR="0025248C" w:rsidRPr="0030351B" w14:paraId="27FE4CF7" w14:textId="39BB97A0" w:rsidTr="00C041D6">
        <w:tc>
          <w:tcPr>
            <w:tcW w:w="4708" w:type="dxa"/>
          </w:tcPr>
          <w:p w14:paraId="0F82CCFA" w14:textId="77777777" w:rsidR="0025248C" w:rsidRPr="00D0180E" w:rsidRDefault="0025248C" w:rsidP="0025248C">
            <w:pPr>
              <w:pStyle w:val="Texto"/>
              <w:ind w:firstLine="0"/>
              <w:rPr>
                <w:rFonts w:ascii="Verdana" w:hAnsi="Verdana"/>
                <w:sz w:val="16"/>
                <w:szCs w:val="16"/>
              </w:rPr>
            </w:pPr>
            <w:r w:rsidRPr="00D0180E">
              <w:rPr>
                <w:rFonts w:ascii="Verdana" w:hAnsi="Verdana"/>
                <w:sz w:val="16"/>
                <w:szCs w:val="16"/>
              </w:rPr>
              <w:t>En caso de comparecencias, al inicio de estas, se debe tomar protesta a las Partes Sujetas de Obligación y se les debe hacer saber las penas a que se hacen acreedoras si se incurre en falsedad al ser interrogadas por una autoridad distinta a la judicial en ejercicio de sus funciones o con motivo de ellas.</w:t>
            </w:r>
          </w:p>
        </w:tc>
        <w:tc>
          <w:tcPr>
            <w:tcW w:w="4642" w:type="dxa"/>
          </w:tcPr>
          <w:p w14:paraId="6CB4AF30" w14:textId="07667970" w:rsidR="0025248C" w:rsidRPr="00D0180E" w:rsidRDefault="0025248C" w:rsidP="0025248C">
            <w:pPr>
              <w:pStyle w:val="Texto"/>
              <w:ind w:firstLine="0"/>
              <w:rPr>
                <w:rFonts w:ascii="Verdana" w:hAnsi="Verdana"/>
                <w:sz w:val="16"/>
                <w:szCs w:val="16"/>
                <w:lang w:val="en-US"/>
              </w:rPr>
            </w:pPr>
            <w:r w:rsidRPr="00BC5B01">
              <w:rPr>
                <w:rFonts w:ascii="Verdana" w:hAnsi="Verdana"/>
                <w:sz w:val="16"/>
                <w:szCs w:val="16"/>
                <w:lang w:val="en-US"/>
              </w:rPr>
              <w:t>In the case of appearances, at the beginning of these, the Parties Subject to the Obligation must be sworn in and informed of the penalties they will be subject to if they commit falsehood when questioned by an authority other than the judicial authority in the exercise of its functions or in connection with them.</w:t>
            </w:r>
          </w:p>
        </w:tc>
      </w:tr>
      <w:tr w:rsidR="0025248C" w:rsidRPr="0030351B" w14:paraId="3B8EAAD1" w14:textId="6AB1AB03" w:rsidTr="00C041D6">
        <w:tc>
          <w:tcPr>
            <w:tcW w:w="4708" w:type="dxa"/>
          </w:tcPr>
          <w:p w14:paraId="61DB77C5" w14:textId="77777777" w:rsidR="0025248C" w:rsidRPr="00D0180E" w:rsidRDefault="0025248C" w:rsidP="0025248C">
            <w:pPr>
              <w:pStyle w:val="Texto"/>
              <w:spacing w:after="100" w:line="221" w:lineRule="exact"/>
              <w:ind w:firstLine="0"/>
              <w:rPr>
                <w:rFonts w:ascii="Verdana" w:hAnsi="Verdana"/>
                <w:sz w:val="16"/>
                <w:szCs w:val="16"/>
              </w:rPr>
            </w:pPr>
            <w:r w:rsidRPr="00D0180E">
              <w:rPr>
                <w:rFonts w:ascii="Verdana" w:hAnsi="Verdana"/>
                <w:b/>
                <w:sz w:val="16"/>
                <w:szCs w:val="16"/>
              </w:rPr>
              <w:t>Artículo 119.</w:t>
            </w:r>
            <w:r w:rsidRPr="00D0180E">
              <w:rPr>
                <w:rFonts w:ascii="Verdana" w:hAnsi="Verdana"/>
                <w:sz w:val="16"/>
                <w:szCs w:val="16"/>
              </w:rPr>
              <w:t xml:space="preserve"> En el caso de que, con motivo de la información proporcionada o las manifestaciones formuladas por las Partes Sujetas de Obligación que hayan sido requeridas o citadas a comparecencia, se necesiten mayores elementos para cumplir con el objeto de la verificación, la Secretaría, la CNE y la CONUEE, según corresponda, pueden solicitar hasta por una ocasión más la presentación de información adicional o una comparecencia complementaria. Lo anterior, dentro del plazo de quince días hábiles siguientes a la presentación del escrito por el cual se da atención al desahogo del requerimiento o a la celebración de la comparecencia que corresponda.</w:t>
            </w:r>
          </w:p>
        </w:tc>
        <w:tc>
          <w:tcPr>
            <w:tcW w:w="4642" w:type="dxa"/>
          </w:tcPr>
          <w:p w14:paraId="3CFA858E" w14:textId="27F8CC9E" w:rsidR="0025248C" w:rsidRPr="00D0180E" w:rsidRDefault="0025248C" w:rsidP="0025248C">
            <w:pPr>
              <w:pStyle w:val="Texto"/>
              <w:spacing w:after="100" w:line="221" w:lineRule="exact"/>
              <w:ind w:firstLine="0"/>
              <w:rPr>
                <w:rFonts w:ascii="Verdana" w:hAnsi="Verdana"/>
                <w:b/>
                <w:sz w:val="16"/>
                <w:szCs w:val="16"/>
                <w:lang w:val="en-US"/>
              </w:rPr>
            </w:pPr>
            <w:r w:rsidRPr="00BC5B01">
              <w:rPr>
                <w:rFonts w:ascii="Verdana" w:hAnsi="Verdana"/>
                <w:b/>
                <w:sz w:val="16"/>
                <w:szCs w:val="16"/>
                <w:lang w:val="en-US"/>
              </w:rPr>
              <w:t xml:space="preserve">Article 119. </w:t>
            </w:r>
            <w:r w:rsidRPr="00BC5B01">
              <w:rPr>
                <w:rFonts w:ascii="Verdana" w:hAnsi="Verdana"/>
                <w:sz w:val="16"/>
                <w:szCs w:val="16"/>
                <w:lang w:val="en-US"/>
              </w:rPr>
              <w:t xml:space="preserve">In the event that, based on the information provided or statements made by the </w:t>
            </w:r>
            <w:r>
              <w:rPr>
                <w:rFonts w:ascii="Verdana" w:hAnsi="Verdana"/>
                <w:sz w:val="16"/>
                <w:szCs w:val="16"/>
                <w:lang w:val="en-US"/>
              </w:rPr>
              <w:t>obligated parties</w:t>
            </w:r>
            <w:r w:rsidRPr="00BC5B01">
              <w:rPr>
                <w:rFonts w:ascii="Verdana" w:hAnsi="Verdana"/>
                <w:sz w:val="16"/>
                <w:szCs w:val="16"/>
                <w:lang w:val="en-US"/>
              </w:rPr>
              <w:t xml:space="preserve"> that have been required or summoned to appear, additional elements are needed to fulfill the purpose of the verification, the Secretary, the CNE and the CONUEE, as appropriate, may request up to one more time the presentation of additional information or a supplementary appearance. This shall be done within the period of fifteen business days following the presentation of the document by which attention is given to the discharge of the request or the holding of the corresponding appearance.</w:t>
            </w:r>
          </w:p>
        </w:tc>
      </w:tr>
      <w:tr w:rsidR="0025248C" w:rsidRPr="0030351B" w14:paraId="729F2695" w14:textId="71E26EE7" w:rsidTr="00C041D6">
        <w:tc>
          <w:tcPr>
            <w:tcW w:w="4708" w:type="dxa"/>
          </w:tcPr>
          <w:p w14:paraId="6B3BDD21" w14:textId="77777777" w:rsidR="0025248C" w:rsidRPr="00D0180E" w:rsidRDefault="0025248C" w:rsidP="0025248C">
            <w:pPr>
              <w:pStyle w:val="Texto"/>
              <w:spacing w:after="100" w:line="221" w:lineRule="exact"/>
              <w:ind w:firstLine="0"/>
              <w:rPr>
                <w:rFonts w:ascii="Verdana" w:hAnsi="Verdana"/>
                <w:sz w:val="16"/>
                <w:szCs w:val="16"/>
              </w:rPr>
            </w:pPr>
            <w:r w:rsidRPr="00D0180E">
              <w:rPr>
                <w:rFonts w:ascii="Verdana" w:hAnsi="Verdana"/>
                <w:b/>
                <w:sz w:val="16"/>
                <w:szCs w:val="16"/>
              </w:rPr>
              <w:t>Artículo 120.</w:t>
            </w:r>
            <w:r w:rsidRPr="00D0180E">
              <w:rPr>
                <w:rFonts w:ascii="Verdana" w:hAnsi="Verdana"/>
                <w:sz w:val="16"/>
                <w:szCs w:val="16"/>
              </w:rPr>
              <w:t xml:space="preserve"> Dentro del plazo de veinticinco días hábiles contados a partir de la fecha en que haya fenecido el plazo para el desahogo del último requerimiento formulado o de la fecha de celebración de la comparecencia final, la Secretaría, la CNE y la CONUEE, según corresponda, deben emitir la resolución que concluya el procedimiento de verificación, en la cual se defina la situación jurídica de las Partes Sujetas de Obligación.</w:t>
            </w:r>
          </w:p>
        </w:tc>
        <w:tc>
          <w:tcPr>
            <w:tcW w:w="4642" w:type="dxa"/>
          </w:tcPr>
          <w:p w14:paraId="16C5775A" w14:textId="4717C99B" w:rsidR="0025248C" w:rsidRPr="00D0180E" w:rsidRDefault="0025248C" w:rsidP="0025248C">
            <w:pPr>
              <w:pStyle w:val="Texto"/>
              <w:spacing w:after="100" w:line="221" w:lineRule="exact"/>
              <w:ind w:firstLine="0"/>
              <w:rPr>
                <w:rFonts w:ascii="Verdana" w:hAnsi="Verdana"/>
                <w:b/>
                <w:sz w:val="16"/>
                <w:szCs w:val="16"/>
                <w:lang w:val="en-US"/>
              </w:rPr>
            </w:pPr>
            <w:r w:rsidRPr="00BC5B01">
              <w:rPr>
                <w:rFonts w:ascii="Verdana" w:hAnsi="Verdana"/>
                <w:b/>
                <w:sz w:val="16"/>
                <w:szCs w:val="16"/>
                <w:lang w:val="en-US"/>
              </w:rPr>
              <w:t xml:space="preserve">Article 120. </w:t>
            </w:r>
            <w:r w:rsidRPr="00BC5B01">
              <w:rPr>
                <w:rFonts w:ascii="Verdana" w:hAnsi="Verdana"/>
                <w:sz w:val="16"/>
                <w:szCs w:val="16"/>
                <w:lang w:val="en-US"/>
              </w:rPr>
              <w:t>Within twenty-five business days from the date on which the deadline for the resolution of the last request formulated has expired or from the date of the final appearance, the Secretary, the CNE and the CONUEE, as appropriate, must issue the resolution that concludes the verification procedure, in which the legal status of the Parties Subject to the Obligation is defined.</w:t>
            </w:r>
          </w:p>
        </w:tc>
      </w:tr>
      <w:tr w:rsidR="0025248C" w:rsidRPr="0030351B" w14:paraId="0C78737E" w14:textId="30806CAC" w:rsidTr="00C041D6">
        <w:tc>
          <w:tcPr>
            <w:tcW w:w="4708" w:type="dxa"/>
          </w:tcPr>
          <w:p w14:paraId="5E981C09" w14:textId="77777777" w:rsidR="0025248C" w:rsidRPr="00D0180E" w:rsidRDefault="0025248C" w:rsidP="0025248C">
            <w:pPr>
              <w:pStyle w:val="Texto"/>
              <w:spacing w:after="100" w:line="221" w:lineRule="exact"/>
              <w:ind w:firstLine="0"/>
              <w:rPr>
                <w:rFonts w:ascii="Verdana" w:hAnsi="Verdana"/>
                <w:sz w:val="16"/>
                <w:szCs w:val="16"/>
              </w:rPr>
            </w:pPr>
            <w:r w:rsidRPr="00D0180E">
              <w:rPr>
                <w:rFonts w:ascii="Verdana" w:hAnsi="Verdana"/>
                <w:b/>
                <w:sz w:val="16"/>
                <w:szCs w:val="16"/>
              </w:rPr>
              <w:t>Artículo 121.</w:t>
            </w:r>
            <w:r w:rsidRPr="00D0180E">
              <w:rPr>
                <w:rFonts w:ascii="Verdana" w:hAnsi="Verdana"/>
                <w:sz w:val="16"/>
                <w:szCs w:val="16"/>
              </w:rPr>
              <w:t xml:space="preserve"> La resolución a que se refiere el artículo anterior debe señalar los motivos y fundamentos que sustentan las obligaciones que se consideren presuntamente incumplidas, o bien, determinar la inexistencia de presuntos incumplimientos.</w:t>
            </w:r>
          </w:p>
        </w:tc>
        <w:tc>
          <w:tcPr>
            <w:tcW w:w="4642" w:type="dxa"/>
          </w:tcPr>
          <w:p w14:paraId="49D5C612" w14:textId="267B7D0E" w:rsidR="0025248C" w:rsidRPr="00D0180E" w:rsidRDefault="0025248C" w:rsidP="0025248C">
            <w:pPr>
              <w:pStyle w:val="Texto"/>
              <w:spacing w:after="100" w:line="221" w:lineRule="exact"/>
              <w:ind w:firstLine="0"/>
              <w:rPr>
                <w:rFonts w:ascii="Verdana" w:hAnsi="Verdana"/>
                <w:b/>
                <w:sz w:val="16"/>
                <w:szCs w:val="16"/>
                <w:lang w:val="en-US"/>
              </w:rPr>
            </w:pPr>
            <w:r w:rsidRPr="00BC5B01">
              <w:rPr>
                <w:rFonts w:ascii="Verdana" w:hAnsi="Verdana"/>
                <w:b/>
                <w:sz w:val="16"/>
                <w:szCs w:val="16"/>
                <w:lang w:val="en-US"/>
              </w:rPr>
              <w:t xml:space="preserve">Article 121. </w:t>
            </w:r>
            <w:r w:rsidRPr="00BC5B01">
              <w:rPr>
                <w:rFonts w:ascii="Verdana" w:hAnsi="Verdana"/>
                <w:sz w:val="16"/>
                <w:szCs w:val="16"/>
                <w:lang w:val="en-US"/>
              </w:rPr>
              <w:t>The resolution referred to in the preceding article must state the reasons and grounds that support the obligations that are considered to have been allegedly breached or determine the absence of alleged breaches.</w:t>
            </w:r>
          </w:p>
        </w:tc>
      </w:tr>
      <w:tr w:rsidR="0025248C" w:rsidRPr="00D0180E" w14:paraId="2B43681F" w14:textId="291C743C" w:rsidTr="00C041D6">
        <w:tc>
          <w:tcPr>
            <w:tcW w:w="4708" w:type="dxa"/>
          </w:tcPr>
          <w:p w14:paraId="03F363AC" w14:textId="77777777" w:rsidR="0025248C" w:rsidRPr="00D0180E" w:rsidRDefault="0025248C" w:rsidP="0025248C">
            <w:pPr>
              <w:pStyle w:val="Texto"/>
              <w:spacing w:after="100" w:line="221" w:lineRule="exact"/>
              <w:ind w:firstLine="0"/>
              <w:jc w:val="center"/>
              <w:rPr>
                <w:rFonts w:ascii="Verdana" w:hAnsi="Verdana"/>
                <w:b/>
                <w:sz w:val="16"/>
                <w:szCs w:val="16"/>
              </w:rPr>
            </w:pPr>
            <w:r w:rsidRPr="00D0180E">
              <w:rPr>
                <w:rFonts w:ascii="Verdana" w:hAnsi="Verdana"/>
                <w:b/>
                <w:sz w:val="16"/>
                <w:szCs w:val="16"/>
              </w:rPr>
              <w:lastRenderedPageBreak/>
              <w:t>Capítulo III</w:t>
            </w:r>
          </w:p>
        </w:tc>
        <w:tc>
          <w:tcPr>
            <w:tcW w:w="4642" w:type="dxa"/>
          </w:tcPr>
          <w:p w14:paraId="43A3F784" w14:textId="247104DE" w:rsidR="0025248C" w:rsidRPr="00212BFD" w:rsidRDefault="0025248C" w:rsidP="0025248C">
            <w:pPr>
              <w:pStyle w:val="Texto"/>
              <w:spacing w:after="100" w:line="221" w:lineRule="exact"/>
              <w:ind w:firstLine="0"/>
              <w:jc w:val="center"/>
              <w:rPr>
                <w:rFonts w:ascii="Verdana" w:hAnsi="Verdana"/>
                <w:b/>
                <w:sz w:val="16"/>
                <w:szCs w:val="16"/>
                <w:lang w:val="en-US"/>
              </w:rPr>
            </w:pPr>
            <w:r w:rsidRPr="00212BFD">
              <w:rPr>
                <w:rFonts w:ascii="Verdana" w:hAnsi="Verdana"/>
                <w:b/>
                <w:sz w:val="16"/>
                <w:szCs w:val="16"/>
                <w:lang w:val="en-US"/>
              </w:rPr>
              <w:t>Chapter III</w:t>
            </w:r>
          </w:p>
        </w:tc>
      </w:tr>
      <w:tr w:rsidR="0025248C" w:rsidRPr="002314E3" w14:paraId="59430CEC" w14:textId="045B5501" w:rsidTr="00C041D6">
        <w:tc>
          <w:tcPr>
            <w:tcW w:w="4708" w:type="dxa"/>
          </w:tcPr>
          <w:p w14:paraId="53FE2E4C" w14:textId="77777777" w:rsidR="0025248C" w:rsidRPr="00D0180E" w:rsidRDefault="0025248C" w:rsidP="0025248C">
            <w:pPr>
              <w:pStyle w:val="Texto"/>
              <w:spacing w:after="100" w:line="221" w:lineRule="exact"/>
              <w:ind w:firstLine="0"/>
              <w:jc w:val="center"/>
              <w:rPr>
                <w:rFonts w:ascii="Verdana" w:hAnsi="Verdana"/>
                <w:b/>
                <w:sz w:val="16"/>
                <w:szCs w:val="16"/>
              </w:rPr>
            </w:pPr>
            <w:r w:rsidRPr="00D0180E">
              <w:rPr>
                <w:rFonts w:ascii="Verdana" w:hAnsi="Verdana"/>
                <w:b/>
                <w:sz w:val="16"/>
                <w:szCs w:val="16"/>
              </w:rPr>
              <w:t>Del Procedimiento Administrativo de Sanción</w:t>
            </w:r>
          </w:p>
        </w:tc>
        <w:tc>
          <w:tcPr>
            <w:tcW w:w="4642" w:type="dxa"/>
          </w:tcPr>
          <w:p w14:paraId="3ED8B6DE" w14:textId="6A7959C0" w:rsidR="0025248C" w:rsidRPr="00212BFD" w:rsidRDefault="0025248C" w:rsidP="0025248C">
            <w:pPr>
              <w:pStyle w:val="Texto"/>
              <w:spacing w:after="100" w:line="221" w:lineRule="exact"/>
              <w:ind w:firstLine="0"/>
              <w:jc w:val="center"/>
              <w:rPr>
                <w:rFonts w:ascii="Verdana" w:hAnsi="Verdana"/>
                <w:b/>
                <w:sz w:val="16"/>
                <w:szCs w:val="16"/>
                <w:lang w:val="en-US"/>
              </w:rPr>
            </w:pPr>
            <w:r w:rsidRPr="00212BFD">
              <w:rPr>
                <w:rFonts w:ascii="Verdana" w:hAnsi="Verdana"/>
                <w:b/>
                <w:sz w:val="16"/>
                <w:szCs w:val="16"/>
                <w:lang w:val="en-US"/>
              </w:rPr>
              <w:t>Administrative Sanction Procedure</w:t>
            </w:r>
          </w:p>
        </w:tc>
      </w:tr>
      <w:tr w:rsidR="0025248C" w:rsidRPr="0030351B" w14:paraId="30733BFE" w14:textId="1AEC42A2" w:rsidTr="00C041D6">
        <w:tc>
          <w:tcPr>
            <w:tcW w:w="4708" w:type="dxa"/>
          </w:tcPr>
          <w:p w14:paraId="7C53A87A" w14:textId="77777777" w:rsidR="0025248C" w:rsidRPr="00D0180E" w:rsidRDefault="0025248C" w:rsidP="0025248C">
            <w:pPr>
              <w:pStyle w:val="Texto"/>
              <w:spacing w:after="100" w:line="221" w:lineRule="exact"/>
              <w:ind w:firstLine="0"/>
              <w:rPr>
                <w:rFonts w:ascii="Verdana" w:hAnsi="Verdana"/>
                <w:sz w:val="16"/>
                <w:szCs w:val="16"/>
              </w:rPr>
            </w:pPr>
            <w:r w:rsidRPr="00D0180E">
              <w:rPr>
                <w:rFonts w:ascii="Verdana" w:hAnsi="Verdana"/>
                <w:b/>
                <w:sz w:val="16"/>
                <w:szCs w:val="16"/>
              </w:rPr>
              <w:t xml:space="preserve">Artículo 122. </w:t>
            </w:r>
            <w:r w:rsidRPr="00D0180E">
              <w:rPr>
                <w:rFonts w:ascii="Verdana" w:hAnsi="Verdana"/>
                <w:sz w:val="16"/>
                <w:szCs w:val="16"/>
              </w:rPr>
              <w:t>Tratándose del procedimiento administrativo de sanción al que hace referencia el artículo 91 de la Ley, la Secretaría, la CNE y la CONUEE, en el ámbito de sus competencias, deben observar lo previsto en la Ley, el Reglamento, y de forma supletoria la Ley Federal de Procedimiento Administrativo.</w:t>
            </w:r>
          </w:p>
        </w:tc>
        <w:tc>
          <w:tcPr>
            <w:tcW w:w="4642" w:type="dxa"/>
          </w:tcPr>
          <w:p w14:paraId="74C50E79" w14:textId="29B07E8E" w:rsidR="0025248C" w:rsidRPr="00D0180E" w:rsidRDefault="0025248C" w:rsidP="0025248C">
            <w:pPr>
              <w:pStyle w:val="Texto"/>
              <w:spacing w:after="100" w:line="221" w:lineRule="exact"/>
              <w:ind w:firstLine="0"/>
              <w:rPr>
                <w:rFonts w:ascii="Verdana" w:hAnsi="Verdana"/>
                <w:b/>
                <w:sz w:val="16"/>
                <w:szCs w:val="16"/>
                <w:lang w:val="en-US"/>
              </w:rPr>
            </w:pPr>
            <w:r w:rsidRPr="00BC5B01">
              <w:rPr>
                <w:rFonts w:ascii="Verdana" w:hAnsi="Verdana"/>
                <w:b/>
                <w:sz w:val="16"/>
                <w:szCs w:val="16"/>
                <w:lang w:val="en-US"/>
              </w:rPr>
              <w:t xml:space="preserve">Article 122. </w:t>
            </w:r>
            <w:r w:rsidRPr="00BC5B01">
              <w:rPr>
                <w:rFonts w:ascii="Verdana" w:hAnsi="Verdana"/>
                <w:sz w:val="16"/>
                <w:szCs w:val="16"/>
                <w:lang w:val="en-US"/>
              </w:rPr>
              <w:t>In the case of the administrative sanction procedure referred to in Article 91 of the Law, the Secretary, the CNE and the CONUEE, within the scope of their powers, must observe the provisions of the Law, the Regulation and, additionally, the Federal Law on Administrative Procedure.</w:t>
            </w:r>
          </w:p>
        </w:tc>
      </w:tr>
      <w:tr w:rsidR="0025248C" w:rsidRPr="0030351B" w14:paraId="2D713DEA" w14:textId="46C93F0D" w:rsidTr="00C041D6">
        <w:tc>
          <w:tcPr>
            <w:tcW w:w="4708" w:type="dxa"/>
          </w:tcPr>
          <w:p w14:paraId="4FD159DC" w14:textId="77777777" w:rsidR="0025248C" w:rsidRPr="00D0180E" w:rsidRDefault="0025248C" w:rsidP="0025248C">
            <w:pPr>
              <w:pStyle w:val="Texto"/>
              <w:spacing w:after="100" w:line="221" w:lineRule="exact"/>
              <w:ind w:firstLine="0"/>
              <w:rPr>
                <w:rFonts w:ascii="Verdana" w:hAnsi="Verdana"/>
                <w:sz w:val="16"/>
                <w:szCs w:val="16"/>
              </w:rPr>
            </w:pPr>
            <w:r w:rsidRPr="00D0180E">
              <w:rPr>
                <w:rFonts w:ascii="Verdana" w:hAnsi="Verdana"/>
                <w:b/>
                <w:sz w:val="16"/>
                <w:szCs w:val="16"/>
              </w:rPr>
              <w:t xml:space="preserve">Artículo 123. </w:t>
            </w:r>
            <w:r w:rsidRPr="00D0180E">
              <w:rPr>
                <w:rFonts w:ascii="Verdana" w:hAnsi="Verdana"/>
                <w:sz w:val="16"/>
                <w:szCs w:val="16"/>
              </w:rPr>
              <w:t>Recibida el acta de la visita verificación y desahogado el derecho de la Parte Sujeta de Obligación para manifestar lo que a su derecho corresponda, la Secretaría, la CNE y la CONUEE en el ámbito de sus competencias, cuentan con veinticinco días hábiles para determinar la existencia de incumplimientos y violaciones a la Ley, el Reglamento y las demás disposiciones jurídicas aplicables. Dentro de dicho término, se debe emitir la resolución correspondiente en la que, de manera fundada y motivada, se comunique a la Parte Sujeta de Obligación dichos incumplimientos y violaciones, así como el inicio del procedimiento administrativo de sanción, en donde se debe precisar que cuenta con un término de quince días hábiles para que exponga lo que a su derecho convenga y, en su caso, aporte las pruebas que considere procedentes.</w:t>
            </w:r>
          </w:p>
        </w:tc>
        <w:tc>
          <w:tcPr>
            <w:tcW w:w="4642" w:type="dxa"/>
          </w:tcPr>
          <w:p w14:paraId="3184C2BF" w14:textId="7B55E5AD" w:rsidR="0025248C" w:rsidRPr="00D0180E" w:rsidRDefault="0025248C" w:rsidP="0025248C">
            <w:pPr>
              <w:pStyle w:val="Texto"/>
              <w:spacing w:after="100" w:line="221" w:lineRule="exact"/>
              <w:ind w:firstLine="0"/>
              <w:rPr>
                <w:rFonts w:ascii="Verdana" w:hAnsi="Verdana"/>
                <w:b/>
                <w:sz w:val="16"/>
                <w:szCs w:val="16"/>
                <w:lang w:val="en-US"/>
              </w:rPr>
            </w:pPr>
            <w:r w:rsidRPr="00BC5B01">
              <w:rPr>
                <w:rFonts w:ascii="Verdana" w:hAnsi="Verdana"/>
                <w:b/>
                <w:sz w:val="16"/>
                <w:szCs w:val="16"/>
                <w:lang w:val="en-US"/>
              </w:rPr>
              <w:t xml:space="preserve">Article 123. </w:t>
            </w:r>
            <w:r w:rsidRPr="00BC5B01">
              <w:rPr>
                <w:rFonts w:ascii="Verdana" w:hAnsi="Verdana"/>
                <w:sz w:val="16"/>
                <w:szCs w:val="16"/>
                <w:lang w:val="en-US"/>
              </w:rPr>
              <w:t xml:space="preserve">Once the verification visit report has been received and the </w:t>
            </w:r>
            <w:r>
              <w:rPr>
                <w:rFonts w:ascii="Verdana" w:hAnsi="Verdana"/>
                <w:sz w:val="16"/>
                <w:szCs w:val="16"/>
                <w:lang w:val="en-US"/>
              </w:rPr>
              <w:t>o</w:t>
            </w:r>
            <w:r w:rsidRPr="00BC5B01">
              <w:rPr>
                <w:rFonts w:ascii="Verdana" w:hAnsi="Verdana"/>
                <w:sz w:val="16"/>
                <w:szCs w:val="16"/>
                <w:lang w:val="en-US"/>
              </w:rPr>
              <w:t>blig</w:t>
            </w:r>
            <w:r>
              <w:rPr>
                <w:rFonts w:ascii="Verdana" w:hAnsi="Verdana"/>
                <w:sz w:val="16"/>
                <w:szCs w:val="16"/>
                <w:lang w:val="en-US"/>
              </w:rPr>
              <w:t>at</w:t>
            </w:r>
            <w:r w:rsidRPr="00BC5B01">
              <w:rPr>
                <w:rFonts w:ascii="Verdana" w:hAnsi="Verdana"/>
                <w:sz w:val="16"/>
                <w:szCs w:val="16"/>
                <w:lang w:val="en-US"/>
              </w:rPr>
              <w:t xml:space="preserve">ed </w:t>
            </w:r>
            <w:r>
              <w:rPr>
                <w:rFonts w:ascii="Verdana" w:hAnsi="Verdana"/>
                <w:sz w:val="16"/>
                <w:szCs w:val="16"/>
                <w:lang w:val="en-US"/>
              </w:rPr>
              <w:t>p</w:t>
            </w:r>
            <w:r w:rsidRPr="00BC5B01">
              <w:rPr>
                <w:rFonts w:ascii="Verdana" w:hAnsi="Verdana"/>
                <w:sz w:val="16"/>
                <w:szCs w:val="16"/>
                <w:lang w:val="en-US"/>
              </w:rPr>
              <w:t xml:space="preserve">arty has exercised its right to state its case, the Secretary, the CNE, and CONUEE, within the scope of their powers, have twenty-five business days to determine the existence of non-compliance and violations of the Law, the Regulation, and other applicable legal provisions. Within this period, the corresponding resolution must be issued, in which the </w:t>
            </w:r>
            <w:r>
              <w:rPr>
                <w:rFonts w:ascii="Verdana" w:hAnsi="Verdana"/>
                <w:sz w:val="16"/>
                <w:szCs w:val="16"/>
                <w:lang w:val="en-US"/>
              </w:rPr>
              <w:t>obligated party</w:t>
            </w:r>
            <w:r w:rsidRPr="00BC5B01">
              <w:rPr>
                <w:rFonts w:ascii="Verdana" w:hAnsi="Verdana"/>
                <w:sz w:val="16"/>
                <w:szCs w:val="16"/>
                <w:lang w:val="en-US"/>
              </w:rPr>
              <w:t xml:space="preserve"> is informed, in a reasoned and justified manner, of said non-compliance and violations, as well as the initiation of the administrative sanction procedure. This resolution must specify that the </w:t>
            </w:r>
            <w:r>
              <w:rPr>
                <w:rFonts w:ascii="Verdana" w:hAnsi="Verdana"/>
                <w:sz w:val="16"/>
                <w:szCs w:val="16"/>
                <w:lang w:val="en-US"/>
              </w:rPr>
              <w:t>obligated party</w:t>
            </w:r>
            <w:r w:rsidRPr="00BC5B01">
              <w:rPr>
                <w:rFonts w:ascii="Verdana" w:hAnsi="Verdana"/>
                <w:sz w:val="16"/>
                <w:szCs w:val="16"/>
                <w:lang w:val="en-US"/>
              </w:rPr>
              <w:t xml:space="preserve"> has a period of fifteen business days to state its case and, where appropriate, provide any evidence it deems appropriate.</w:t>
            </w:r>
          </w:p>
        </w:tc>
      </w:tr>
      <w:tr w:rsidR="0025248C" w:rsidRPr="0030351B" w14:paraId="62C4C331" w14:textId="4D2FD7E0" w:rsidTr="00C041D6">
        <w:tc>
          <w:tcPr>
            <w:tcW w:w="4708" w:type="dxa"/>
          </w:tcPr>
          <w:p w14:paraId="6C61108C" w14:textId="77777777" w:rsidR="0025248C" w:rsidRPr="00D0180E" w:rsidRDefault="0025248C" w:rsidP="0025248C">
            <w:pPr>
              <w:pStyle w:val="Texto"/>
              <w:spacing w:after="100" w:line="221" w:lineRule="exact"/>
              <w:ind w:firstLine="0"/>
              <w:rPr>
                <w:rFonts w:ascii="Verdana" w:hAnsi="Verdana"/>
                <w:sz w:val="16"/>
                <w:szCs w:val="16"/>
              </w:rPr>
            </w:pPr>
            <w:r w:rsidRPr="00D0180E">
              <w:rPr>
                <w:rFonts w:ascii="Verdana" w:hAnsi="Verdana"/>
                <w:b/>
                <w:sz w:val="16"/>
                <w:szCs w:val="16"/>
              </w:rPr>
              <w:t xml:space="preserve">Artículo 124. </w:t>
            </w:r>
            <w:r w:rsidRPr="00D0180E">
              <w:rPr>
                <w:rFonts w:ascii="Verdana" w:hAnsi="Verdana"/>
                <w:sz w:val="16"/>
                <w:szCs w:val="16"/>
              </w:rPr>
              <w:t>Cuando se trate de verificaciones mediante requerimientos de información y comparecencias a las que se refiere el Capítulo II, Título Séptimo, del Reglamento, el inicio del procedimiento administrativo de sanción procede una vez cumplidas las hipótesis señaladas en los artículos 120 y 121 del Reglamento. Para efectos de lo anterior, la Secretaría, la CNE y la CONUEE, según corresponda, cuentan con veinticinco días hábiles para determinar la existencia de incumplimientos y violaciones a la Ley, el Reglamento y las demás disposiciones jurídicas aplicables.</w:t>
            </w:r>
          </w:p>
        </w:tc>
        <w:tc>
          <w:tcPr>
            <w:tcW w:w="4642" w:type="dxa"/>
          </w:tcPr>
          <w:p w14:paraId="3F7998F2" w14:textId="19B4652C" w:rsidR="0025248C" w:rsidRPr="00D0180E" w:rsidRDefault="0025248C" w:rsidP="0025248C">
            <w:pPr>
              <w:pStyle w:val="Texto"/>
              <w:spacing w:after="100" w:line="221" w:lineRule="exact"/>
              <w:ind w:firstLine="0"/>
              <w:rPr>
                <w:rFonts w:ascii="Verdana" w:hAnsi="Verdana"/>
                <w:b/>
                <w:sz w:val="16"/>
                <w:szCs w:val="16"/>
                <w:lang w:val="en-US"/>
              </w:rPr>
            </w:pPr>
            <w:r w:rsidRPr="00BC5B01">
              <w:rPr>
                <w:rFonts w:ascii="Verdana" w:hAnsi="Verdana"/>
                <w:b/>
                <w:sz w:val="16"/>
                <w:szCs w:val="16"/>
                <w:lang w:val="en-US"/>
              </w:rPr>
              <w:t xml:space="preserve">Article 124. </w:t>
            </w:r>
            <w:r w:rsidRPr="00BC5B01">
              <w:rPr>
                <w:rFonts w:ascii="Verdana" w:hAnsi="Verdana"/>
                <w:sz w:val="16"/>
                <w:szCs w:val="16"/>
                <w:lang w:val="en-US"/>
              </w:rPr>
              <w:t>In the case of verifications conducted through requ</w:t>
            </w:r>
            <w:r>
              <w:rPr>
                <w:rFonts w:ascii="Verdana" w:hAnsi="Verdana"/>
                <w:sz w:val="16"/>
                <w:szCs w:val="16"/>
                <w:lang w:val="en-US"/>
              </w:rPr>
              <w:t>irements</w:t>
            </w:r>
            <w:r w:rsidRPr="00BC5B01">
              <w:rPr>
                <w:rFonts w:ascii="Verdana" w:hAnsi="Verdana"/>
                <w:sz w:val="16"/>
                <w:szCs w:val="16"/>
                <w:lang w:val="en-US"/>
              </w:rPr>
              <w:t xml:space="preserve"> for information and appearances referred to in Chapter II, </w:t>
            </w:r>
            <w:r>
              <w:rPr>
                <w:rFonts w:ascii="Verdana" w:hAnsi="Verdana"/>
                <w:sz w:val="16"/>
                <w:szCs w:val="16"/>
                <w:lang w:val="en-US"/>
              </w:rPr>
              <w:t xml:space="preserve">Seventh </w:t>
            </w:r>
            <w:r w:rsidRPr="00BC5B01">
              <w:rPr>
                <w:rFonts w:ascii="Verdana" w:hAnsi="Verdana"/>
                <w:sz w:val="16"/>
                <w:szCs w:val="16"/>
                <w:lang w:val="en-US"/>
              </w:rPr>
              <w:t>Title, of the Regulation, the administrative sanction procedure may be initiated once the conditions set forth in Articles 120 and 121 of the Regulation have been met. For the purposes of the foregoing, the Secretary, the CNE, and CONUEE, as applicable, have twenty-five business days to determine the existence of noncompliance and violations of the Law, the Regulation, and other applicable legal provisions.</w:t>
            </w:r>
          </w:p>
        </w:tc>
      </w:tr>
      <w:tr w:rsidR="0025248C" w:rsidRPr="0030351B" w14:paraId="42571DA9" w14:textId="36ED5D52" w:rsidTr="00C041D6">
        <w:tc>
          <w:tcPr>
            <w:tcW w:w="4708" w:type="dxa"/>
          </w:tcPr>
          <w:p w14:paraId="31812437" w14:textId="77777777" w:rsidR="0025248C" w:rsidRPr="00D0180E" w:rsidRDefault="0025248C" w:rsidP="0025248C">
            <w:pPr>
              <w:pStyle w:val="Texto"/>
              <w:spacing w:after="100" w:line="221" w:lineRule="exact"/>
              <w:ind w:firstLine="0"/>
              <w:rPr>
                <w:rFonts w:ascii="Verdana" w:hAnsi="Verdana"/>
                <w:sz w:val="16"/>
                <w:szCs w:val="16"/>
              </w:rPr>
            </w:pPr>
            <w:r w:rsidRPr="00D0180E">
              <w:rPr>
                <w:rFonts w:ascii="Verdana" w:hAnsi="Verdana"/>
                <w:sz w:val="16"/>
                <w:szCs w:val="16"/>
              </w:rPr>
              <w:t>Dentro del término señalado en el párrafo anterior, se debe emitir la resolución correspondiente en la que, de manera fundada y motivada, se comunique a la Parte Sujeta de Obligación los incumplimientos y violaciones, así como el inicio del procedimiento administrativo de sanción, en donde se debe precisar que cuenta con un término de quince días hábiles para que exponga lo que a su derecho convenga y, en su caso, aporte las pruebas que considere procedentes.</w:t>
            </w:r>
          </w:p>
        </w:tc>
        <w:tc>
          <w:tcPr>
            <w:tcW w:w="4642" w:type="dxa"/>
          </w:tcPr>
          <w:p w14:paraId="4B21F1B9" w14:textId="258B9C4B" w:rsidR="0025248C" w:rsidRPr="00D0180E" w:rsidRDefault="0025248C" w:rsidP="0025248C">
            <w:pPr>
              <w:pStyle w:val="Texto"/>
              <w:spacing w:after="100" w:line="221" w:lineRule="exact"/>
              <w:ind w:firstLine="0"/>
              <w:rPr>
                <w:rFonts w:ascii="Verdana" w:hAnsi="Verdana"/>
                <w:sz w:val="16"/>
                <w:szCs w:val="16"/>
                <w:lang w:val="en-US"/>
              </w:rPr>
            </w:pPr>
            <w:r w:rsidRPr="00BC5B01">
              <w:rPr>
                <w:rFonts w:ascii="Verdana" w:hAnsi="Verdana"/>
                <w:sz w:val="16"/>
                <w:szCs w:val="16"/>
                <w:lang w:val="en-US"/>
              </w:rPr>
              <w:t xml:space="preserve">Within the period specified in the preceding paragraph, the corresponding resolution must be issued in which, in a reasoned and motivated manner, the Party Subject to the </w:t>
            </w:r>
            <w:r>
              <w:rPr>
                <w:rFonts w:ascii="Verdana" w:hAnsi="Verdana"/>
                <w:sz w:val="16"/>
                <w:szCs w:val="16"/>
                <w:lang w:val="en-US"/>
              </w:rPr>
              <w:t>o</w:t>
            </w:r>
            <w:r w:rsidRPr="00BC5B01">
              <w:rPr>
                <w:rFonts w:ascii="Verdana" w:hAnsi="Verdana"/>
                <w:sz w:val="16"/>
                <w:szCs w:val="16"/>
                <w:lang w:val="en-US"/>
              </w:rPr>
              <w:t>bligation is informed of the non-compliance and violations, as well as the start of the administrative sanction procedure, where it must be specified that it has a period of fifteen business days to state what is appropriate to its rights and, where appropriate, provide the evidence it considers appropriate.</w:t>
            </w:r>
          </w:p>
        </w:tc>
      </w:tr>
      <w:tr w:rsidR="0025248C" w:rsidRPr="0030351B" w14:paraId="2951D16C" w14:textId="7043255D" w:rsidTr="00C041D6">
        <w:tc>
          <w:tcPr>
            <w:tcW w:w="4708" w:type="dxa"/>
          </w:tcPr>
          <w:p w14:paraId="2319A168" w14:textId="77777777" w:rsidR="0025248C" w:rsidRPr="00D0180E" w:rsidRDefault="0025248C" w:rsidP="0025248C">
            <w:pPr>
              <w:pStyle w:val="Texto"/>
              <w:spacing w:after="100" w:line="221" w:lineRule="exact"/>
              <w:ind w:firstLine="0"/>
              <w:rPr>
                <w:rFonts w:ascii="Verdana" w:hAnsi="Verdana"/>
                <w:sz w:val="16"/>
                <w:szCs w:val="16"/>
              </w:rPr>
            </w:pPr>
            <w:r w:rsidRPr="00D0180E">
              <w:rPr>
                <w:rFonts w:ascii="Verdana" w:hAnsi="Verdana"/>
                <w:sz w:val="16"/>
                <w:szCs w:val="16"/>
              </w:rPr>
              <w:t>Admitidas y desahogadas las pruebas ofrecidas por la persona objeto del procedimiento de sanción, o habiendo transcurrido los plazos respetivos a los que se refieren los artículos 123 y 124 del Reglamento, sin que haya hecho uso de ese derecho, se debe poner a su disposición las actuaciones, para que, en un plazo no inferior a cinco días hábiles ni mayor a diez días hábiles, presente por escrito o por medios electrónicos sus alegatos.</w:t>
            </w:r>
          </w:p>
        </w:tc>
        <w:tc>
          <w:tcPr>
            <w:tcW w:w="4642" w:type="dxa"/>
          </w:tcPr>
          <w:p w14:paraId="5AFD54D9" w14:textId="1065A259" w:rsidR="0025248C" w:rsidRPr="00D0180E" w:rsidRDefault="0025248C" w:rsidP="0025248C">
            <w:pPr>
              <w:pStyle w:val="Texto"/>
              <w:spacing w:after="100" w:line="221" w:lineRule="exact"/>
              <w:ind w:firstLine="0"/>
              <w:rPr>
                <w:rFonts w:ascii="Verdana" w:hAnsi="Verdana"/>
                <w:sz w:val="16"/>
                <w:szCs w:val="16"/>
                <w:lang w:val="en-US"/>
              </w:rPr>
            </w:pPr>
            <w:r w:rsidRPr="00BC5B01">
              <w:rPr>
                <w:rFonts w:ascii="Verdana" w:hAnsi="Verdana"/>
                <w:sz w:val="16"/>
                <w:szCs w:val="16"/>
                <w:lang w:val="en-US"/>
              </w:rPr>
              <w:t>Once the evidence offered by the person subject to the sanctioning procedure has been admitted and processed, or once the respective deadlines referred to in Articles 123 and 124 of the Regulation have elapsed without them having exercised this right, the proceedings must be made available to them so that, within a period of no less than five working days and no more than ten working days, they may submit their arguments in writing or by electronic means.</w:t>
            </w:r>
          </w:p>
        </w:tc>
      </w:tr>
      <w:tr w:rsidR="0025248C" w:rsidRPr="0030351B" w14:paraId="0AA19268" w14:textId="43ACF09C" w:rsidTr="00C041D6">
        <w:tc>
          <w:tcPr>
            <w:tcW w:w="4708" w:type="dxa"/>
          </w:tcPr>
          <w:p w14:paraId="42DBF061" w14:textId="77777777" w:rsidR="0025248C" w:rsidRPr="00D0180E" w:rsidRDefault="0025248C" w:rsidP="0025248C">
            <w:pPr>
              <w:pStyle w:val="Texto"/>
              <w:spacing w:after="100" w:line="221" w:lineRule="exact"/>
              <w:ind w:firstLine="0"/>
              <w:rPr>
                <w:rFonts w:ascii="Verdana" w:hAnsi="Verdana"/>
                <w:sz w:val="16"/>
                <w:szCs w:val="16"/>
              </w:rPr>
            </w:pPr>
            <w:r w:rsidRPr="00D0180E">
              <w:rPr>
                <w:rFonts w:ascii="Verdana" w:hAnsi="Verdana"/>
                <w:b/>
                <w:sz w:val="16"/>
                <w:szCs w:val="16"/>
              </w:rPr>
              <w:t xml:space="preserve">Artículo 125. </w:t>
            </w:r>
            <w:r w:rsidRPr="00D0180E">
              <w:rPr>
                <w:rFonts w:ascii="Verdana" w:hAnsi="Verdana"/>
                <w:sz w:val="16"/>
                <w:szCs w:val="16"/>
              </w:rPr>
              <w:t xml:space="preserve">Una vez recibidos los alegatos o transcurrido el término para presentarlos, la Secretaría, </w:t>
            </w:r>
            <w:r w:rsidRPr="00D0180E">
              <w:rPr>
                <w:rFonts w:ascii="Verdana" w:hAnsi="Verdana"/>
                <w:sz w:val="16"/>
                <w:szCs w:val="16"/>
              </w:rPr>
              <w:lastRenderedPageBreak/>
              <w:t>la CNE o la CONUEE, en el ámbito de sus competencias, dentro de los siguientes quince días hábiles, deben emitir la resolución que en derecho corresponda, la cual debe ser notificada personalmente o por los medios electrónicos autorizados por las Partes Sujetas de Obligación.</w:t>
            </w:r>
          </w:p>
        </w:tc>
        <w:tc>
          <w:tcPr>
            <w:tcW w:w="4642" w:type="dxa"/>
          </w:tcPr>
          <w:p w14:paraId="5C975A1A" w14:textId="0EC91B74" w:rsidR="0025248C" w:rsidRPr="00D0180E" w:rsidRDefault="0025248C" w:rsidP="0025248C">
            <w:pPr>
              <w:pStyle w:val="Texto"/>
              <w:spacing w:after="100" w:line="221" w:lineRule="exact"/>
              <w:ind w:firstLine="0"/>
              <w:rPr>
                <w:rFonts w:ascii="Verdana" w:hAnsi="Verdana"/>
                <w:b/>
                <w:sz w:val="16"/>
                <w:szCs w:val="16"/>
                <w:lang w:val="en-US"/>
              </w:rPr>
            </w:pPr>
            <w:r w:rsidRPr="00BC5B01">
              <w:rPr>
                <w:rFonts w:ascii="Verdana" w:hAnsi="Verdana"/>
                <w:b/>
                <w:sz w:val="16"/>
                <w:szCs w:val="16"/>
                <w:lang w:val="en-US"/>
              </w:rPr>
              <w:lastRenderedPageBreak/>
              <w:t xml:space="preserve">Article 125. </w:t>
            </w:r>
            <w:r w:rsidRPr="00BC5B01">
              <w:rPr>
                <w:rFonts w:ascii="Verdana" w:hAnsi="Verdana"/>
                <w:sz w:val="16"/>
                <w:szCs w:val="16"/>
                <w:lang w:val="en-US"/>
              </w:rPr>
              <w:t xml:space="preserve">Once the allegations have been received or the deadline for submitting them has elapsed, the </w:t>
            </w:r>
            <w:r w:rsidRPr="00BC5B01">
              <w:rPr>
                <w:rFonts w:ascii="Verdana" w:hAnsi="Verdana"/>
                <w:sz w:val="16"/>
                <w:szCs w:val="16"/>
                <w:lang w:val="en-US"/>
              </w:rPr>
              <w:lastRenderedPageBreak/>
              <w:t>Secretary, the CNE or the CONUEE, within the scope of their powers, must issue the legally appropriate resolution within the following fifteen business days, which must be notified personally or by electronic means authorized by the Parties Subject to the Obligation.</w:t>
            </w:r>
          </w:p>
        </w:tc>
      </w:tr>
      <w:tr w:rsidR="0025248C" w:rsidRPr="0030351B" w14:paraId="37B91290" w14:textId="35687196" w:rsidTr="00C041D6">
        <w:tc>
          <w:tcPr>
            <w:tcW w:w="4708" w:type="dxa"/>
          </w:tcPr>
          <w:p w14:paraId="737A5919" w14:textId="77777777" w:rsidR="0025248C" w:rsidRPr="00D0180E" w:rsidRDefault="0025248C" w:rsidP="0025248C">
            <w:pPr>
              <w:pStyle w:val="Texto"/>
              <w:spacing w:after="100" w:line="221" w:lineRule="exact"/>
              <w:ind w:firstLine="0"/>
              <w:rPr>
                <w:rFonts w:ascii="Verdana" w:hAnsi="Verdana"/>
                <w:sz w:val="16"/>
                <w:szCs w:val="16"/>
              </w:rPr>
            </w:pPr>
            <w:r w:rsidRPr="00D0180E">
              <w:rPr>
                <w:rFonts w:ascii="Verdana" w:hAnsi="Verdana"/>
                <w:b/>
                <w:sz w:val="16"/>
                <w:szCs w:val="16"/>
              </w:rPr>
              <w:lastRenderedPageBreak/>
              <w:t xml:space="preserve">Artículo 126. </w:t>
            </w:r>
            <w:r w:rsidRPr="00D0180E">
              <w:rPr>
                <w:rFonts w:ascii="Verdana" w:hAnsi="Verdana"/>
                <w:sz w:val="16"/>
                <w:szCs w:val="16"/>
              </w:rPr>
              <w:t>La resolución del procedimiento administrativo de sanción debe contener:</w:t>
            </w:r>
          </w:p>
        </w:tc>
        <w:tc>
          <w:tcPr>
            <w:tcW w:w="4642" w:type="dxa"/>
          </w:tcPr>
          <w:p w14:paraId="02DA4EAE" w14:textId="18B07E9D" w:rsidR="0025248C" w:rsidRPr="00D0180E" w:rsidRDefault="0025248C" w:rsidP="0025248C">
            <w:pPr>
              <w:pStyle w:val="Texto"/>
              <w:spacing w:after="100" w:line="221" w:lineRule="exact"/>
              <w:ind w:firstLine="0"/>
              <w:rPr>
                <w:rFonts w:ascii="Verdana" w:hAnsi="Verdana"/>
                <w:b/>
                <w:sz w:val="16"/>
                <w:szCs w:val="16"/>
                <w:lang w:val="en-US"/>
              </w:rPr>
            </w:pPr>
            <w:r w:rsidRPr="00BC5B01">
              <w:rPr>
                <w:rFonts w:ascii="Verdana" w:hAnsi="Verdana"/>
                <w:b/>
                <w:sz w:val="16"/>
                <w:szCs w:val="16"/>
                <w:lang w:val="en-US"/>
              </w:rPr>
              <w:t xml:space="preserve">Article 126. </w:t>
            </w:r>
            <w:r w:rsidRPr="00BC5B01">
              <w:rPr>
                <w:rFonts w:ascii="Verdana" w:hAnsi="Verdana"/>
                <w:sz w:val="16"/>
                <w:szCs w:val="16"/>
                <w:lang w:val="en-US"/>
              </w:rPr>
              <w:t>The resolution of the administrative sanction procedure must contain:</w:t>
            </w:r>
          </w:p>
        </w:tc>
      </w:tr>
      <w:tr w:rsidR="0025248C" w:rsidRPr="0030351B" w14:paraId="6142DBB4" w14:textId="0C090BC2" w:rsidTr="00C041D6">
        <w:tc>
          <w:tcPr>
            <w:tcW w:w="4708" w:type="dxa"/>
          </w:tcPr>
          <w:p w14:paraId="5209E92A" w14:textId="77777777" w:rsidR="0025248C" w:rsidRPr="00D0180E" w:rsidRDefault="0025248C" w:rsidP="0025248C">
            <w:pPr>
              <w:pStyle w:val="Texto"/>
              <w:spacing w:after="100" w:line="221"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Las sanciones a que se haya hecho acreedora la Parte Sujeta de Obligación;</w:t>
            </w:r>
          </w:p>
        </w:tc>
        <w:tc>
          <w:tcPr>
            <w:tcW w:w="4642" w:type="dxa"/>
          </w:tcPr>
          <w:p w14:paraId="5214BAD7" w14:textId="582B09C4" w:rsidR="0025248C" w:rsidRPr="00D0180E" w:rsidRDefault="0025248C" w:rsidP="0025248C">
            <w:pPr>
              <w:pStyle w:val="Texto"/>
              <w:spacing w:after="100" w:line="221" w:lineRule="exact"/>
              <w:ind w:firstLine="0"/>
              <w:rPr>
                <w:rFonts w:ascii="Verdana" w:hAnsi="Verdana"/>
                <w:b/>
                <w:sz w:val="16"/>
                <w:szCs w:val="16"/>
                <w:lang w:val="en-US"/>
              </w:rPr>
            </w:pPr>
            <w:r w:rsidRPr="00BC5B01">
              <w:rPr>
                <w:rFonts w:ascii="Verdana" w:hAnsi="Verdana"/>
                <w:b/>
                <w:sz w:val="16"/>
                <w:szCs w:val="16"/>
                <w:lang w:val="en-US"/>
              </w:rPr>
              <w:t>I</w:t>
            </w:r>
            <w:proofErr w:type="gramStart"/>
            <w:r w:rsidRPr="00BC5B01">
              <w:rPr>
                <w:rFonts w:ascii="Verdana" w:hAnsi="Verdana"/>
                <w:b/>
                <w:sz w:val="16"/>
                <w:szCs w:val="16"/>
                <w:lang w:val="en-US"/>
              </w:rPr>
              <w:t xml:space="preserve">. </w:t>
            </w:r>
            <w:r w:rsidRPr="00BC5B01">
              <w:rPr>
                <w:rFonts w:ascii="Verdana" w:hAnsi="Verdana"/>
                <w:b/>
                <w:sz w:val="16"/>
                <w:szCs w:val="16"/>
                <w:lang w:val="en-US"/>
              </w:rPr>
              <w:tab/>
            </w:r>
            <w:r w:rsidRPr="00BC5B01">
              <w:rPr>
                <w:rFonts w:ascii="Verdana" w:hAnsi="Verdana"/>
                <w:sz w:val="16"/>
                <w:szCs w:val="16"/>
                <w:lang w:val="en-US"/>
              </w:rPr>
              <w:t>The</w:t>
            </w:r>
            <w:proofErr w:type="gramEnd"/>
            <w:r w:rsidRPr="00BC5B01">
              <w:rPr>
                <w:rFonts w:ascii="Verdana" w:hAnsi="Verdana"/>
                <w:sz w:val="16"/>
                <w:szCs w:val="16"/>
                <w:lang w:val="en-US"/>
              </w:rPr>
              <w:t xml:space="preserve"> sanctions to which the </w:t>
            </w:r>
            <w:r>
              <w:rPr>
                <w:rFonts w:ascii="Verdana" w:hAnsi="Verdana"/>
                <w:sz w:val="16"/>
                <w:szCs w:val="16"/>
                <w:lang w:val="en-US"/>
              </w:rPr>
              <w:t>obligated party</w:t>
            </w:r>
            <w:r w:rsidRPr="00BC5B01">
              <w:rPr>
                <w:rFonts w:ascii="Verdana" w:hAnsi="Verdana"/>
                <w:sz w:val="16"/>
                <w:szCs w:val="16"/>
                <w:lang w:val="en-US"/>
              </w:rPr>
              <w:t xml:space="preserve"> has been subject;</w:t>
            </w:r>
          </w:p>
        </w:tc>
      </w:tr>
      <w:tr w:rsidR="0025248C" w:rsidRPr="0030351B" w14:paraId="02C3E3D0" w14:textId="00509EC5" w:rsidTr="00C041D6">
        <w:tc>
          <w:tcPr>
            <w:tcW w:w="4708" w:type="dxa"/>
          </w:tcPr>
          <w:p w14:paraId="5CF3745C" w14:textId="77777777" w:rsidR="0025248C" w:rsidRPr="00D0180E" w:rsidRDefault="0025248C" w:rsidP="0025248C">
            <w:pPr>
              <w:pStyle w:val="Texto"/>
              <w:spacing w:after="100" w:line="221"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Las obligaciones a las que se haya hecho acreedora la Parte Sujeta de Obligación y las acciones que debe llevar a cabo para corregir las violaciones o irregularidades acreditadas, y</w:t>
            </w:r>
          </w:p>
        </w:tc>
        <w:tc>
          <w:tcPr>
            <w:tcW w:w="4642" w:type="dxa"/>
          </w:tcPr>
          <w:p w14:paraId="2FE79980" w14:textId="753E92AC" w:rsidR="0025248C" w:rsidRPr="00D0180E" w:rsidRDefault="0025248C" w:rsidP="0025248C">
            <w:pPr>
              <w:pStyle w:val="Texto"/>
              <w:spacing w:after="100" w:line="221" w:lineRule="exact"/>
              <w:ind w:firstLine="0"/>
              <w:rPr>
                <w:rFonts w:ascii="Verdana" w:hAnsi="Verdana"/>
                <w:b/>
                <w:sz w:val="16"/>
                <w:szCs w:val="16"/>
                <w:lang w:val="en-US"/>
              </w:rPr>
            </w:pPr>
            <w:r w:rsidRPr="00BC5B01">
              <w:rPr>
                <w:rFonts w:ascii="Verdana" w:hAnsi="Verdana"/>
                <w:b/>
                <w:sz w:val="16"/>
                <w:szCs w:val="16"/>
                <w:lang w:val="en-US"/>
              </w:rPr>
              <w:t>II</w:t>
            </w:r>
            <w:proofErr w:type="gramStart"/>
            <w:r w:rsidRPr="00BC5B01">
              <w:rPr>
                <w:rFonts w:ascii="Verdana" w:hAnsi="Verdana"/>
                <w:b/>
                <w:sz w:val="16"/>
                <w:szCs w:val="16"/>
                <w:lang w:val="en-US"/>
              </w:rPr>
              <w:t xml:space="preserve">. </w:t>
            </w:r>
            <w:r w:rsidRPr="00BC5B01">
              <w:rPr>
                <w:rFonts w:ascii="Verdana" w:hAnsi="Verdana"/>
                <w:b/>
                <w:sz w:val="16"/>
                <w:szCs w:val="16"/>
                <w:lang w:val="en-US"/>
              </w:rPr>
              <w:tab/>
            </w:r>
            <w:r w:rsidRPr="00BC5B01">
              <w:rPr>
                <w:rFonts w:ascii="Verdana" w:hAnsi="Verdana"/>
                <w:sz w:val="16"/>
                <w:szCs w:val="16"/>
                <w:lang w:val="en-US"/>
              </w:rPr>
              <w:t>The</w:t>
            </w:r>
            <w:proofErr w:type="gramEnd"/>
            <w:r w:rsidRPr="00BC5B01">
              <w:rPr>
                <w:rFonts w:ascii="Verdana" w:hAnsi="Verdana"/>
                <w:sz w:val="16"/>
                <w:szCs w:val="16"/>
                <w:lang w:val="en-US"/>
              </w:rPr>
              <w:t xml:space="preserve"> obligations to which the </w:t>
            </w:r>
            <w:r>
              <w:rPr>
                <w:rFonts w:ascii="Verdana" w:hAnsi="Verdana"/>
                <w:sz w:val="16"/>
                <w:szCs w:val="16"/>
                <w:lang w:val="en-US"/>
              </w:rPr>
              <w:t>obligated party</w:t>
            </w:r>
            <w:r w:rsidRPr="00BC5B01">
              <w:rPr>
                <w:rFonts w:ascii="Verdana" w:hAnsi="Verdana"/>
                <w:sz w:val="16"/>
                <w:szCs w:val="16"/>
                <w:lang w:val="en-US"/>
              </w:rPr>
              <w:t xml:space="preserve"> has become liable and the actions it must carry out to correct the proven violations or irregularities, and</w:t>
            </w:r>
          </w:p>
        </w:tc>
      </w:tr>
      <w:tr w:rsidR="0025248C" w:rsidRPr="0030351B" w14:paraId="24710FD4" w14:textId="62F8843D" w:rsidTr="00C041D6">
        <w:tc>
          <w:tcPr>
            <w:tcW w:w="4708" w:type="dxa"/>
          </w:tcPr>
          <w:p w14:paraId="300755BD" w14:textId="77777777" w:rsidR="0025248C" w:rsidRPr="00D0180E" w:rsidRDefault="0025248C" w:rsidP="0025248C">
            <w:pPr>
              <w:pStyle w:val="Texto"/>
              <w:spacing w:after="100" w:line="221"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Los plazos para el cumplimiento de las obligaciones de la Parte Sujeta de Obligación que se deriven de la resolución.</w:t>
            </w:r>
          </w:p>
        </w:tc>
        <w:tc>
          <w:tcPr>
            <w:tcW w:w="4642" w:type="dxa"/>
          </w:tcPr>
          <w:p w14:paraId="72F5FDFC" w14:textId="66B9EB33" w:rsidR="0025248C" w:rsidRPr="00D0180E" w:rsidRDefault="0025248C" w:rsidP="0025248C">
            <w:pPr>
              <w:pStyle w:val="Texto"/>
              <w:spacing w:after="100" w:line="221" w:lineRule="exact"/>
              <w:ind w:firstLine="0"/>
              <w:rPr>
                <w:rFonts w:ascii="Verdana" w:hAnsi="Verdana"/>
                <w:b/>
                <w:sz w:val="16"/>
                <w:szCs w:val="16"/>
                <w:lang w:val="en-US"/>
              </w:rPr>
            </w:pPr>
            <w:r w:rsidRPr="00BC5B01">
              <w:rPr>
                <w:rFonts w:ascii="Verdana" w:hAnsi="Verdana"/>
                <w:b/>
                <w:sz w:val="16"/>
                <w:szCs w:val="16"/>
                <w:lang w:val="en-US"/>
              </w:rPr>
              <w:t>III</w:t>
            </w:r>
            <w:proofErr w:type="gramStart"/>
            <w:r w:rsidRPr="00BC5B01">
              <w:rPr>
                <w:rFonts w:ascii="Verdana" w:hAnsi="Verdana"/>
                <w:b/>
                <w:sz w:val="16"/>
                <w:szCs w:val="16"/>
                <w:lang w:val="en-US"/>
              </w:rPr>
              <w:t xml:space="preserve">. </w:t>
            </w:r>
            <w:r w:rsidRPr="00BC5B01">
              <w:rPr>
                <w:rFonts w:ascii="Verdana" w:hAnsi="Verdana"/>
                <w:b/>
                <w:sz w:val="16"/>
                <w:szCs w:val="16"/>
                <w:lang w:val="en-US"/>
              </w:rPr>
              <w:tab/>
            </w:r>
            <w:r w:rsidRPr="00BC5B01">
              <w:rPr>
                <w:rFonts w:ascii="Verdana" w:hAnsi="Verdana"/>
                <w:sz w:val="16"/>
                <w:szCs w:val="16"/>
                <w:lang w:val="en-US"/>
              </w:rPr>
              <w:t>The</w:t>
            </w:r>
            <w:proofErr w:type="gramEnd"/>
            <w:r w:rsidRPr="00BC5B01">
              <w:rPr>
                <w:rFonts w:ascii="Verdana" w:hAnsi="Verdana"/>
                <w:sz w:val="16"/>
                <w:szCs w:val="16"/>
                <w:lang w:val="en-US"/>
              </w:rPr>
              <w:t xml:space="preserve"> deadlines for compliance with the obligations of the </w:t>
            </w:r>
            <w:r>
              <w:rPr>
                <w:rFonts w:ascii="Verdana" w:hAnsi="Verdana"/>
                <w:sz w:val="16"/>
                <w:szCs w:val="16"/>
                <w:lang w:val="en-US"/>
              </w:rPr>
              <w:t>obligated party</w:t>
            </w:r>
            <w:r w:rsidRPr="00BC5B01">
              <w:rPr>
                <w:rFonts w:ascii="Verdana" w:hAnsi="Verdana"/>
                <w:sz w:val="16"/>
                <w:szCs w:val="16"/>
                <w:lang w:val="en-US"/>
              </w:rPr>
              <w:t xml:space="preserve"> arising from the resolution.</w:t>
            </w:r>
          </w:p>
        </w:tc>
      </w:tr>
      <w:tr w:rsidR="0025248C" w:rsidRPr="0030351B" w14:paraId="5A08F148" w14:textId="621DA6FA" w:rsidTr="00C041D6">
        <w:tc>
          <w:tcPr>
            <w:tcW w:w="4708" w:type="dxa"/>
          </w:tcPr>
          <w:p w14:paraId="2078EC2B" w14:textId="77777777" w:rsidR="0025248C" w:rsidRPr="00D0180E" w:rsidRDefault="0025248C" w:rsidP="0025248C">
            <w:pPr>
              <w:pStyle w:val="Texto"/>
              <w:spacing w:after="56"/>
              <w:ind w:firstLine="0"/>
              <w:rPr>
                <w:rFonts w:ascii="Verdana" w:hAnsi="Verdana"/>
                <w:sz w:val="16"/>
                <w:szCs w:val="16"/>
              </w:rPr>
            </w:pPr>
            <w:r w:rsidRPr="00D0180E">
              <w:rPr>
                <w:rFonts w:ascii="Verdana" w:hAnsi="Verdana"/>
                <w:b/>
                <w:sz w:val="16"/>
                <w:szCs w:val="16"/>
              </w:rPr>
              <w:t>Artículo 127.</w:t>
            </w:r>
            <w:r w:rsidRPr="00D0180E">
              <w:rPr>
                <w:rFonts w:ascii="Verdana" w:hAnsi="Verdana"/>
                <w:sz w:val="16"/>
                <w:szCs w:val="16"/>
              </w:rPr>
              <w:t xml:space="preserve"> Para la aplicación de las sanciones previstas en la Ley, la Secretaría, la CNE y la CONUEE, en el ámbito de sus competencias, deben fundar y motivar su resolución considerando:</w:t>
            </w:r>
          </w:p>
        </w:tc>
        <w:tc>
          <w:tcPr>
            <w:tcW w:w="4642" w:type="dxa"/>
          </w:tcPr>
          <w:p w14:paraId="269BBD88" w14:textId="25E2D4A0" w:rsidR="0025248C" w:rsidRPr="00D0180E" w:rsidRDefault="0025248C" w:rsidP="0025248C">
            <w:pPr>
              <w:pStyle w:val="Texto"/>
              <w:spacing w:after="56"/>
              <w:ind w:firstLine="0"/>
              <w:rPr>
                <w:rFonts w:ascii="Verdana" w:hAnsi="Verdana"/>
                <w:b/>
                <w:sz w:val="16"/>
                <w:szCs w:val="16"/>
                <w:lang w:val="en-US"/>
              </w:rPr>
            </w:pPr>
            <w:r w:rsidRPr="00BC5B01">
              <w:rPr>
                <w:rFonts w:ascii="Verdana" w:hAnsi="Verdana"/>
                <w:b/>
                <w:sz w:val="16"/>
                <w:szCs w:val="16"/>
                <w:lang w:val="en-US"/>
              </w:rPr>
              <w:t xml:space="preserve">Article 127. </w:t>
            </w:r>
            <w:r w:rsidRPr="00BC5B01">
              <w:rPr>
                <w:rFonts w:ascii="Verdana" w:hAnsi="Verdana"/>
                <w:sz w:val="16"/>
                <w:szCs w:val="16"/>
                <w:lang w:val="en-US"/>
              </w:rPr>
              <w:t>To apply the sanctions provided for in the Law, the Secretary, the CNE and the CONUEE, within the scope of their powers, must base and motivate their resolution considering:</w:t>
            </w:r>
          </w:p>
        </w:tc>
      </w:tr>
      <w:tr w:rsidR="0025248C" w:rsidRPr="0030351B" w14:paraId="0F0D16E4" w14:textId="3FC2D5C9" w:rsidTr="00C041D6">
        <w:tc>
          <w:tcPr>
            <w:tcW w:w="4708" w:type="dxa"/>
          </w:tcPr>
          <w:p w14:paraId="241D31D2" w14:textId="77777777" w:rsidR="0025248C" w:rsidRPr="00D0180E" w:rsidRDefault="0025248C" w:rsidP="0025248C">
            <w:pPr>
              <w:pStyle w:val="Texto"/>
              <w:spacing w:after="56"/>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La gravedad de la infracción;</w:t>
            </w:r>
          </w:p>
        </w:tc>
        <w:tc>
          <w:tcPr>
            <w:tcW w:w="4642" w:type="dxa"/>
          </w:tcPr>
          <w:p w14:paraId="30904F85" w14:textId="76C609AF" w:rsidR="0025248C" w:rsidRPr="00D0180E" w:rsidRDefault="0025248C" w:rsidP="0025248C">
            <w:pPr>
              <w:pStyle w:val="Texto"/>
              <w:spacing w:after="56"/>
              <w:ind w:firstLine="0"/>
              <w:rPr>
                <w:rFonts w:ascii="Verdana" w:hAnsi="Verdana"/>
                <w:b/>
                <w:sz w:val="16"/>
                <w:szCs w:val="16"/>
                <w:lang w:val="en-US"/>
              </w:rPr>
            </w:pPr>
            <w:r w:rsidRPr="00BC5B01">
              <w:rPr>
                <w:rFonts w:ascii="Verdana" w:hAnsi="Verdana"/>
                <w:b/>
                <w:sz w:val="16"/>
                <w:szCs w:val="16"/>
                <w:lang w:val="en-US"/>
              </w:rPr>
              <w:t>I</w:t>
            </w:r>
            <w:proofErr w:type="gramStart"/>
            <w:r w:rsidRPr="00BC5B01">
              <w:rPr>
                <w:rFonts w:ascii="Verdana" w:hAnsi="Verdana"/>
                <w:b/>
                <w:sz w:val="16"/>
                <w:szCs w:val="16"/>
                <w:lang w:val="en-US"/>
              </w:rPr>
              <w:t xml:space="preserve">. </w:t>
            </w:r>
            <w:r w:rsidRPr="00BC5B01">
              <w:rPr>
                <w:rFonts w:ascii="Verdana" w:hAnsi="Verdana"/>
                <w:b/>
                <w:sz w:val="16"/>
                <w:szCs w:val="16"/>
                <w:lang w:val="en-US"/>
              </w:rPr>
              <w:tab/>
            </w:r>
            <w:r w:rsidRPr="00BC5B01">
              <w:rPr>
                <w:rFonts w:ascii="Verdana" w:hAnsi="Verdana"/>
                <w:sz w:val="16"/>
                <w:szCs w:val="16"/>
                <w:lang w:val="en-US"/>
              </w:rPr>
              <w:t>The</w:t>
            </w:r>
            <w:proofErr w:type="gramEnd"/>
            <w:r w:rsidRPr="00BC5B01">
              <w:rPr>
                <w:rFonts w:ascii="Verdana" w:hAnsi="Verdana"/>
                <w:sz w:val="16"/>
                <w:szCs w:val="16"/>
                <w:lang w:val="en-US"/>
              </w:rPr>
              <w:t xml:space="preserve"> seriousness of the violation;</w:t>
            </w:r>
          </w:p>
        </w:tc>
      </w:tr>
      <w:tr w:rsidR="0025248C" w:rsidRPr="0030351B" w14:paraId="537ADACF" w14:textId="2B477071" w:rsidTr="00C041D6">
        <w:tc>
          <w:tcPr>
            <w:tcW w:w="4708" w:type="dxa"/>
          </w:tcPr>
          <w:p w14:paraId="0433D4E4" w14:textId="77777777" w:rsidR="0025248C" w:rsidRPr="00D0180E" w:rsidRDefault="0025248C" w:rsidP="0025248C">
            <w:pPr>
              <w:pStyle w:val="Texto"/>
              <w:spacing w:after="56"/>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Los daños que se hubieren producido o puedan producirse;</w:t>
            </w:r>
          </w:p>
        </w:tc>
        <w:tc>
          <w:tcPr>
            <w:tcW w:w="4642" w:type="dxa"/>
          </w:tcPr>
          <w:p w14:paraId="6EB171B2" w14:textId="266E7350" w:rsidR="0025248C" w:rsidRPr="00D0180E" w:rsidRDefault="0025248C" w:rsidP="0025248C">
            <w:pPr>
              <w:pStyle w:val="Texto"/>
              <w:spacing w:after="56"/>
              <w:ind w:firstLine="0"/>
              <w:rPr>
                <w:rFonts w:ascii="Verdana" w:hAnsi="Verdana"/>
                <w:b/>
                <w:sz w:val="16"/>
                <w:szCs w:val="16"/>
                <w:lang w:val="en-US"/>
              </w:rPr>
            </w:pPr>
            <w:r w:rsidRPr="00BC5B01">
              <w:rPr>
                <w:rFonts w:ascii="Verdana" w:hAnsi="Verdana"/>
                <w:b/>
                <w:sz w:val="16"/>
                <w:szCs w:val="16"/>
                <w:lang w:val="en-US"/>
              </w:rPr>
              <w:t>II</w:t>
            </w:r>
            <w:proofErr w:type="gramStart"/>
            <w:r w:rsidRPr="00BC5B01">
              <w:rPr>
                <w:rFonts w:ascii="Verdana" w:hAnsi="Verdana"/>
                <w:b/>
                <w:sz w:val="16"/>
                <w:szCs w:val="16"/>
                <w:lang w:val="en-US"/>
              </w:rPr>
              <w:t xml:space="preserve">. </w:t>
            </w:r>
            <w:r w:rsidRPr="00BC5B01">
              <w:rPr>
                <w:rFonts w:ascii="Verdana" w:hAnsi="Verdana"/>
                <w:b/>
                <w:sz w:val="16"/>
                <w:szCs w:val="16"/>
                <w:lang w:val="en-US"/>
              </w:rPr>
              <w:tab/>
            </w:r>
            <w:r w:rsidRPr="00BC5B01">
              <w:rPr>
                <w:rFonts w:ascii="Verdana" w:hAnsi="Verdana"/>
                <w:sz w:val="16"/>
                <w:szCs w:val="16"/>
                <w:lang w:val="en-US"/>
              </w:rPr>
              <w:t>Any</w:t>
            </w:r>
            <w:proofErr w:type="gramEnd"/>
            <w:r w:rsidRPr="00BC5B01">
              <w:rPr>
                <w:rFonts w:ascii="Verdana" w:hAnsi="Verdana"/>
                <w:sz w:val="16"/>
                <w:szCs w:val="16"/>
                <w:lang w:val="en-US"/>
              </w:rPr>
              <w:t xml:space="preserve"> damage that has occurred or may occur;</w:t>
            </w:r>
          </w:p>
        </w:tc>
      </w:tr>
      <w:tr w:rsidR="0025248C" w:rsidRPr="0030351B" w14:paraId="6514750C" w14:textId="2863A0EB" w:rsidTr="00C041D6">
        <w:tc>
          <w:tcPr>
            <w:tcW w:w="4708" w:type="dxa"/>
          </w:tcPr>
          <w:p w14:paraId="2B2928F1" w14:textId="77777777" w:rsidR="0025248C" w:rsidRPr="00D0180E" w:rsidRDefault="0025248C" w:rsidP="0025248C">
            <w:pPr>
              <w:pStyle w:val="Texto"/>
              <w:spacing w:after="56"/>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El carácter intencional o no de la acción u omisión constitutiva de la infracción;</w:t>
            </w:r>
          </w:p>
        </w:tc>
        <w:tc>
          <w:tcPr>
            <w:tcW w:w="4642" w:type="dxa"/>
          </w:tcPr>
          <w:p w14:paraId="1121168A" w14:textId="764A9DE6" w:rsidR="0025248C" w:rsidRPr="00D0180E" w:rsidRDefault="0025248C" w:rsidP="0025248C">
            <w:pPr>
              <w:pStyle w:val="Texto"/>
              <w:spacing w:after="56"/>
              <w:ind w:firstLine="0"/>
              <w:rPr>
                <w:rFonts w:ascii="Verdana" w:hAnsi="Verdana"/>
                <w:b/>
                <w:sz w:val="16"/>
                <w:szCs w:val="16"/>
                <w:lang w:val="en-US"/>
              </w:rPr>
            </w:pPr>
            <w:r w:rsidRPr="00BC5B01">
              <w:rPr>
                <w:rFonts w:ascii="Verdana" w:hAnsi="Verdana"/>
                <w:b/>
                <w:sz w:val="16"/>
                <w:szCs w:val="16"/>
                <w:lang w:val="en-US"/>
              </w:rPr>
              <w:t>III</w:t>
            </w:r>
            <w:proofErr w:type="gramStart"/>
            <w:r w:rsidRPr="00BC5B01">
              <w:rPr>
                <w:rFonts w:ascii="Verdana" w:hAnsi="Verdana"/>
                <w:b/>
                <w:sz w:val="16"/>
                <w:szCs w:val="16"/>
                <w:lang w:val="en-US"/>
              </w:rPr>
              <w:t xml:space="preserve">. </w:t>
            </w:r>
            <w:r w:rsidRPr="00BC5B01">
              <w:rPr>
                <w:rFonts w:ascii="Verdana" w:hAnsi="Verdana"/>
                <w:b/>
                <w:sz w:val="16"/>
                <w:szCs w:val="16"/>
                <w:lang w:val="en-US"/>
              </w:rPr>
              <w:tab/>
            </w:r>
            <w:r w:rsidRPr="00BC5B01">
              <w:rPr>
                <w:rFonts w:ascii="Verdana" w:hAnsi="Verdana"/>
                <w:sz w:val="16"/>
                <w:szCs w:val="16"/>
                <w:lang w:val="en-US"/>
              </w:rPr>
              <w:t>The</w:t>
            </w:r>
            <w:proofErr w:type="gramEnd"/>
            <w:r w:rsidRPr="00BC5B01">
              <w:rPr>
                <w:rFonts w:ascii="Verdana" w:hAnsi="Verdana"/>
                <w:sz w:val="16"/>
                <w:szCs w:val="16"/>
                <w:lang w:val="en-US"/>
              </w:rPr>
              <w:t xml:space="preserve"> intentional or unintentional nature of the action or omission constituting the infringement;</w:t>
            </w:r>
          </w:p>
        </w:tc>
      </w:tr>
      <w:tr w:rsidR="0025248C" w:rsidRPr="0030351B" w14:paraId="62A0517A" w14:textId="3D6A6454" w:rsidTr="00C041D6">
        <w:tc>
          <w:tcPr>
            <w:tcW w:w="4708" w:type="dxa"/>
          </w:tcPr>
          <w:p w14:paraId="5CDB42D8" w14:textId="77777777" w:rsidR="0025248C" w:rsidRPr="00D0180E" w:rsidRDefault="0025248C" w:rsidP="0025248C">
            <w:pPr>
              <w:pStyle w:val="Texto"/>
              <w:spacing w:after="56"/>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La duración en el tiempo de dicha acción u omisión;</w:t>
            </w:r>
          </w:p>
        </w:tc>
        <w:tc>
          <w:tcPr>
            <w:tcW w:w="4642" w:type="dxa"/>
          </w:tcPr>
          <w:p w14:paraId="3597CD32" w14:textId="27987897" w:rsidR="0025248C" w:rsidRPr="00D0180E" w:rsidRDefault="0025248C" w:rsidP="0025248C">
            <w:pPr>
              <w:pStyle w:val="Texto"/>
              <w:spacing w:after="56"/>
              <w:ind w:firstLine="0"/>
              <w:rPr>
                <w:rFonts w:ascii="Verdana" w:hAnsi="Verdana"/>
                <w:b/>
                <w:sz w:val="16"/>
                <w:szCs w:val="16"/>
                <w:lang w:val="en-US"/>
              </w:rPr>
            </w:pPr>
            <w:r w:rsidRPr="00BC5B01">
              <w:rPr>
                <w:rFonts w:ascii="Verdana" w:hAnsi="Verdana"/>
                <w:b/>
                <w:sz w:val="16"/>
                <w:szCs w:val="16"/>
                <w:lang w:val="en-US"/>
              </w:rPr>
              <w:t>IV</w:t>
            </w:r>
            <w:proofErr w:type="gramStart"/>
            <w:r w:rsidRPr="00BC5B01">
              <w:rPr>
                <w:rFonts w:ascii="Verdana" w:hAnsi="Verdana"/>
                <w:b/>
                <w:sz w:val="16"/>
                <w:szCs w:val="16"/>
                <w:lang w:val="en-US"/>
              </w:rPr>
              <w:t xml:space="preserve">. </w:t>
            </w:r>
            <w:r w:rsidRPr="00BC5B01">
              <w:rPr>
                <w:rFonts w:ascii="Verdana" w:hAnsi="Verdana"/>
                <w:b/>
                <w:sz w:val="16"/>
                <w:szCs w:val="16"/>
                <w:lang w:val="en-US"/>
              </w:rPr>
              <w:tab/>
            </w:r>
            <w:r w:rsidRPr="00BC5B01">
              <w:rPr>
                <w:rFonts w:ascii="Verdana" w:hAnsi="Verdana"/>
                <w:sz w:val="16"/>
                <w:szCs w:val="16"/>
                <w:lang w:val="en-US"/>
              </w:rPr>
              <w:t>The</w:t>
            </w:r>
            <w:proofErr w:type="gramEnd"/>
            <w:r w:rsidRPr="00BC5B01">
              <w:rPr>
                <w:rFonts w:ascii="Verdana" w:hAnsi="Verdana"/>
                <w:sz w:val="16"/>
                <w:szCs w:val="16"/>
                <w:lang w:val="en-US"/>
              </w:rPr>
              <w:t xml:space="preserve"> duration in time of said action or omission;</w:t>
            </w:r>
          </w:p>
        </w:tc>
      </w:tr>
      <w:tr w:rsidR="0025248C" w:rsidRPr="0030351B" w14:paraId="511D726B" w14:textId="1BA7D979" w:rsidTr="00C041D6">
        <w:tc>
          <w:tcPr>
            <w:tcW w:w="4708" w:type="dxa"/>
          </w:tcPr>
          <w:p w14:paraId="3B629C92" w14:textId="77777777" w:rsidR="0025248C" w:rsidRPr="00D0180E" w:rsidRDefault="0025248C" w:rsidP="0025248C">
            <w:pPr>
              <w:pStyle w:val="Texto"/>
              <w:spacing w:after="56"/>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Los antecedentes o reincidencia de la Parte Sujeta de Obligación, y</w:t>
            </w:r>
          </w:p>
        </w:tc>
        <w:tc>
          <w:tcPr>
            <w:tcW w:w="4642" w:type="dxa"/>
          </w:tcPr>
          <w:p w14:paraId="114EB66D" w14:textId="1F571266" w:rsidR="0025248C" w:rsidRPr="00B56ADE" w:rsidRDefault="0025248C" w:rsidP="0025248C">
            <w:pPr>
              <w:pStyle w:val="Texto"/>
              <w:spacing w:after="56"/>
              <w:ind w:firstLine="0"/>
              <w:rPr>
                <w:rFonts w:ascii="Verdana" w:hAnsi="Verdana"/>
                <w:b/>
                <w:sz w:val="16"/>
                <w:szCs w:val="16"/>
                <w:lang w:val="en-US"/>
              </w:rPr>
            </w:pPr>
            <w:r w:rsidRPr="00B56ADE">
              <w:rPr>
                <w:rFonts w:ascii="Verdana" w:hAnsi="Verdana"/>
                <w:b/>
                <w:sz w:val="16"/>
                <w:szCs w:val="16"/>
                <w:lang w:val="en-US"/>
              </w:rPr>
              <w:t>V</w:t>
            </w:r>
            <w:proofErr w:type="gramStart"/>
            <w:r w:rsidRPr="00B56ADE">
              <w:rPr>
                <w:rFonts w:ascii="Verdana" w:hAnsi="Verdana"/>
                <w:b/>
                <w:sz w:val="16"/>
                <w:szCs w:val="16"/>
                <w:lang w:val="en-US"/>
              </w:rPr>
              <w:t xml:space="preserve">. </w:t>
            </w:r>
            <w:r w:rsidRPr="00B56ADE">
              <w:rPr>
                <w:rFonts w:ascii="Verdana" w:hAnsi="Verdana"/>
                <w:b/>
                <w:sz w:val="16"/>
                <w:szCs w:val="16"/>
                <w:lang w:val="en-US"/>
              </w:rPr>
              <w:tab/>
            </w:r>
            <w:r w:rsidRPr="00B56ADE">
              <w:rPr>
                <w:rFonts w:ascii="Verdana" w:hAnsi="Verdana"/>
                <w:sz w:val="16"/>
                <w:szCs w:val="16"/>
                <w:lang w:val="en-US"/>
              </w:rPr>
              <w:t>The</w:t>
            </w:r>
            <w:proofErr w:type="gramEnd"/>
            <w:r w:rsidRPr="00B56ADE">
              <w:rPr>
                <w:rFonts w:ascii="Verdana" w:hAnsi="Verdana"/>
                <w:sz w:val="16"/>
                <w:szCs w:val="16"/>
                <w:lang w:val="en-US"/>
              </w:rPr>
              <w:t xml:space="preserve"> background or recurrence of the Party Subject to Obligation, and</w:t>
            </w:r>
          </w:p>
        </w:tc>
      </w:tr>
      <w:tr w:rsidR="0025248C" w:rsidRPr="00D0180E" w14:paraId="381923B2" w14:textId="13B9214F" w:rsidTr="00C041D6">
        <w:tc>
          <w:tcPr>
            <w:tcW w:w="4708" w:type="dxa"/>
          </w:tcPr>
          <w:p w14:paraId="71BB437E" w14:textId="77777777" w:rsidR="0025248C" w:rsidRPr="00D0180E" w:rsidRDefault="0025248C" w:rsidP="0025248C">
            <w:pPr>
              <w:pStyle w:val="Texto"/>
              <w:spacing w:after="56"/>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Su capacidad económica.</w:t>
            </w:r>
          </w:p>
        </w:tc>
        <w:tc>
          <w:tcPr>
            <w:tcW w:w="4642" w:type="dxa"/>
          </w:tcPr>
          <w:p w14:paraId="403F7F88" w14:textId="0B334A8E" w:rsidR="0025248C" w:rsidRPr="00B56ADE" w:rsidRDefault="0025248C" w:rsidP="0025248C">
            <w:pPr>
              <w:pStyle w:val="Texto"/>
              <w:spacing w:after="56"/>
              <w:ind w:firstLine="0"/>
              <w:rPr>
                <w:rFonts w:ascii="Verdana" w:hAnsi="Verdana"/>
                <w:b/>
                <w:sz w:val="16"/>
                <w:szCs w:val="16"/>
                <w:lang w:val="en-US"/>
              </w:rPr>
            </w:pPr>
            <w:r w:rsidRPr="00B56ADE">
              <w:rPr>
                <w:rFonts w:ascii="Verdana" w:hAnsi="Verdana"/>
                <w:b/>
                <w:sz w:val="16"/>
                <w:szCs w:val="16"/>
                <w:lang w:val="en-US"/>
              </w:rPr>
              <w:t>VI</w:t>
            </w:r>
            <w:proofErr w:type="gramStart"/>
            <w:r w:rsidRPr="00B56ADE">
              <w:rPr>
                <w:rFonts w:ascii="Verdana" w:hAnsi="Verdana"/>
                <w:b/>
                <w:sz w:val="16"/>
                <w:szCs w:val="16"/>
                <w:lang w:val="en-US"/>
              </w:rPr>
              <w:t xml:space="preserve">. </w:t>
            </w:r>
            <w:r w:rsidRPr="00B56ADE">
              <w:rPr>
                <w:rFonts w:ascii="Verdana" w:hAnsi="Verdana"/>
                <w:b/>
                <w:sz w:val="16"/>
                <w:szCs w:val="16"/>
                <w:lang w:val="en-US"/>
              </w:rPr>
              <w:tab/>
            </w:r>
            <w:r w:rsidRPr="00B56ADE">
              <w:rPr>
                <w:rFonts w:ascii="Verdana" w:hAnsi="Verdana"/>
                <w:sz w:val="16"/>
                <w:szCs w:val="16"/>
                <w:lang w:val="en-US"/>
              </w:rPr>
              <w:t>Its</w:t>
            </w:r>
            <w:proofErr w:type="gramEnd"/>
            <w:r w:rsidRPr="00B56ADE">
              <w:rPr>
                <w:rFonts w:ascii="Verdana" w:hAnsi="Verdana"/>
                <w:sz w:val="16"/>
                <w:szCs w:val="16"/>
                <w:lang w:val="en-US"/>
              </w:rPr>
              <w:t xml:space="preserve"> economic capacity.</w:t>
            </w:r>
          </w:p>
        </w:tc>
      </w:tr>
      <w:tr w:rsidR="0025248C" w:rsidRPr="0030351B" w14:paraId="0F1E4217" w14:textId="5F0C6836" w:rsidTr="00C041D6">
        <w:tc>
          <w:tcPr>
            <w:tcW w:w="4708" w:type="dxa"/>
          </w:tcPr>
          <w:p w14:paraId="377B454C" w14:textId="77777777" w:rsidR="0025248C" w:rsidRPr="00D0180E" w:rsidRDefault="0025248C" w:rsidP="0025248C">
            <w:pPr>
              <w:pStyle w:val="Texto"/>
              <w:spacing w:after="56"/>
              <w:ind w:firstLine="0"/>
              <w:rPr>
                <w:rFonts w:ascii="Verdana" w:hAnsi="Verdana"/>
                <w:sz w:val="16"/>
                <w:szCs w:val="16"/>
              </w:rPr>
            </w:pPr>
            <w:r w:rsidRPr="00D0180E">
              <w:rPr>
                <w:rFonts w:ascii="Verdana" w:hAnsi="Verdana"/>
                <w:b/>
                <w:sz w:val="16"/>
                <w:szCs w:val="16"/>
              </w:rPr>
              <w:t>Artículo 128.</w:t>
            </w:r>
            <w:r w:rsidRPr="00D0180E">
              <w:rPr>
                <w:rFonts w:ascii="Verdana" w:hAnsi="Verdana"/>
                <w:sz w:val="16"/>
                <w:szCs w:val="16"/>
              </w:rPr>
              <w:t xml:space="preserve"> La Secretaría, la CNE y la CONUEE, en el ámbito de sus competencias, deben sancionar el incumplimiento o incumplimientos constatados mediante el procedimiento administrativo de sanción, en términos de lo dispuesto en el artículo 91 de la Ley.</w:t>
            </w:r>
          </w:p>
        </w:tc>
        <w:tc>
          <w:tcPr>
            <w:tcW w:w="4642" w:type="dxa"/>
          </w:tcPr>
          <w:p w14:paraId="7A06B75B" w14:textId="4C596041" w:rsidR="0025248C" w:rsidRPr="00D0180E" w:rsidRDefault="0025248C" w:rsidP="0025248C">
            <w:pPr>
              <w:pStyle w:val="Texto"/>
              <w:spacing w:after="56"/>
              <w:ind w:firstLine="0"/>
              <w:rPr>
                <w:rFonts w:ascii="Verdana" w:hAnsi="Verdana"/>
                <w:b/>
                <w:sz w:val="16"/>
                <w:szCs w:val="16"/>
                <w:lang w:val="en-US"/>
              </w:rPr>
            </w:pPr>
            <w:r w:rsidRPr="00BC5B01">
              <w:rPr>
                <w:rFonts w:ascii="Verdana" w:hAnsi="Verdana"/>
                <w:b/>
                <w:sz w:val="16"/>
                <w:szCs w:val="16"/>
                <w:lang w:val="en-US"/>
              </w:rPr>
              <w:t xml:space="preserve">Article 128. </w:t>
            </w:r>
            <w:r w:rsidRPr="00BC5B01">
              <w:rPr>
                <w:rFonts w:ascii="Verdana" w:hAnsi="Verdana"/>
                <w:sz w:val="16"/>
                <w:szCs w:val="16"/>
                <w:lang w:val="en-US"/>
              </w:rPr>
              <w:t>The Secretary, the CNE and the CONUEE, within the scope of their powers, must sanction the non-compliance or non-compliances verified through the administrative sanction procedure, in accordance with the provisions of Article 91 of the Law.</w:t>
            </w:r>
          </w:p>
        </w:tc>
      </w:tr>
      <w:tr w:rsidR="0025248C" w:rsidRPr="0030351B" w14:paraId="47F5CC35" w14:textId="6EB512CB" w:rsidTr="00C041D6">
        <w:tc>
          <w:tcPr>
            <w:tcW w:w="4708" w:type="dxa"/>
          </w:tcPr>
          <w:p w14:paraId="16DA18CA" w14:textId="77777777" w:rsidR="0025248C" w:rsidRPr="00D0180E" w:rsidRDefault="0025248C" w:rsidP="0025248C">
            <w:pPr>
              <w:pStyle w:val="Texto"/>
              <w:spacing w:after="56"/>
              <w:ind w:firstLine="0"/>
              <w:rPr>
                <w:rFonts w:ascii="Verdana" w:hAnsi="Verdana"/>
                <w:sz w:val="16"/>
                <w:szCs w:val="16"/>
              </w:rPr>
            </w:pPr>
            <w:r w:rsidRPr="00D0180E">
              <w:rPr>
                <w:rFonts w:ascii="Verdana" w:hAnsi="Verdana"/>
                <w:b/>
                <w:sz w:val="16"/>
                <w:szCs w:val="16"/>
              </w:rPr>
              <w:t>Artículo 129.</w:t>
            </w:r>
            <w:r w:rsidRPr="00D0180E">
              <w:rPr>
                <w:rFonts w:ascii="Verdana" w:hAnsi="Verdana"/>
                <w:sz w:val="16"/>
                <w:szCs w:val="16"/>
              </w:rPr>
              <w:t xml:space="preserve"> La Parte Sujeta de Obligación debe informar por escrito a la Secretaría, la CNE o la CONUEE, en el ámbito de sus competencias, dentro de los cinco días siguientes al vencimiento del plazo otorgado para el cumplimiento de las obligaciones impuestas en la resolución a la que se refiere el artículo anterior, las acciones implementadas para acreditar su debido cumplimiento.</w:t>
            </w:r>
          </w:p>
        </w:tc>
        <w:tc>
          <w:tcPr>
            <w:tcW w:w="4642" w:type="dxa"/>
          </w:tcPr>
          <w:p w14:paraId="339EF5F3" w14:textId="3CD8A3E3" w:rsidR="0025248C" w:rsidRPr="00D0180E" w:rsidRDefault="0025248C" w:rsidP="0025248C">
            <w:pPr>
              <w:pStyle w:val="Texto"/>
              <w:spacing w:after="56"/>
              <w:ind w:firstLine="0"/>
              <w:rPr>
                <w:rFonts w:ascii="Verdana" w:hAnsi="Verdana"/>
                <w:b/>
                <w:sz w:val="16"/>
                <w:szCs w:val="16"/>
                <w:lang w:val="en-US"/>
              </w:rPr>
            </w:pPr>
            <w:r w:rsidRPr="00BC5B01">
              <w:rPr>
                <w:rFonts w:ascii="Verdana" w:hAnsi="Verdana"/>
                <w:b/>
                <w:sz w:val="16"/>
                <w:szCs w:val="16"/>
                <w:lang w:val="en-US"/>
              </w:rPr>
              <w:t xml:space="preserve">Article 129. </w:t>
            </w:r>
            <w:r w:rsidRPr="00BC5B01">
              <w:rPr>
                <w:rFonts w:ascii="Verdana" w:hAnsi="Verdana"/>
                <w:sz w:val="16"/>
                <w:szCs w:val="16"/>
                <w:lang w:val="en-US"/>
              </w:rPr>
              <w:t xml:space="preserve">The </w:t>
            </w:r>
            <w:r>
              <w:rPr>
                <w:rFonts w:ascii="Verdana" w:hAnsi="Verdana"/>
                <w:sz w:val="16"/>
                <w:szCs w:val="16"/>
                <w:lang w:val="en-US"/>
              </w:rPr>
              <w:t>obligated party</w:t>
            </w:r>
            <w:r w:rsidRPr="00BC5B01">
              <w:rPr>
                <w:rFonts w:ascii="Verdana" w:hAnsi="Verdana"/>
                <w:sz w:val="16"/>
                <w:szCs w:val="16"/>
                <w:lang w:val="en-US"/>
              </w:rPr>
              <w:t xml:space="preserve"> must inform the Secretary, the CNE or the CONUEE in writing, within the scope of their powers, within five days following the expiration of the period granted for compliance with the obligations imposed in the resolution referred to in the preceding article, of the actions implemented to prove their due compliance.</w:t>
            </w:r>
          </w:p>
        </w:tc>
      </w:tr>
      <w:tr w:rsidR="0025248C" w:rsidRPr="0030351B" w14:paraId="33D7CFB4" w14:textId="744E3D05" w:rsidTr="00C041D6">
        <w:tc>
          <w:tcPr>
            <w:tcW w:w="4708" w:type="dxa"/>
          </w:tcPr>
          <w:p w14:paraId="3BA7EA64" w14:textId="77777777" w:rsidR="0025248C" w:rsidRPr="00D0180E" w:rsidRDefault="0025248C" w:rsidP="0025248C">
            <w:pPr>
              <w:pStyle w:val="Texto"/>
              <w:spacing w:after="56"/>
              <w:ind w:firstLine="0"/>
              <w:rPr>
                <w:rFonts w:ascii="Verdana" w:hAnsi="Verdana"/>
                <w:sz w:val="16"/>
                <w:szCs w:val="16"/>
              </w:rPr>
            </w:pPr>
            <w:r w:rsidRPr="00D0180E">
              <w:rPr>
                <w:rFonts w:ascii="Verdana" w:hAnsi="Verdana"/>
                <w:b/>
                <w:sz w:val="16"/>
                <w:szCs w:val="16"/>
              </w:rPr>
              <w:t>Artículo 130.</w:t>
            </w:r>
            <w:r w:rsidRPr="00D0180E">
              <w:rPr>
                <w:rFonts w:ascii="Verdana" w:hAnsi="Verdana"/>
                <w:sz w:val="16"/>
                <w:szCs w:val="16"/>
              </w:rPr>
              <w:t xml:space="preserve"> Para efectos de la determinación de los plazos a los que se refiere la fracción III del artículo 126 del Reglamento, la Secretaría, la CNE y la CONUEE, en el ámbito de sus competencias, pueden otorgar a la Parte Sujeta de Obligación un plazo de hasta doce meses para cumplir con las obligaciones y ejecutar las acciones impuestas en la resolución del procedimiento de sanción con motivo de la infracción o infracciones en que hubiere incurrido.</w:t>
            </w:r>
          </w:p>
        </w:tc>
        <w:tc>
          <w:tcPr>
            <w:tcW w:w="4642" w:type="dxa"/>
          </w:tcPr>
          <w:p w14:paraId="7887EF89" w14:textId="44EC52B6" w:rsidR="0025248C" w:rsidRPr="00D0180E" w:rsidRDefault="0025248C" w:rsidP="0025248C">
            <w:pPr>
              <w:pStyle w:val="Texto"/>
              <w:spacing w:after="56"/>
              <w:ind w:firstLine="0"/>
              <w:rPr>
                <w:rFonts w:ascii="Verdana" w:hAnsi="Verdana"/>
                <w:b/>
                <w:sz w:val="16"/>
                <w:szCs w:val="16"/>
                <w:lang w:val="en-US"/>
              </w:rPr>
            </w:pPr>
            <w:r w:rsidRPr="00BC5B01">
              <w:rPr>
                <w:rFonts w:ascii="Verdana" w:hAnsi="Verdana"/>
                <w:b/>
                <w:sz w:val="16"/>
                <w:szCs w:val="16"/>
                <w:lang w:val="en-US"/>
              </w:rPr>
              <w:t xml:space="preserve">Article 130. </w:t>
            </w:r>
            <w:r w:rsidRPr="00BC5B01">
              <w:rPr>
                <w:rFonts w:ascii="Verdana" w:hAnsi="Verdana"/>
                <w:sz w:val="16"/>
                <w:szCs w:val="16"/>
                <w:lang w:val="en-US"/>
              </w:rPr>
              <w:t xml:space="preserve">For the purposes of determining the time periods referred to in Section III of Article 126 of the Regulation, the Secretary, the CNE and the CONUEE, within the scope of their powers, may grant the </w:t>
            </w:r>
            <w:r>
              <w:rPr>
                <w:rFonts w:ascii="Verdana" w:hAnsi="Verdana"/>
                <w:sz w:val="16"/>
                <w:szCs w:val="16"/>
                <w:lang w:val="en-US"/>
              </w:rPr>
              <w:t>obligated party</w:t>
            </w:r>
            <w:r w:rsidRPr="00BC5B01">
              <w:rPr>
                <w:rFonts w:ascii="Verdana" w:hAnsi="Verdana"/>
                <w:sz w:val="16"/>
                <w:szCs w:val="16"/>
                <w:lang w:val="en-US"/>
              </w:rPr>
              <w:t xml:space="preserve"> a period of up to twelve months to comply with the obligations and execute the actions imposed in the resolution of the sanction procedure due to the infraction or infractions in which it has incurred.</w:t>
            </w:r>
          </w:p>
        </w:tc>
      </w:tr>
      <w:tr w:rsidR="0025248C" w:rsidRPr="0030351B" w14:paraId="56E547FD" w14:textId="11FD4B64" w:rsidTr="00C041D6">
        <w:tc>
          <w:tcPr>
            <w:tcW w:w="4708" w:type="dxa"/>
          </w:tcPr>
          <w:p w14:paraId="7947E9E7" w14:textId="77777777" w:rsidR="0025248C" w:rsidRPr="00D0180E" w:rsidRDefault="0025248C" w:rsidP="0025248C">
            <w:pPr>
              <w:pStyle w:val="Texto"/>
              <w:spacing w:after="56"/>
              <w:ind w:firstLine="0"/>
              <w:rPr>
                <w:rFonts w:ascii="Verdana" w:hAnsi="Verdana"/>
                <w:sz w:val="16"/>
                <w:szCs w:val="16"/>
              </w:rPr>
            </w:pPr>
            <w:r w:rsidRPr="00D0180E">
              <w:rPr>
                <w:rFonts w:ascii="Verdana" w:hAnsi="Verdana"/>
                <w:sz w:val="16"/>
                <w:szCs w:val="16"/>
              </w:rPr>
              <w:lastRenderedPageBreak/>
              <w:t>Si la Parte Sujeta de Obligación no cumple con las obligaciones que se impongan en la resolución, la Secretaría, la CNE y la CONUEE, en el ámbito de sus competencias, pueden ejecutar las visitas de verificación necesarias para hacer constar dicho incumplimiento. Del resultado de las visitas de verificación, la Secretaría, la CNE y la CONUEE, en el ámbito de sus competencias, deben sancionar el incumplimiento o incumplimientos constatados mediante el procedimiento administrativo de sanción.</w:t>
            </w:r>
          </w:p>
        </w:tc>
        <w:tc>
          <w:tcPr>
            <w:tcW w:w="4642" w:type="dxa"/>
          </w:tcPr>
          <w:p w14:paraId="3D41EF1B" w14:textId="34100FAC" w:rsidR="0025248C" w:rsidRPr="00D0180E" w:rsidRDefault="0025248C" w:rsidP="0025248C">
            <w:pPr>
              <w:pStyle w:val="Texto"/>
              <w:spacing w:after="56"/>
              <w:ind w:firstLine="0"/>
              <w:rPr>
                <w:rFonts w:ascii="Verdana" w:hAnsi="Verdana"/>
                <w:sz w:val="16"/>
                <w:szCs w:val="16"/>
                <w:lang w:val="en-US"/>
              </w:rPr>
            </w:pPr>
            <w:r w:rsidRPr="00BC5B01">
              <w:rPr>
                <w:rFonts w:ascii="Verdana" w:hAnsi="Verdana"/>
                <w:sz w:val="16"/>
                <w:szCs w:val="16"/>
                <w:lang w:val="en-US"/>
              </w:rPr>
              <w:t xml:space="preserve">If the </w:t>
            </w:r>
            <w:r>
              <w:rPr>
                <w:rFonts w:ascii="Verdana" w:hAnsi="Verdana"/>
                <w:sz w:val="16"/>
                <w:szCs w:val="16"/>
                <w:lang w:val="en-US"/>
              </w:rPr>
              <w:t>obligated party</w:t>
            </w:r>
            <w:r w:rsidRPr="00BC5B01">
              <w:rPr>
                <w:rFonts w:ascii="Verdana" w:hAnsi="Verdana"/>
                <w:sz w:val="16"/>
                <w:szCs w:val="16"/>
                <w:lang w:val="en-US"/>
              </w:rPr>
              <w:t xml:space="preserve"> </w:t>
            </w:r>
            <w:proofErr w:type="gramStart"/>
            <w:r w:rsidRPr="00BC5B01">
              <w:rPr>
                <w:rFonts w:ascii="Verdana" w:hAnsi="Verdana"/>
                <w:sz w:val="16"/>
                <w:szCs w:val="16"/>
                <w:lang w:val="en-US"/>
              </w:rPr>
              <w:t>fails</w:t>
            </w:r>
            <w:proofErr w:type="gramEnd"/>
            <w:r w:rsidRPr="00BC5B01">
              <w:rPr>
                <w:rFonts w:ascii="Verdana" w:hAnsi="Verdana"/>
                <w:sz w:val="16"/>
                <w:szCs w:val="16"/>
                <w:lang w:val="en-US"/>
              </w:rPr>
              <w:t xml:space="preserve"> to comply with the obligations imposed in the resolution, the Secretary, the CNE, and the CONUEE, within their jurisdictions, may conduct the necessary verification visits to establish such noncompliance. Based on the results of the verification visits, the Secretary, the CNE, and the CONUEE, within their jurisdictions, must sanction the noncompliance or </w:t>
            </w:r>
            <w:proofErr w:type="spellStart"/>
            <w:r w:rsidRPr="00BC5B01">
              <w:rPr>
                <w:rFonts w:ascii="Verdana" w:hAnsi="Verdana"/>
                <w:sz w:val="16"/>
                <w:szCs w:val="16"/>
                <w:lang w:val="en-US"/>
              </w:rPr>
              <w:t>noncompliances</w:t>
            </w:r>
            <w:proofErr w:type="spellEnd"/>
            <w:r w:rsidRPr="00BC5B01">
              <w:rPr>
                <w:rFonts w:ascii="Verdana" w:hAnsi="Verdana"/>
                <w:sz w:val="16"/>
                <w:szCs w:val="16"/>
                <w:lang w:val="en-US"/>
              </w:rPr>
              <w:t xml:space="preserve"> found through the administrative sanction procedure.</w:t>
            </w:r>
          </w:p>
        </w:tc>
      </w:tr>
      <w:tr w:rsidR="0025248C" w:rsidRPr="0030351B" w14:paraId="0166061C" w14:textId="257EA5FE" w:rsidTr="00C041D6">
        <w:tc>
          <w:tcPr>
            <w:tcW w:w="4708" w:type="dxa"/>
          </w:tcPr>
          <w:p w14:paraId="3507A587" w14:textId="77777777" w:rsidR="0025248C" w:rsidRPr="00D0180E" w:rsidRDefault="0025248C" w:rsidP="0025248C">
            <w:pPr>
              <w:pStyle w:val="Texto"/>
              <w:spacing w:after="56"/>
              <w:ind w:firstLine="0"/>
              <w:rPr>
                <w:rFonts w:ascii="Verdana" w:hAnsi="Verdana"/>
                <w:sz w:val="16"/>
                <w:szCs w:val="16"/>
              </w:rPr>
            </w:pPr>
            <w:r w:rsidRPr="00D0180E">
              <w:rPr>
                <w:rFonts w:ascii="Verdana" w:hAnsi="Verdana"/>
                <w:sz w:val="16"/>
                <w:szCs w:val="16"/>
              </w:rPr>
              <w:t>En el caso de reincidencia, el monto de la multa se debe duplicar al que previamente se haya impuesto.</w:t>
            </w:r>
          </w:p>
        </w:tc>
        <w:tc>
          <w:tcPr>
            <w:tcW w:w="4642" w:type="dxa"/>
          </w:tcPr>
          <w:p w14:paraId="06B2CA2F" w14:textId="1CAB7B03" w:rsidR="0025248C" w:rsidRPr="00D0180E" w:rsidRDefault="0025248C" w:rsidP="0025248C">
            <w:pPr>
              <w:pStyle w:val="Texto"/>
              <w:spacing w:after="56"/>
              <w:ind w:firstLine="0"/>
              <w:rPr>
                <w:rFonts w:ascii="Verdana" w:hAnsi="Verdana"/>
                <w:sz w:val="16"/>
                <w:szCs w:val="16"/>
                <w:lang w:val="en-US"/>
              </w:rPr>
            </w:pPr>
            <w:r w:rsidRPr="00BC5B01">
              <w:rPr>
                <w:rFonts w:ascii="Verdana" w:hAnsi="Verdana"/>
                <w:sz w:val="16"/>
                <w:szCs w:val="16"/>
                <w:lang w:val="en-US"/>
              </w:rPr>
              <w:t>In the case of a repeat offense, the fine must be double the amount previously imposed.</w:t>
            </w:r>
          </w:p>
        </w:tc>
      </w:tr>
      <w:tr w:rsidR="0025248C" w:rsidRPr="0030351B" w14:paraId="59B842FE" w14:textId="14031670" w:rsidTr="00C041D6">
        <w:tc>
          <w:tcPr>
            <w:tcW w:w="4708" w:type="dxa"/>
          </w:tcPr>
          <w:p w14:paraId="42052063" w14:textId="77777777" w:rsidR="0025248C" w:rsidRPr="00D0180E" w:rsidRDefault="0025248C" w:rsidP="0025248C">
            <w:pPr>
              <w:pStyle w:val="Texto"/>
              <w:spacing w:after="56"/>
              <w:ind w:firstLine="0"/>
              <w:rPr>
                <w:rFonts w:ascii="Verdana" w:hAnsi="Verdana"/>
                <w:sz w:val="16"/>
                <w:szCs w:val="16"/>
              </w:rPr>
            </w:pPr>
            <w:r w:rsidRPr="00D0180E">
              <w:rPr>
                <w:rFonts w:ascii="Verdana" w:hAnsi="Verdana"/>
                <w:b/>
                <w:sz w:val="16"/>
                <w:szCs w:val="16"/>
              </w:rPr>
              <w:t xml:space="preserve">Artículo 131. </w:t>
            </w:r>
            <w:r w:rsidRPr="00D0180E">
              <w:rPr>
                <w:rFonts w:ascii="Verdana" w:hAnsi="Verdana"/>
                <w:sz w:val="16"/>
                <w:szCs w:val="16"/>
              </w:rPr>
              <w:t>Se entiende por reincidencia lo establecido en el artículo 94, segundo párrafo de la Ley.</w:t>
            </w:r>
          </w:p>
        </w:tc>
        <w:tc>
          <w:tcPr>
            <w:tcW w:w="4642" w:type="dxa"/>
          </w:tcPr>
          <w:p w14:paraId="5580845A" w14:textId="799AF050" w:rsidR="0025248C" w:rsidRPr="00D0180E" w:rsidRDefault="0025248C" w:rsidP="0025248C">
            <w:pPr>
              <w:pStyle w:val="Texto"/>
              <w:spacing w:after="56"/>
              <w:ind w:firstLine="0"/>
              <w:rPr>
                <w:rFonts w:ascii="Verdana" w:hAnsi="Verdana"/>
                <w:b/>
                <w:sz w:val="16"/>
                <w:szCs w:val="16"/>
                <w:lang w:val="en-US"/>
              </w:rPr>
            </w:pPr>
            <w:r w:rsidRPr="00BC5B01">
              <w:rPr>
                <w:rFonts w:ascii="Verdana" w:hAnsi="Verdana"/>
                <w:b/>
                <w:sz w:val="16"/>
                <w:szCs w:val="16"/>
                <w:lang w:val="en-US"/>
              </w:rPr>
              <w:t xml:space="preserve">Article 131. </w:t>
            </w:r>
            <w:r w:rsidRPr="00BC5B01">
              <w:rPr>
                <w:rFonts w:ascii="Verdana" w:hAnsi="Verdana"/>
                <w:sz w:val="16"/>
                <w:szCs w:val="16"/>
                <w:lang w:val="en-US"/>
              </w:rPr>
              <w:t>Recidivism is understood as the provisions of article 94, second paragraph of the Law.</w:t>
            </w:r>
          </w:p>
        </w:tc>
      </w:tr>
      <w:tr w:rsidR="0025248C" w:rsidRPr="0030351B" w14:paraId="43D75C87" w14:textId="3E625D57" w:rsidTr="00C041D6">
        <w:tc>
          <w:tcPr>
            <w:tcW w:w="4708" w:type="dxa"/>
          </w:tcPr>
          <w:p w14:paraId="0CEEE517" w14:textId="77777777" w:rsidR="0025248C" w:rsidRPr="00D0180E" w:rsidRDefault="0025248C" w:rsidP="0025248C">
            <w:pPr>
              <w:pStyle w:val="Texto"/>
              <w:spacing w:after="56"/>
              <w:ind w:firstLine="0"/>
              <w:rPr>
                <w:rFonts w:ascii="Verdana" w:hAnsi="Verdana"/>
                <w:sz w:val="16"/>
                <w:szCs w:val="16"/>
              </w:rPr>
            </w:pPr>
            <w:r w:rsidRPr="00D0180E">
              <w:rPr>
                <w:rFonts w:ascii="Verdana" w:hAnsi="Verdana"/>
                <w:b/>
                <w:sz w:val="16"/>
                <w:szCs w:val="16"/>
              </w:rPr>
              <w:t xml:space="preserve">Artículo 132. </w:t>
            </w:r>
            <w:r w:rsidRPr="00D0180E">
              <w:rPr>
                <w:rFonts w:ascii="Verdana" w:hAnsi="Verdana"/>
                <w:sz w:val="16"/>
                <w:szCs w:val="16"/>
              </w:rPr>
              <w:t>Toda resolución o acto que se emita con motivo de la aplicación de esta Ley debe notificarse en un plazo máximo de quince días hábiles, contados a partir de su emisión y debe contener el texto íntegro del acto, así como el fundamento legal en que se apoye con la indicación de si es o no definitivo en la vía administrativa, y en su caso, la expresión del recurso administrativo que proceda en su contra, el órgano ante el cual hubiera de presentarse y el plazo para su interposición.</w:t>
            </w:r>
          </w:p>
        </w:tc>
        <w:tc>
          <w:tcPr>
            <w:tcW w:w="4642" w:type="dxa"/>
          </w:tcPr>
          <w:p w14:paraId="5EA3BAFB" w14:textId="48021F2E" w:rsidR="0025248C" w:rsidRPr="00D0180E" w:rsidRDefault="0025248C" w:rsidP="0025248C">
            <w:pPr>
              <w:pStyle w:val="Texto"/>
              <w:spacing w:after="56"/>
              <w:ind w:firstLine="0"/>
              <w:rPr>
                <w:rFonts w:ascii="Verdana" w:hAnsi="Verdana"/>
                <w:b/>
                <w:sz w:val="16"/>
                <w:szCs w:val="16"/>
                <w:lang w:val="en-US"/>
              </w:rPr>
            </w:pPr>
            <w:r w:rsidRPr="00BC5B01">
              <w:rPr>
                <w:rFonts w:ascii="Verdana" w:hAnsi="Verdana"/>
                <w:b/>
                <w:sz w:val="16"/>
                <w:szCs w:val="16"/>
                <w:lang w:val="en-US"/>
              </w:rPr>
              <w:t xml:space="preserve">Article 132. </w:t>
            </w:r>
            <w:r w:rsidRPr="00BC5B01">
              <w:rPr>
                <w:rFonts w:ascii="Verdana" w:hAnsi="Verdana"/>
                <w:sz w:val="16"/>
                <w:szCs w:val="16"/>
                <w:lang w:val="en-US"/>
              </w:rPr>
              <w:t>Any resolution or act issued in connection with the application of this Law must be notified within a maximum period of fifteen working days, counting from its issuance, and must contain the full text of the act, as well as the legal basis on which it is based, indicating whether or not it is final in the administrative process, and, where applicable, the expression of the administrative appeal that may be filed against it, the body before which it should be filed, and the deadline for filing it.</w:t>
            </w:r>
          </w:p>
        </w:tc>
      </w:tr>
      <w:tr w:rsidR="0025248C" w:rsidRPr="0030351B" w14:paraId="43D56ACD" w14:textId="4A4909FF" w:rsidTr="00C041D6">
        <w:tc>
          <w:tcPr>
            <w:tcW w:w="4708" w:type="dxa"/>
          </w:tcPr>
          <w:p w14:paraId="38057139" w14:textId="77777777" w:rsidR="0025248C" w:rsidRPr="00D0180E" w:rsidRDefault="0025248C" w:rsidP="0025248C">
            <w:pPr>
              <w:pStyle w:val="Texto"/>
              <w:spacing w:after="56"/>
              <w:ind w:firstLine="0"/>
              <w:rPr>
                <w:rFonts w:ascii="Verdana" w:hAnsi="Verdana"/>
                <w:sz w:val="16"/>
                <w:szCs w:val="16"/>
              </w:rPr>
            </w:pPr>
            <w:r w:rsidRPr="00D0180E">
              <w:rPr>
                <w:rFonts w:ascii="Verdana" w:hAnsi="Verdana"/>
                <w:b/>
                <w:sz w:val="16"/>
                <w:szCs w:val="16"/>
              </w:rPr>
              <w:t xml:space="preserve">Artículo 133. </w:t>
            </w:r>
            <w:r w:rsidRPr="00D0180E">
              <w:rPr>
                <w:rFonts w:ascii="Verdana" w:hAnsi="Verdana"/>
                <w:sz w:val="16"/>
                <w:szCs w:val="16"/>
              </w:rPr>
              <w:t>Las notificaciones de las resoluciones y actos que se emitan con motivo de la aplicación de la Ley, el Reglamento y demás disposiciones jurídicas aplicables deben efectuarse de conformidad con las formalidades establecidas en el Título Tercero, Capítulo Sexto de la Ley Federal de Procedimiento Administrativo.</w:t>
            </w:r>
          </w:p>
        </w:tc>
        <w:tc>
          <w:tcPr>
            <w:tcW w:w="4642" w:type="dxa"/>
          </w:tcPr>
          <w:p w14:paraId="6F115B2B" w14:textId="63D1F4DC" w:rsidR="0025248C" w:rsidRPr="00D0180E" w:rsidRDefault="0025248C" w:rsidP="0025248C">
            <w:pPr>
              <w:pStyle w:val="Texto"/>
              <w:spacing w:after="56"/>
              <w:ind w:firstLine="0"/>
              <w:rPr>
                <w:rFonts w:ascii="Verdana" w:hAnsi="Verdana"/>
                <w:b/>
                <w:sz w:val="16"/>
                <w:szCs w:val="16"/>
                <w:lang w:val="en-US"/>
              </w:rPr>
            </w:pPr>
            <w:r w:rsidRPr="00BC5B01">
              <w:rPr>
                <w:rFonts w:ascii="Verdana" w:hAnsi="Verdana"/>
                <w:b/>
                <w:sz w:val="16"/>
                <w:szCs w:val="16"/>
                <w:lang w:val="en-US"/>
              </w:rPr>
              <w:t xml:space="preserve">Article 133. </w:t>
            </w:r>
            <w:r w:rsidRPr="00BC5B01">
              <w:rPr>
                <w:rFonts w:ascii="Verdana" w:hAnsi="Verdana"/>
                <w:sz w:val="16"/>
                <w:szCs w:val="16"/>
                <w:lang w:val="en-US"/>
              </w:rPr>
              <w:t xml:space="preserve">Notifications of resolutions and acts issued in connection with the application of the Law, the Regulation and other applicable legal provisions must be made in accordance with the formalities established in </w:t>
            </w:r>
            <w:r>
              <w:rPr>
                <w:rFonts w:ascii="Verdana" w:hAnsi="Verdana"/>
                <w:sz w:val="16"/>
                <w:szCs w:val="16"/>
                <w:lang w:val="en-US"/>
              </w:rPr>
              <w:t>Third Title</w:t>
            </w:r>
            <w:r w:rsidRPr="00BC5B01">
              <w:rPr>
                <w:rFonts w:ascii="Verdana" w:hAnsi="Verdana"/>
                <w:sz w:val="16"/>
                <w:szCs w:val="16"/>
                <w:lang w:val="en-US"/>
              </w:rPr>
              <w:t>, Chapter Six of the Federal Law of Administrative Procedure.</w:t>
            </w:r>
          </w:p>
        </w:tc>
      </w:tr>
      <w:tr w:rsidR="0025248C" w:rsidRPr="0030351B" w14:paraId="5BF1D5A2" w14:textId="07E3712B" w:rsidTr="00C041D6">
        <w:tc>
          <w:tcPr>
            <w:tcW w:w="4708" w:type="dxa"/>
          </w:tcPr>
          <w:p w14:paraId="6D6F252B" w14:textId="77777777" w:rsidR="0025248C" w:rsidRPr="00D0180E" w:rsidRDefault="0025248C" w:rsidP="0025248C">
            <w:pPr>
              <w:pStyle w:val="Texto"/>
              <w:spacing w:after="56"/>
              <w:ind w:firstLine="0"/>
              <w:rPr>
                <w:rFonts w:ascii="Verdana" w:hAnsi="Verdana"/>
                <w:sz w:val="16"/>
                <w:szCs w:val="16"/>
              </w:rPr>
            </w:pPr>
            <w:r w:rsidRPr="00D0180E">
              <w:rPr>
                <w:rFonts w:ascii="Verdana" w:hAnsi="Verdana"/>
                <w:b/>
                <w:sz w:val="16"/>
                <w:szCs w:val="16"/>
              </w:rPr>
              <w:t>Artículo 134.</w:t>
            </w:r>
            <w:r w:rsidRPr="00D0180E">
              <w:rPr>
                <w:rFonts w:ascii="Verdana" w:hAnsi="Verdana"/>
                <w:sz w:val="16"/>
                <w:szCs w:val="16"/>
              </w:rPr>
              <w:t xml:space="preserve"> Para la notificación de los actos derivados de los procedimientos previstos en el presente capítulo, la Secretaría, la CNE y la CONUEE, en el ámbito de sus competencias, además de lo previsto en el Título Tercero, capítulo sexto de la Ley Federal de Procedimiento Administrativo, pueden auxiliarse del uso de medios remotos de comunicación electrónica que dispongan, para realizar notificaciones, citatorios o requerimientos de documentación e información, mismos que hayan sido previamente autorizados por las Partes Sujetas de Obligación.</w:t>
            </w:r>
          </w:p>
        </w:tc>
        <w:tc>
          <w:tcPr>
            <w:tcW w:w="4642" w:type="dxa"/>
          </w:tcPr>
          <w:p w14:paraId="3B792B81" w14:textId="3A43ACCA" w:rsidR="0025248C" w:rsidRPr="00D0180E" w:rsidRDefault="0025248C" w:rsidP="0025248C">
            <w:pPr>
              <w:pStyle w:val="Texto"/>
              <w:spacing w:after="56"/>
              <w:ind w:firstLine="0"/>
              <w:rPr>
                <w:rFonts w:ascii="Verdana" w:hAnsi="Verdana"/>
                <w:b/>
                <w:sz w:val="16"/>
                <w:szCs w:val="16"/>
                <w:lang w:val="en-US"/>
              </w:rPr>
            </w:pPr>
            <w:r w:rsidRPr="00BC5B01">
              <w:rPr>
                <w:rFonts w:ascii="Verdana" w:hAnsi="Verdana"/>
                <w:b/>
                <w:sz w:val="16"/>
                <w:szCs w:val="16"/>
                <w:lang w:val="en-US"/>
              </w:rPr>
              <w:t xml:space="preserve">Article 134. </w:t>
            </w:r>
            <w:r w:rsidRPr="00BC5B01">
              <w:rPr>
                <w:rFonts w:ascii="Verdana" w:hAnsi="Verdana"/>
                <w:sz w:val="16"/>
                <w:szCs w:val="16"/>
                <w:lang w:val="en-US"/>
              </w:rPr>
              <w:t xml:space="preserve">For the notification of acts arising from the procedures provided for in this chapter, the Secretary, the CNE and the CONUEE, within the scope of their powers, in addition to the provisions of </w:t>
            </w:r>
            <w:r>
              <w:rPr>
                <w:rFonts w:ascii="Verdana" w:hAnsi="Verdana"/>
                <w:sz w:val="16"/>
                <w:szCs w:val="16"/>
                <w:lang w:val="en-US"/>
              </w:rPr>
              <w:t>Third Title</w:t>
            </w:r>
            <w:r w:rsidRPr="00BC5B01">
              <w:rPr>
                <w:rFonts w:ascii="Verdana" w:hAnsi="Verdana"/>
                <w:sz w:val="16"/>
                <w:szCs w:val="16"/>
                <w:lang w:val="en-US"/>
              </w:rPr>
              <w:t>, Chapter Six of the Federal Law on Administrative Procedure, may use remote means of electronic communication at their disposal to carry out notifications, summons or requests for documentation and information, which have been previously authorized by the Parties Subject to the Obligation.</w:t>
            </w:r>
          </w:p>
        </w:tc>
      </w:tr>
      <w:tr w:rsidR="0025248C" w:rsidRPr="00D0180E" w14:paraId="253C7EA8" w14:textId="3286C623" w:rsidTr="00C041D6">
        <w:tc>
          <w:tcPr>
            <w:tcW w:w="4708" w:type="dxa"/>
          </w:tcPr>
          <w:p w14:paraId="679DA129" w14:textId="77777777" w:rsidR="0025248C" w:rsidRPr="00D0180E" w:rsidRDefault="0025248C" w:rsidP="0025248C">
            <w:pPr>
              <w:pStyle w:val="Texto"/>
              <w:spacing w:after="56"/>
              <w:ind w:firstLine="0"/>
              <w:jc w:val="center"/>
              <w:rPr>
                <w:rFonts w:ascii="Verdana" w:hAnsi="Verdana"/>
                <w:b/>
                <w:sz w:val="16"/>
                <w:szCs w:val="16"/>
              </w:rPr>
            </w:pPr>
            <w:r w:rsidRPr="00D0180E">
              <w:rPr>
                <w:rFonts w:ascii="Verdana" w:hAnsi="Verdana"/>
                <w:b/>
                <w:sz w:val="16"/>
                <w:szCs w:val="16"/>
              </w:rPr>
              <w:t>Capítulo IV</w:t>
            </w:r>
          </w:p>
        </w:tc>
        <w:tc>
          <w:tcPr>
            <w:tcW w:w="4642" w:type="dxa"/>
          </w:tcPr>
          <w:p w14:paraId="776BF11F" w14:textId="72DCC1B2" w:rsidR="0025248C" w:rsidRPr="0084251B" w:rsidRDefault="0025248C" w:rsidP="0025248C">
            <w:pPr>
              <w:pStyle w:val="Texto"/>
              <w:spacing w:after="56"/>
              <w:ind w:firstLine="0"/>
              <w:jc w:val="center"/>
              <w:rPr>
                <w:rFonts w:ascii="Verdana" w:hAnsi="Verdana"/>
                <w:b/>
                <w:sz w:val="16"/>
                <w:szCs w:val="16"/>
                <w:lang w:val="en-US"/>
              </w:rPr>
            </w:pPr>
            <w:r w:rsidRPr="0084251B">
              <w:rPr>
                <w:rFonts w:ascii="Verdana" w:hAnsi="Verdana"/>
                <w:b/>
                <w:sz w:val="16"/>
                <w:szCs w:val="16"/>
                <w:lang w:val="en-US"/>
              </w:rPr>
              <w:t>Chapter IV</w:t>
            </w:r>
          </w:p>
        </w:tc>
      </w:tr>
      <w:tr w:rsidR="0025248C" w:rsidRPr="002314E3" w14:paraId="03A9A139" w14:textId="030E2C40" w:rsidTr="00C041D6">
        <w:tc>
          <w:tcPr>
            <w:tcW w:w="4708" w:type="dxa"/>
          </w:tcPr>
          <w:p w14:paraId="1CD3C7ED" w14:textId="77777777" w:rsidR="0025248C" w:rsidRPr="00D0180E" w:rsidRDefault="0025248C" w:rsidP="0025248C">
            <w:pPr>
              <w:pStyle w:val="Texto"/>
              <w:spacing w:after="56"/>
              <w:ind w:firstLine="0"/>
              <w:jc w:val="center"/>
              <w:rPr>
                <w:rFonts w:ascii="Verdana" w:hAnsi="Verdana"/>
                <w:b/>
                <w:sz w:val="16"/>
                <w:szCs w:val="16"/>
              </w:rPr>
            </w:pPr>
            <w:r w:rsidRPr="00D0180E">
              <w:rPr>
                <w:rFonts w:ascii="Verdana" w:hAnsi="Verdana"/>
                <w:b/>
                <w:sz w:val="16"/>
                <w:szCs w:val="16"/>
              </w:rPr>
              <w:t>De la Transparencia, Rendición de Cuentas e Información</w:t>
            </w:r>
          </w:p>
        </w:tc>
        <w:tc>
          <w:tcPr>
            <w:tcW w:w="4642" w:type="dxa"/>
          </w:tcPr>
          <w:p w14:paraId="51C43BA3" w14:textId="514896F3" w:rsidR="0025248C" w:rsidRPr="0084251B" w:rsidRDefault="0025248C" w:rsidP="0025248C">
            <w:pPr>
              <w:pStyle w:val="Texto"/>
              <w:spacing w:after="56"/>
              <w:ind w:firstLine="0"/>
              <w:jc w:val="center"/>
              <w:rPr>
                <w:rFonts w:ascii="Verdana" w:hAnsi="Verdana"/>
                <w:b/>
                <w:sz w:val="16"/>
                <w:szCs w:val="16"/>
                <w:lang w:val="en-US"/>
              </w:rPr>
            </w:pPr>
            <w:r w:rsidRPr="0084251B">
              <w:rPr>
                <w:rFonts w:ascii="Verdana" w:hAnsi="Verdana"/>
                <w:b/>
                <w:sz w:val="16"/>
                <w:szCs w:val="16"/>
                <w:lang w:val="en-US"/>
              </w:rPr>
              <w:t>Transparency, Accountability and Information</w:t>
            </w:r>
          </w:p>
        </w:tc>
      </w:tr>
      <w:tr w:rsidR="0025248C" w:rsidRPr="0030351B" w14:paraId="547EC692" w14:textId="7030B262" w:rsidTr="00C041D6">
        <w:tc>
          <w:tcPr>
            <w:tcW w:w="4708" w:type="dxa"/>
          </w:tcPr>
          <w:p w14:paraId="1D9ABE2F" w14:textId="77777777" w:rsidR="0025248C" w:rsidRPr="00D0180E" w:rsidRDefault="0025248C" w:rsidP="0025248C">
            <w:pPr>
              <w:pStyle w:val="Texto"/>
              <w:spacing w:after="56"/>
              <w:ind w:firstLine="0"/>
              <w:rPr>
                <w:rFonts w:ascii="Verdana" w:hAnsi="Verdana"/>
                <w:sz w:val="16"/>
                <w:szCs w:val="16"/>
              </w:rPr>
            </w:pPr>
            <w:r w:rsidRPr="00D0180E">
              <w:rPr>
                <w:rFonts w:ascii="Verdana" w:hAnsi="Verdana"/>
                <w:b/>
                <w:sz w:val="16"/>
                <w:szCs w:val="16"/>
              </w:rPr>
              <w:t>Artículo 135.</w:t>
            </w:r>
            <w:r w:rsidRPr="00D0180E">
              <w:rPr>
                <w:rFonts w:ascii="Verdana" w:hAnsi="Verdana"/>
                <w:sz w:val="16"/>
                <w:szCs w:val="16"/>
              </w:rPr>
              <w:t xml:space="preserve"> La Secretaría, de conformidad con lo establecido en los lineamientos de operación de los fondos, así como en la normatividad aplicable en materia de eficiencia, eficacia, economía, transparencia y honradez del uso de recursos públicos, debe elaborar y publicar de forma anual un informe de labores del Fondo para la Transición Energética y el Aprovechamiento Sustentable de la Energía, el Fondo de Servicio Universal Energético, y de los recursos destinados a la innovación, desarrollo tecnológico y formación de recursos humanos.</w:t>
            </w:r>
          </w:p>
        </w:tc>
        <w:tc>
          <w:tcPr>
            <w:tcW w:w="4642" w:type="dxa"/>
          </w:tcPr>
          <w:p w14:paraId="1738461A" w14:textId="091E5A9F" w:rsidR="0025248C" w:rsidRPr="00D0180E" w:rsidRDefault="0025248C" w:rsidP="0025248C">
            <w:pPr>
              <w:pStyle w:val="Texto"/>
              <w:spacing w:after="56"/>
              <w:ind w:firstLine="0"/>
              <w:rPr>
                <w:rFonts w:ascii="Verdana" w:hAnsi="Verdana"/>
                <w:b/>
                <w:sz w:val="16"/>
                <w:szCs w:val="16"/>
                <w:lang w:val="en-US"/>
              </w:rPr>
            </w:pPr>
            <w:r w:rsidRPr="00BC5B01">
              <w:rPr>
                <w:rFonts w:ascii="Verdana" w:hAnsi="Verdana"/>
                <w:b/>
                <w:sz w:val="16"/>
                <w:szCs w:val="16"/>
                <w:lang w:val="en-US"/>
              </w:rPr>
              <w:t xml:space="preserve">Article 135. </w:t>
            </w:r>
            <w:r w:rsidRPr="00BC5B01">
              <w:rPr>
                <w:rFonts w:ascii="Verdana" w:hAnsi="Verdana"/>
                <w:sz w:val="16"/>
                <w:szCs w:val="16"/>
                <w:lang w:val="en-US"/>
              </w:rPr>
              <w:t>The Secretary, in accordance with the provisions of the operating guidelines of the funds, as well as the applicable legislation on efficiency, effectiveness, economy, transparency and honesty in the use of public resources, must prepare and publish an annual report on the work of the Fund for the Energy Transition and Sustainable Use of Energy, the Universal Energy Service Fund, and the resources allocated to innovation, technological development and human resource training.</w:t>
            </w:r>
          </w:p>
        </w:tc>
      </w:tr>
      <w:tr w:rsidR="0025248C" w:rsidRPr="0030351B" w14:paraId="4C1923A1" w14:textId="64E60785" w:rsidTr="00C041D6">
        <w:tc>
          <w:tcPr>
            <w:tcW w:w="4708" w:type="dxa"/>
          </w:tcPr>
          <w:p w14:paraId="1E94C368" w14:textId="77777777" w:rsidR="0025248C" w:rsidRPr="00D0180E" w:rsidRDefault="0025248C" w:rsidP="0025248C">
            <w:pPr>
              <w:pStyle w:val="Texto"/>
              <w:spacing w:after="56"/>
              <w:ind w:firstLine="0"/>
              <w:rPr>
                <w:rFonts w:ascii="Verdana" w:hAnsi="Verdana"/>
                <w:sz w:val="16"/>
                <w:szCs w:val="16"/>
              </w:rPr>
            </w:pPr>
            <w:r w:rsidRPr="00D0180E">
              <w:rPr>
                <w:rFonts w:ascii="Verdana" w:hAnsi="Verdana"/>
                <w:b/>
                <w:sz w:val="16"/>
                <w:szCs w:val="16"/>
              </w:rPr>
              <w:lastRenderedPageBreak/>
              <w:t>Artículo 136.</w:t>
            </w:r>
            <w:r w:rsidRPr="00D0180E">
              <w:rPr>
                <w:rFonts w:ascii="Verdana" w:hAnsi="Verdana"/>
                <w:sz w:val="16"/>
                <w:szCs w:val="16"/>
              </w:rPr>
              <w:t xml:space="preserve"> La Secretaría, con el apoyo de la CONUEE, debe hacer públicos los siguientes registros de información:</w:t>
            </w:r>
          </w:p>
        </w:tc>
        <w:tc>
          <w:tcPr>
            <w:tcW w:w="4642" w:type="dxa"/>
          </w:tcPr>
          <w:p w14:paraId="67BB5C5F" w14:textId="3C60C088" w:rsidR="0025248C" w:rsidRPr="00D0180E" w:rsidRDefault="0025248C" w:rsidP="0025248C">
            <w:pPr>
              <w:pStyle w:val="Texto"/>
              <w:spacing w:after="56"/>
              <w:ind w:firstLine="0"/>
              <w:rPr>
                <w:rFonts w:ascii="Verdana" w:hAnsi="Verdana"/>
                <w:b/>
                <w:sz w:val="16"/>
                <w:szCs w:val="16"/>
                <w:lang w:val="en-US"/>
              </w:rPr>
            </w:pPr>
            <w:r w:rsidRPr="00BC5B01">
              <w:rPr>
                <w:rFonts w:ascii="Verdana" w:hAnsi="Verdana"/>
                <w:b/>
                <w:sz w:val="16"/>
                <w:szCs w:val="16"/>
                <w:lang w:val="en-US"/>
              </w:rPr>
              <w:t xml:space="preserve">Article 136. </w:t>
            </w:r>
            <w:r w:rsidRPr="00BC5B01">
              <w:rPr>
                <w:rFonts w:ascii="Verdana" w:hAnsi="Verdana"/>
                <w:sz w:val="16"/>
                <w:szCs w:val="16"/>
                <w:lang w:val="en-US"/>
              </w:rPr>
              <w:t>The Secretary, with the support of CONUEE, must make public the following information records:</w:t>
            </w:r>
          </w:p>
        </w:tc>
      </w:tr>
      <w:tr w:rsidR="0025248C" w:rsidRPr="0030351B" w14:paraId="5FFE37C6" w14:textId="19D3874C" w:rsidTr="00C041D6">
        <w:tc>
          <w:tcPr>
            <w:tcW w:w="4708" w:type="dxa"/>
          </w:tcPr>
          <w:p w14:paraId="7B78AFD3" w14:textId="77777777" w:rsidR="0025248C" w:rsidRPr="00D0180E" w:rsidRDefault="0025248C" w:rsidP="0025248C">
            <w:pPr>
              <w:pStyle w:val="Texto"/>
              <w:spacing w:after="56"/>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De las personas Usuarias de Patrón de Alto Consumo;</w:t>
            </w:r>
          </w:p>
        </w:tc>
        <w:tc>
          <w:tcPr>
            <w:tcW w:w="4642" w:type="dxa"/>
          </w:tcPr>
          <w:p w14:paraId="62FA3FD4" w14:textId="6BB97A81" w:rsidR="0025248C" w:rsidRPr="00D0180E" w:rsidRDefault="0025248C" w:rsidP="0025248C">
            <w:pPr>
              <w:pStyle w:val="Texto"/>
              <w:spacing w:after="56"/>
              <w:ind w:firstLine="0"/>
              <w:rPr>
                <w:rFonts w:ascii="Verdana" w:hAnsi="Verdana"/>
                <w:b/>
                <w:sz w:val="16"/>
                <w:szCs w:val="16"/>
                <w:lang w:val="en-US"/>
              </w:rPr>
            </w:pPr>
            <w:r w:rsidRPr="00BC5B01">
              <w:rPr>
                <w:rFonts w:ascii="Verdana" w:hAnsi="Verdana"/>
                <w:b/>
                <w:sz w:val="16"/>
                <w:szCs w:val="16"/>
                <w:lang w:val="en-US"/>
              </w:rPr>
              <w:t>I</w:t>
            </w:r>
            <w:proofErr w:type="gramStart"/>
            <w:r w:rsidRPr="00BC5B01">
              <w:rPr>
                <w:rFonts w:ascii="Verdana" w:hAnsi="Verdana"/>
                <w:b/>
                <w:sz w:val="16"/>
                <w:szCs w:val="16"/>
                <w:lang w:val="en-US"/>
              </w:rPr>
              <w:t xml:space="preserve">. </w:t>
            </w:r>
            <w:r w:rsidRPr="00BC5B01">
              <w:rPr>
                <w:rFonts w:ascii="Verdana" w:hAnsi="Verdana"/>
                <w:b/>
                <w:sz w:val="16"/>
                <w:szCs w:val="16"/>
                <w:lang w:val="en-US"/>
              </w:rPr>
              <w:tab/>
            </w:r>
            <w:r>
              <w:rPr>
                <w:rFonts w:ascii="Verdana" w:hAnsi="Verdana"/>
                <w:sz w:val="16"/>
                <w:szCs w:val="16"/>
                <w:lang w:val="en-US"/>
              </w:rPr>
              <w:t>That</w:t>
            </w:r>
            <w:proofErr w:type="gramEnd"/>
            <w:r>
              <w:rPr>
                <w:rFonts w:ascii="Verdana" w:hAnsi="Verdana"/>
                <w:sz w:val="16"/>
                <w:szCs w:val="16"/>
                <w:lang w:val="en-US"/>
              </w:rPr>
              <w:t xml:space="preserve"> of</w:t>
            </w:r>
            <w:r w:rsidRPr="00BC5B01">
              <w:rPr>
                <w:rFonts w:ascii="Verdana" w:hAnsi="Verdana"/>
                <w:sz w:val="16"/>
                <w:szCs w:val="16"/>
                <w:lang w:val="en-US"/>
              </w:rPr>
              <w:t xml:space="preserve"> the Users of High Consumption Pattern;</w:t>
            </w:r>
          </w:p>
        </w:tc>
      </w:tr>
      <w:tr w:rsidR="0025248C" w:rsidRPr="00D0180E" w14:paraId="605DCDED" w14:textId="356FA453" w:rsidTr="00C041D6">
        <w:tc>
          <w:tcPr>
            <w:tcW w:w="4708" w:type="dxa"/>
          </w:tcPr>
          <w:p w14:paraId="36AE862A" w14:textId="77777777" w:rsidR="0025248C" w:rsidRPr="00D0180E" w:rsidRDefault="0025248C" w:rsidP="0025248C">
            <w:pPr>
              <w:pStyle w:val="Texto"/>
              <w:spacing w:after="56"/>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De los acuerdos voluntarios, y</w:t>
            </w:r>
          </w:p>
        </w:tc>
        <w:tc>
          <w:tcPr>
            <w:tcW w:w="4642" w:type="dxa"/>
          </w:tcPr>
          <w:p w14:paraId="16FFC4BE" w14:textId="6D15871E" w:rsidR="0025248C" w:rsidRPr="00197813" w:rsidRDefault="0025248C" w:rsidP="0025248C">
            <w:pPr>
              <w:pStyle w:val="Texto"/>
              <w:spacing w:after="56"/>
              <w:ind w:firstLine="0"/>
              <w:rPr>
                <w:rFonts w:ascii="Verdana" w:hAnsi="Verdana"/>
                <w:b/>
                <w:sz w:val="16"/>
                <w:szCs w:val="16"/>
                <w:lang w:val="en-US"/>
              </w:rPr>
            </w:pPr>
            <w:r w:rsidRPr="00197813">
              <w:rPr>
                <w:rFonts w:ascii="Verdana" w:hAnsi="Verdana"/>
                <w:b/>
                <w:sz w:val="16"/>
                <w:szCs w:val="16"/>
                <w:lang w:val="en-US"/>
              </w:rPr>
              <w:t>II</w:t>
            </w:r>
            <w:proofErr w:type="gramStart"/>
            <w:r w:rsidRPr="00197813">
              <w:rPr>
                <w:rFonts w:ascii="Verdana" w:hAnsi="Verdana"/>
                <w:b/>
                <w:sz w:val="16"/>
                <w:szCs w:val="16"/>
                <w:lang w:val="en-US"/>
              </w:rPr>
              <w:t xml:space="preserve">. </w:t>
            </w:r>
            <w:r w:rsidRPr="00197813">
              <w:rPr>
                <w:rFonts w:ascii="Verdana" w:hAnsi="Verdana"/>
                <w:b/>
                <w:sz w:val="16"/>
                <w:szCs w:val="16"/>
                <w:lang w:val="en-US"/>
              </w:rPr>
              <w:tab/>
            </w:r>
            <w:r w:rsidRPr="00197813">
              <w:rPr>
                <w:rFonts w:ascii="Verdana" w:hAnsi="Verdana"/>
                <w:sz w:val="16"/>
                <w:szCs w:val="16"/>
                <w:lang w:val="en-US"/>
              </w:rPr>
              <w:t>Voluntary</w:t>
            </w:r>
            <w:proofErr w:type="gramEnd"/>
            <w:r w:rsidRPr="00197813">
              <w:rPr>
                <w:rFonts w:ascii="Verdana" w:hAnsi="Verdana"/>
                <w:sz w:val="16"/>
                <w:szCs w:val="16"/>
                <w:lang w:val="en-US"/>
              </w:rPr>
              <w:t xml:space="preserve"> agreements, and</w:t>
            </w:r>
          </w:p>
        </w:tc>
      </w:tr>
      <w:tr w:rsidR="0025248C" w:rsidRPr="0030351B" w14:paraId="0805360D" w14:textId="6D2B7687" w:rsidTr="00C041D6">
        <w:tc>
          <w:tcPr>
            <w:tcW w:w="4708" w:type="dxa"/>
          </w:tcPr>
          <w:p w14:paraId="09B1E0AE" w14:textId="77777777" w:rsidR="0025248C" w:rsidRPr="00D0180E" w:rsidRDefault="0025248C" w:rsidP="0025248C">
            <w:pPr>
              <w:pStyle w:val="Texto"/>
              <w:spacing w:after="72"/>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De las instalaciones, edificaciones, empresas o productos que reciban el reconocimiento de excelencia en Eficiencia Energética.</w:t>
            </w:r>
          </w:p>
        </w:tc>
        <w:tc>
          <w:tcPr>
            <w:tcW w:w="4642" w:type="dxa"/>
          </w:tcPr>
          <w:p w14:paraId="376EFA27" w14:textId="154B2D95" w:rsidR="0025248C" w:rsidRPr="00197813" w:rsidRDefault="0025248C" w:rsidP="0025248C">
            <w:pPr>
              <w:pStyle w:val="Texto"/>
              <w:spacing w:after="72"/>
              <w:ind w:firstLine="0"/>
              <w:rPr>
                <w:rFonts w:ascii="Verdana" w:hAnsi="Verdana"/>
                <w:b/>
                <w:sz w:val="16"/>
                <w:szCs w:val="16"/>
                <w:lang w:val="en-US"/>
              </w:rPr>
            </w:pPr>
            <w:r w:rsidRPr="00197813">
              <w:rPr>
                <w:rFonts w:ascii="Verdana" w:hAnsi="Verdana"/>
                <w:b/>
                <w:sz w:val="16"/>
                <w:szCs w:val="16"/>
                <w:lang w:val="en-US"/>
              </w:rPr>
              <w:t>III</w:t>
            </w:r>
            <w:proofErr w:type="gramStart"/>
            <w:r w:rsidRPr="00197813">
              <w:rPr>
                <w:rFonts w:ascii="Verdana" w:hAnsi="Verdana"/>
                <w:b/>
                <w:sz w:val="16"/>
                <w:szCs w:val="16"/>
                <w:lang w:val="en-US"/>
              </w:rPr>
              <w:t xml:space="preserve">. </w:t>
            </w:r>
            <w:r w:rsidRPr="00197813">
              <w:rPr>
                <w:rFonts w:ascii="Verdana" w:hAnsi="Verdana"/>
                <w:b/>
                <w:sz w:val="16"/>
                <w:szCs w:val="16"/>
                <w:lang w:val="en-US"/>
              </w:rPr>
              <w:tab/>
            </w:r>
            <w:r>
              <w:rPr>
                <w:rFonts w:ascii="Verdana" w:hAnsi="Verdana"/>
                <w:sz w:val="16"/>
                <w:szCs w:val="16"/>
                <w:lang w:val="en-US"/>
              </w:rPr>
              <w:t>The</w:t>
            </w:r>
            <w:proofErr w:type="gramEnd"/>
            <w:r w:rsidRPr="00197813">
              <w:rPr>
                <w:rFonts w:ascii="Verdana" w:hAnsi="Verdana"/>
                <w:sz w:val="16"/>
                <w:szCs w:val="16"/>
                <w:lang w:val="en-US"/>
              </w:rPr>
              <w:t xml:space="preserve"> facilities, buildings, companies or products that receive recognition for excellence in Energy Efficiency.</w:t>
            </w:r>
          </w:p>
        </w:tc>
      </w:tr>
      <w:tr w:rsidR="0025248C" w:rsidRPr="00D0180E" w14:paraId="0B22A8A7" w14:textId="377F6D3B" w:rsidTr="00C041D6">
        <w:tc>
          <w:tcPr>
            <w:tcW w:w="4708" w:type="dxa"/>
          </w:tcPr>
          <w:p w14:paraId="4AF74519" w14:textId="77777777" w:rsidR="0025248C" w:rsidRPr="00D0180E" w:rsidRDefault="0025248C" w:rsidP="0025248C">
            <w:pPr>
              <w:pStyle w:val="ANOTACION"/>
              <w:rPr>
                <w:rFonts w:ascii="Verdana" w:hAnsi="Verdana"/>
                <w:sz w:val="16"/>
                <w:szCs w:val="16"/>
              </w:rPr>
            </w:pPr>
            <w:r w:rsidRPr="00D0180E">
              <w:rPr>
                <w:rFonts w:ascii="Verdana" w:hAnsi="Verdana"/>
                <w:sz w:val="16"/>
                <w:szCs w:val="16"/>
              </w:rPr>
              <w:t>TRANSITORIOS</w:t>
            </w:r>
          </w:p>
        </w:tc>
        <w:tc>
          <w:tcPr>
            <w:tcW w:w="4642" w:type="dxa"/>
          </w:tcPr>
          <w:p w14:paraId="2E8E39B7" w14:textId="453D6E03" w:rsidR="0025248C" w:rsidRPr="00D0180E" w:rsidRDefault="0025248C" w:rsidP="0025248C">
            <w:pPr>
              <w:pStyle w:val="ANOTACION"/>
              <w:rPr>
                <w:rFonts w:ascii="Verdana" w:hAnsi="Verdana"/>
                <w:sz w:val="16"/>
                <w:szCs w:val="16"/>
                <w:lang w:val="en-US"/>
              </w:rPr>
            </w:pPr>
            <w:r w:rsidRPr="00D0180E">
              <w:rPr>
                <w:rFonts w:ascii="Verdana" w:hAnsi="Verdana"/>
                <w:sz w:val="16"/>
                <w:szCs w:val="16"/>
              </w:rPr>
              <w:t>TRANSI</w:t>
            </w:r>
            <w:r>
              <w:rPr>
                <w:rFonts w:ascii="Verdana" w:hAnsi="Verdana"/>
                <w:sz w:val="16"/>
                <w:szCs w:val="16"/>
              </w:rPr>
              <w:t>TIONAL ARTICLES</w:t>
            </w:r>
          </w:p>
        </w:tc>
      </w:tr>
      <w:tr w:rsidR="0025248C" w:rsidRPr="0030351B" w14:paraId="3BE62B08" w14:textId="2148EDAF" w:rsidTr="00C041D6">
        <w:tc>
          <w:tcPr>
            <w:tcW w:w="4708" w:type="dxa"/>
          </w:tcPr>
          <w:p w14:paraId="4BACB69B"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PRIMERO.</w:t>
            </w:r>
            <w:r w:rsidRPr="00D0180E">
              <w:rPr>
                <w:rFonts w:ascii="Verdana" w:hAnsi="Verdana"/>
                <w:sz w:val="16"/>
                <w:szCs w:val="16"/>
              </w:rPr>
              <w:t xml:space="preserve"> El presente Reglamento entra en vigor al día siguiente de su publicación en el Diario </w:t>
            </w:r>
            <w:proofErr w:type="gramStart"/>
            <w:r w:rsidRPr="00D0180E">
              <w:rPr>
                <w:rFonts w:ascii="Verdana" w:hAnsi="Verdana"/>
                <w:sz w:val="16"/>
                <w:szCs w:val="16"/>
              </w:rPr>
              <w:t>Oficial  de</w:t>
            </w:r>
            <w:proofErr w:type="gramEnd"/>
            <w:r w:rsidRPr="00D0180E">
              <w:rPr>
                <w:rFonts w:ascii="Verdana" w:hAnsi="Verdana"/>
                <w:sz w:val="16"/>
                <w:szCs w:val="16"/>
              </w:rPr>
              <w:t xml:space="preserve"> la Federación.</w:t>
            </w:r>
          </w:p>
        </w:tc>
        <w:tc>
          <w:tcPr>
            <w:tcW w:w="4642" w:type="dxa"/>
          </w:tcPr>
          <w:p w14:paraId="05D32201" w14:textId="2A83E5B4" w:rsidR="0025248C" w:rsidRPr="00D0180E" w:rsidRDefault="0025248C" w:rsidP="0025248C">
            <w:pPr>
              <w:pStyle w:val="Texto"/>
              <w:spacing w:line="220" w:lineRule="exact"/>
              <w:ind w:firstLine="0"/>
              <w:rPr>
                <w:rFonts w:ascii="Verdana" w:hAnsi="Verdana"/>
                <w:b/>
                <w:sz w:val="16"/>
                <w:szCs w:val="16"/>
                <w:lang w:val="en-US"/>
              </w:rPr>
            </w:pPr>
            <w:r w:rsidRPr="00BC5B01">
              <w:rPr>
                <w:rFonts w:ascii="Verdana" w:hAnsi="Verdana"/>
                <w:b/>
                <w:sz w:val="16"/>
                <w:szCs w:val="16"/>
                <w:lang w:val="en-US"/>
              </w:rPr>
              <w:t xml:space="preserve">FIRST. </w:t>
            </w:r>
            <w:r w:rsidRPr="00BC5B01">
              <w:rPr>
                <w:rFonts w:ascii="Verdana" w:hAnsi="Verdana"/>
                <w:sz w:val="16"/>
                <w:szCs w:val="16"/>
                <w:lang w:val="en-US"/>
              </w:rPr>
              <w:t xml:space="preserve">This Regulation shall enter into force on the day following its publication in the Official </w:t>
            </w:r>
            <w:r>
              <w:rPr>
                <w:rFonts w:ascii="Verdana" w:hAnsi="Verdana"/>
                <w:sz w:val="16"/>
                <w:szCs w:val="16"/>
                <w:lang w:val="en-US"/>
              </w:rPr>
              <w:t>Daily</w:t>
            </w:r>
            <w:r w:rsidRPr="00BC5B01">
              <w:rPr>
                <w:rFonts w:ascii="Verdana" w:hAnsi="Verdana"/>
                <w:sz w:val="16"/>
                <w:szCs w:val="16"/>
                <w:lang w:val="en-US"/>
              </w:rPr>
              <w:t xml:space="preserve"> of the Federation.</w:t>
            </w:r>
          </w:p>
        </w:tc>
      </w:tr>
      <w:tr w:rsidR="0025248C" w:rsidRPr="0030351B" w14:paraId="0CD0AF1A" w14:textId="0FCC2229" w:rsidTr="00C041D6">
        <w:tc>
          <w:tcPr>
            <w:tcW w:w="4708" w:type="dxa"/>
          </w:tcPr>
          <w:p w14:paraId="080D99C4"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SEGUNDO.</w:t>
            </w:r>
            <w:r w:rsidRPr="00D0180E">
              <w:rPr>
                <w:rFonts w:ascii="Verdana" w:hAnsi="Verdana"/>
                <w:sz w:val="16"/>
                <w:szCs w:val="16"/>
              </w:rPr>
              <w:t xml:space="preserve"> Se abroga el Reglamento de la Ley de Transición Energética, publicado el cuatro de mayo de dos mil diecisiete en el Diario Oficial de la Federación.</w:t>
            </w:r>
          </w:p>
        </w:tc>
        <w:tc>
          <w:tcPr>
            <w:tcW w:w="4642" w:type="dxa"/>
          </w:tcPr>
          <w:p w14:paraId="25472F4D" w14:textId="12617294" w:rsidR="0025248C" w:rsidRPr="00D0180E" w:rsidRDefault="0025248C" w:rsidP="0025248C">
            <w:pPr>
              <w:pStyle w:val="Texto"/>
              <w:spacing w:line="220" w:lineRule="exact"/>
              <w:ind w:firstLine="0"/>
              <w:rPr>
                <w:rFonts w:ascii="Verdana" w:hAnsi="Verdana"/>
                <w:b/>
                <w:sz w:val="16"/>
                <w:szCs w:val="16"/>
                <w:lang w:val="en-US"/>
              </w:rPr>
            </w:pPr>
            <w:r w:rsidRPr="00BC5B01">
              <w:rPr>
                <w:rFonts w:ascii="Verdana" w:hAnsi="Verdana"/>
                <w:b/>
                <w:sz w:val="16"/>
                <w:szCs w:val="16"/>
                <w:lang w:val="en-US"/>
              </w:rPr>
              <w:t xml:space="preserve">SECOND. </w:t>
            </w:r>
            <w:r w:rsidRPr="00BC5B01">
              <w:rPr>
                <w:rFonts w:ascii="Verdana" w:hAnsi="Verdana"/>
                <w:sz w:val="16"/>
                <w:szCs w:val="16"/>
                <w:lang w:val="en-US"/>
              </w:rPr>
              <w:t>The Regulation of the</w:t>
            </w:r>
            <w:r>
              <w:rPr>
                <w:rFonts w:ascii="Verdana" w:hAnsi="Verdana"/>
                <w:sz w:val="16"/>
                <w:szCs w:val="16"/>
                <w:lang w:val="en-US"/>
              </w:rPr>
              <w:t xml:space="preserve"> Law of</w:t>
            </w:r>
            <w:r w:rsidRPr="00BC5B01">
              <w:rPr>
                <w:rFonts w:ascii="Verdana" w:hAnsi="Verdana"/>
                <w:sz w:val="16"/>
                <w:szCs w:val="16"/>
                <w:lang w:val="en-US"/>
              </w:rPr>
              <w:t xml:space="preserve"> Energy Transition, published on May 4, 2017, in the Official </w:t>
            </w:r>
            <w:r>
              <w:rPr>
                <w:rFonts w:ascii="Verdana" w:hAnsi="Verdana"/>
                <w:sz w:val="16"/>
                <w:szCs w:val="16"/>
                <w:lang w:val="en-US"/>
              </w:rPr>
              <w:t>Daily</w:t>
            </w:r>
            <w:r w:rsidRPr="00BC5B01">
              <w:rPr>
                <w:rFonts w:ascii="Verdana" w:hAnsi="Verdana"/>
                <w:sz w:val="16"/>
                <w:szCs w:val="16"/>
                <w:lang w:val="en-US"/>
              </w:rPr>
              <w:t xml:space="preserve"> of the Federation, are hereby repealed.</w:t>
            </w:r>
          </w:p>
        </w:tc>
      </w:tr>
      <w:tr w:rsidR="0025248C" w:rsidRPr="0030351B" w14:paraId="17809DAB" w14:textId="36EE5D7D" w:rsidTr="00C041D6">
        <w:tc>
          <w:tcPr>
            <w:tcW w:w="4708" w:type="dxa"/>
          </w:tcPr>
          <w:p w14:paraId="3CDA2314"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TERCERO.</w:t>
            </w:r>
            <w:r w:rsidRPr="00D0180E">
              <w:rPr>
                <w:rFonts w:ascii="Verdana" w:hAnsi="Verdana"/>
                <w:sz w:val="16"/>
                <w:szCs w:val="16"/>
              </w:rPr>
              <w:t xml:space="preserve"> Todas las referencias que en los ordenamientos jurídicos se hagan al Reglamento de la Ley de Transición Energética, se entienden hechas al presente ordenamiento, en lo que no se opongan a este.</w:t>
            </w:r>
          </w:p>
        </w:tc>
        <w:tc>
          <w:tcPr>
            <w:tcW w:w="4642" w:type="dxa"/>
          </w:tcPr>
          <w:p w14:paraId="718546F2" w14:textId="79887AA0" w:rsidR="0025248C" w:rsidRPr="00D0180E" w:rsidRDefault="0025248C" w:rsidP="0025248C">
            <w:pPr>
              <w:pStyle w:val="Texto"/>
              <w:spacing w:line="220" w:lineRule="exact"/>
              <w:ind w:firstLine="0"/>
              <w:rPr>
                <w:rFonts w:ascii="Verdana" w:hAnsi="Verdana"/>
                <w:b/>
                <w:sz w:val="16"/>
                <w:szCs w:val="16"/>
                <w:lang w:val="en-US"/>
              </w:rPr>
            </w:pPr>
            <w:r w:rsidRPr="00BC5B01">
              <w:rPr>
                <w:rFonts w:ascii="Verdana" w:hAnsi="Verdana"/>
                <w:b/>
                <w:sz w:val="16"/>
                <w:szCs w:val="16"/>
                <w:lang w:val="en-US"/>
              </w:rPr>
              <w:t xml:space="preserve">THIRD. </w:t>
            </w:r>
            <w:r w:rsidRPr="00BC5B01">
              <w:rPr>
                <w:rFonts w:ascii="Verdana" w:hAnsi="Verdana"/>
                <w:sz w:val="16"/>
                <w:szCs w:val="16"/>
                <w:lang w:val="en-US"/>
              </w:rPr>
              <w:t>All references in legal systems to the</w:t>
            </w:r>
            <w:r>
              <w:rPr>
                <w:rFonts w:ascii="Verdana" w:hAnsi="Verdana"/>
                <w:sz w:val="16"/>
                <w:szCs w:val="16"/>
                <w:lang w:val="en-US"/>
              </w:rPr>
              <w:t xml:space="preserve"> Regulation of the</w:t>
            </w:r>
            <w:r w:rsidRPr="00BC5B01">
              <w:rPr>
                <w:rFonts w:ascii="Verdana" w:hAnsi="Verdana"/>
                <w:sz w:val="16"/>
                <w:szCs w:val="16"/>
                <w:lang w:val="en-US"/>
              </w:rPr>
              <w:t xml:space="preserve"> Law </w:t>
            </w:r>
            <w:r>
              <w:rPr>
                <w:rFonts w:ascii="Verdana" w:hAnsi="Verdana"/>
                <w:sz w:val="16"/>
                <w:szCs w:val="16"/>
                <w:lang w:val="en-US"/>
              </w:rPr>
              <w:t xml:space="preserve">of </w:t>
            </w:r>
            <w:r w:rsidRPr="00BC5B01">
              <w:rPr>
                <w:rFonts w:ascii="Verdana" w:hAnsi="Verdana"/>
                <w:sz w:val="16"/>
                <w:szCs w:val="16"/>
                <w:lang w:val="en-US"/>
              </w:rPr>
              <w:t>Energy Transition are understood to refer to this regulation, insofar as they do not conflict with it.</w:t>
            </w:r>
          </w:p>
        </w:tc>
      </w:tr>
      <w:tr w:rsidR="0025248C" w:rsidRPr="0030351B" w14:paraId="37177F49" w14:textId="20FF9725" w:rsidTr="00C041D6">
        <w:tc>
          <w:tcPr>
            <w:tcW w:w="4708" w:type="dxa"/>
          </w:tcPr>
          <w:p w14:paraId="3C2D7613"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CUARTO</w:t>
            </w:r>
            <w:r w:rsidRPr="00D0180E">
              <w:rPr>
                <w:rFonts w:ascii="Verdana" w:hAnsi="Verdana"/>
                <w:sz w:val="16"/>
                <w:szCs w:val="16"/>
              </w:rPr>
              <w:t>. Dentro de un plazo no mayor a ciento ochenta días hábiles, contados a partir de la entrada en vigor del presente Reglamento, la Secretaría debe realizar las acciones y gestiones necesarias para que el Sistema Nacional de Información Energética inicie operaciones en los términos establecidos en la Ley y el Reglamento.</w:t>
            </w:r>
          </w:p>
        </w:tc>
        <w:tc>
          <w:tcPr>
            <w:tcW w:w="4642" w:type="dxa"/>
          </w:tcPr>
          <w:p w14:paraId="08562935" w14:textId="7C679D1F" w:rsidR="0025248C" w:rsidRPr="00D0180E" w:rsidRDefault="0025248C" w:rsidP="0025248C">
            <w:pPr>
              <w:pStyle w:val="Texto"/>
              <w:spacing w:line="220" w:lineRule="exact"/>
              <w:ind w:firstLine="0"/>
              <w:rPr>
                <w:rFonts w:ascii="Verdana" w:hAnsi="Verdana"/>
                <w:b/>
                <w:sz w:val="16"/>
                <w:szCs w:val="16"/>
                <w:lang w:val="en-US"/>
              </w:rPr>
            </w:pPr>
            <w:r w:rsidRPr="00BC5B01">
              <w:rPr>
                <w:rFonts w:ascii="Verdana" w:hAnsi="Verdana"/>
                <w:b/>
                <w:sz w:val="16"/>
                <w:szCs w:val="16"/>
                <w:lang w:val="en-US"/>
              </w:rPr>
              <w:t>FOURTH.</w:t>
            </w:r>
            <w:r w:rsidRPr="00BC5B01">
              <w:rPr>
                <w:rFonts w:ascii="Verdana" w:hAnsi="Verdana"/>
                <w:sz w:val="16"/>
                <w:szCs w:val="16"/>
                <w:lang w:val="en-US"/>
              </w:rPr>
              <w:t xml:space="preserve"> Within a period of no more than one hundred and eighty business days, counted from the entry into force of this Regulation, the Secretary must take the necessary actions and steps to ensure that the National Energy Information System begins operations under the terms established in the Law and the Regulation.</w:t>
            </w:r>
          </w:p>
        </w:tc>
      </w:tr>
      <w:tr w:rsidR="0025248C" w:rsidRPr="0030351B" w14:paraId="52DD1787" w14:textId="6C7783A8" w:rsidTr="00C041D6">
        <w:tc>
          <w:tcPr>
            <w:tcW w:w="4708" w:type="dxa"/>
          </w:tcPr>
          <w:p w14:paraId="1B7AD8D5"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 xml:space="preserve">QUINTO. </w:t>
            </w:r>
            <w:r w:rsidRPr="00D0180E">
              <w:rPr>
                <w:rFonts w:ascii="Verdana" w:hAnsi="Verdana"/>
                <w:sz w:val="16"/>
                <w:szCs w:val="16"/>
              </w:rPr>
              <w:t>En tanto no inicie operaciones el Sistema Nacional de Información Energética, la Secretaría, sus órganos administrativos desconcentrados, empresas públicas del Estado y entidades paraestatales sectorizadas, así como las demás dependencias que por ley estén obligadas a publicar registros o información geoespacial del Sector Energético, deben continuar con su obligación en las páginas de internet que para tal efecto se encuentren habilitadas.</w:t>
            </w:r>
          </w:p>
        </w:tc>
        <w:tc>
          <w:tcPr>
            <w:tcW w:w="4642" w:type="dxa"/>
          </w:tcPr>
          <w:p w14:paraId="4002C715" w14:textId="5E5FDBF1" w:rsidR="0025248C" w:rsidRPr="00D0180E" w:rsidRDefault="0025248C" w:rsidP="0025248C">
            <w:pPr>
              <w:pStyle w:val="Texto"/>
              <w:spacing w:line="220" w:lineRule="exact"/>
              <w:ind w:firstLine="0"/>
              <w:rPr>
                <w:rFonts w:ascii="Verdana" w:hAnsi="Verdana"/>
                <w:b/>
                <w:sz w:val="16"/>
                <w:szCs w:val="16"/>
                <w:lang w:val="en-US"/>
              </w:rPr>
            </w:pPr>
            <w:r w:rsidRPr="00BC5B01">
              <w:rPr>
                <w:rFonts w:ascii="Verdana" w:hAnsi="Verdana"/>
                <w:b/>
                <w:sz w:val="16"/>
                <w:szCs w:val="16"/>
                <w:lang w:val="en-US"/>
              </w:rPr>
              <w:t xml:space="preserve">FIFTH. </w:t>
            </w:r>
            <w:r w:rsidRPr="00BC5B01">
              <w:rPr>
                <w:rFonts w:ascii="Verdana" w:hAnsi="Verdana"/>
                <w:sz w:val="16"/>
                <w:szCs w:val="16"/>
                <w:lang w:val="en-US"/>
              </w:rPr>
              <w:t>Until the National Energy Information System begins operations, the Secretary, its decentralized administrative bodies, state-owned companies and sectorized parastatal entities, as well as other agencies required by law to publish records or geospatial information on the Energy Sector, must continue to do so on the websites enabled for such purposes.</w:t>
            </w:r>
          </w:p>
        </w:tc>
      </w:tr>
      <w:tr w:rsidR="0025248C" w:rsidRPr="0030351B" w14:paraId="5429E6D7" w14:textId="459C3EA1" w:rsidTr="00C041D6">
        <w:tc>
          <w:tcPr>
            <w:tcW w:w="4708" w:type="dxa"/>
          </w:tcPr>
          <w:p w14:paraId="06DC8012"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SEXTO.</w:t>
            </w:r>
            <w:r w:rsidRPr="00D0180E">
              <w:rPr>
                <w:rFonts w:ascii="Verdana" w:hAnsi="Verdana"/>
                <w:sz w:val="16"/>
                <w:szCs w:val="16"/>
              </w:rPr>
              <w:t xml:space="preserve"> Una vez que inicie operaciones el Sistema Nacional de Información Energética, la Secretaría, sus órganos administrativos desconcentrados, empresas públicas del Estado entidades paraestatales sectorizadas, así como cualquier otra dependencia que forme parte del Sistema Nacional de Información Energética, tienen un periodo de ciento ochenta días naturales para asegurar la interoperabilidad de sus subsistemas.</w:t>
            </w:r>
          </w:p>
        </w:tc>
        <w:tc>
          <w:tcPr>
            <w:tcW w:w="4642" w:type="dxa"/>
          </w:tcPr>
          <w:p w14:paraId="161B83B4" w14:textId="054A8771" w:rsidR="0025248C" w:rsidRPr="00D0180E" w:rsidRDefault="0025248C" w:rsidP="0025248C">
            <w:pPr>
              <w:pStyle w:val="Texto"/>
              <w:spacing w:line="224" w:lineRule="exact"/>
              <w:ind w:firstLine="0"/>
              <w:rPr>
                <w:rFonts w:ascii="Verdana" w:hAnsi="Verdana"/>
                <w:b/>
                <w:sz w:val="16"/>
                <w:szCs w:val="16"/>
                <w:lang w:val="en-US"/>
              </w:rPr>
            </w:pPr>
            <w:r w:rsidRPr="00BC5B01">
              <w:rPr>
                <w:rFonts w:ascii="Verdana" w:hAnsi="Verdana"/>
                <w:b/>
                <w:sz w:val="16"/>
                <w:szCs w:val="16"/>
                <w:lang w:val="en-US"/>
              </w:rPr>
              <w:t xml:space="preserve">SIXTH. </w:t>
            </w:r>
            <w:r w:rsidRPr="00BC5B01">
              <w:rPr>
                <w:rFonts w:ascii="Verdana" w:hAnsi="Verdana"/>
                <w:sz w:val="16"/>
                <w:szCs w:val="16"/>
                <w:lang w:val="en-US"/>
              </w:rPr>
              <w:t>Once the National Energy Information System begins operations, the Secretary, its decentralized administrative bodies, public state-owned enterprises, sectorized parastatal entities, as well as any other agency that forms part of the National Energy Information System, have a period of one hundred and eighty calendar days to ensure the interoperability of their subsystems.</w:t>
            </w:r>
          </w:p>
        </w:tc>
      </w:tr>
      <w:tr w:rsidR="0025248C" w:rsidRPr="0030351B" w14:paraId="478DA6D0" w14:textId="3898425E" w:rsidTr="00C041D6">
        <w:tc>
          <w:tcPr>
            <w:tcW w:w="4708" w:type="dxa"/>
          </w:tcPr>
          <w:p w14:paraId="668997B3" w14:textId="77777777" w:rsidR="0025248C" w:rsidRPr="00D0180E" w:rsidRDefault="0025248C" w:rsidP="0025248C">
            <w:pPr>
              <w:pStyle w:val="Texto"/>
              <w:spacing w:line="224" w:lineRule="exact"/>
              <w:ind w:firstLine="0"/>
              <w:rPr>
                <w:rFonts w:ascii="Verdana" w:eastAsia="Arial" w:hAnsi="Verdana"/>
                <w:sz w:val="16"/>
                <w:szCs w:val="16"/>
              </w:rPr>
            </w:pPr>
            <w:r w:rsidRPr="00D0180E">
              <w:rPr>
                <w:rFonts w:ascii="Verdana" w:eastAsia="Arial" w:hAnsi="Verdana"/>
                <w:b/>
                <w:sz w:val="16"/>
                <w:szCs w:val="16"/>
              </w:rPr>
              <w:t xml:space="preserve">SÉPTIMO. </w:t>
            </w:r>
            <w:r w:rsidRPr="00D0180E">
              <w:rPr>
                <w:rFonts w:ascii="Verdana" w:eastAsia="Arial" w:hAnsi="Verdana"/>
                <w:sz w:val="16"/>
                <w:szCs w:val="16"/>
              </w:rPr>
              <w:t>La Secretaría debe emitir por única ocasión dentro de un plazo de ciento ochenta días hábiles a partir de la entrada en vigor del presente Reglamento, las obligaciones y requisitos para adquirir los Certificados de Energías Limpias para dar cumplimiento a la obligación anual del dos mil veinticinco, dos mil veintiséis, dos mil veintisiete y dos mil veintiocho.</w:t>
            </w:r>
          </w:p>
        </w:tc>
        <w:tc>
          <w:tcPr>
            <w:tcW w:w="4642" w:type="dxa"/>
          </w:tcPr>
          <w:p w14:paraId="4436EFE8" w14:textId="4098CBCB" w:rsidR="0025248C" w:rsidRPr="00D0180E" w:rsidRDefault="0025248C" w:rsidP="0025248C">
            <w:pPr>
              <w:pStyle w:val="Texto"/>
              <w:spacing w:line="224" w:lineRule="exact"/>
              <w:ind w:firstLine="0"/>
              <w:rPr>
                <w:rFonts w:ascii="Verdana" w:eastAsia="Arial" w:hAnsi="Verdana"/>
                <w:b/>
                <w:sz w:val="16"/>
                <w:szCs w:val="16"/>
                <w:lang w:val="en-US"/>
              </w:rPr>
            </w:pPr>
            <w:r w:rsidRPr="00BC5B01">
              <w:rPr>
                <w:rFonts w:ascii="Verdana" w:eastAsia="Arial" w:hAnsi="Verdana"/>
                <w:b/>
                <w:sz w:val="16"/>
                <w:szCs w:val="16"/>
                <w:lang w:val="en-US"/>
              </w:rPr>
              <w:t xml:space="preserve">SEVENTH. </w:t>
            </w:r>
            <w:r w:rsidRPr="00BC5B01">
              <w:rPr>
                <w:rFonts w:ascii="Verdana" w:eastAsia="Arial" w:hAnsi="Verdana"/>
                <w:sz w:val="16"/>
                <w:szCs w:val="16"/>
                <w:lang w:val="en-US"/>
              </w:rPr>
              <w:t>The Secretary must issue, on a single occasion, within a period of one hundred and eighty business days from the entry into force of this Regulation, the obligations and requirements for acquiring Clean Energy Certificates to comply with the annual obligation for two thousand twenty-five, two thousand twenty-six, two thousand twenty-seven, and two thousand twenty-eight.</w:t>
            </w:r>
          </w:p>
        </w:tc>
      </w:tr>
      <w:tr w:rsidR="0025248C" w:rsidRPr="0030351B" w14:paraId="1D7DF506" w14:textId="0A9E765E" w:rsidTr="00C041D6">
        <w:tc>
          <w:tcPr>
            <w:tcW w:w="4708" w:type="dxa"/>
          </w:tcPr>
          <w:p w14:paraId="20454BE9"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lastRenderedPageBreak/>
              <w:t>OCTAVO.</w:t>
            </w:r>
            <w:r w:rsidRPr="00D0180E">
              <w:rPr>
                <w:rFonts w:ascii="Verdana" w:hAnsi="Verdana"/>
                <w:sz w:val="16"/>
                <w:szCs w:val="16"/>
              </w:rPr>
              <w:t xml:space="preserve"> Por única ocasión y durante el primer ciclo de planeación referido en los artículos 56 y 58 del Reglamento, el Consejo puede reunirse como mínimo una vez en el mismo año al de la entrada en vigor del presente Reglamento.</w:t>
            </w:r>
          </w:p>
        </w:tc>
        <w:tc>
          <w:tcPr>
            <w:tcW w:w="4642" w:type="dxa"/>
          </w:tcPr>
          <w:p w14:paraId="7C2FBAE1" w14:textId="6837CECB" w:rsidR="0025248C" w:rsidRPr="00D0180E" w:rsidRDefault="0025248C" w:rsidP="0025248C">
            <w:pPr>
              <w:pStyle w:val="Texto"/>
              <w:spacing w:line="224" w:lineRule="exact"/>
              <w:ind w:firstLine="0"/>
              <w:rPr>
                <w:rFonts w:ascii="Verdana" w:hAnsi="Verdana"/>
                <w:b/>
                <w:sz w:val="16"/>
                <w:szCs w:val="16"/>
                <w:lang w:val="en-US"/>
              </w:rPr>
            </w:pPr>
            <w:r w:rsidRPr="00BC5B01">
              <w:rPr>
                <w:rFonts w:ascii="Verdana" w:hAnsi="Verdana"/>
                <w:b/>
                <w:sz w:val="16"/>
                <w:szCs w:val="16"/>
                <w:lang w:val="en-US"/>
              </w:rPr>
              <w:t xml:space="preserve">EIGHTH. </w:t>
            </w:r>
            <w:r w:rsidRPr="00BC5B01">
              <w:rPr>
                <w:rFonts w:ascii="Verdana" w:hAnsi="Verdana"/>
                <w:sz w:val="16"/>
                <w:szCs w:val="16"/>
                <w:lang w:val="en-US"/>
              </w:rPr>
              <w:t xml:space="preserve">For a single occasion and during the first planning cycle referred to in Articles 56 and 58 of the Regulation, the Council may meet at least once in the same year in which this Regulation </w:t>
            </w:r>
            <w:r>
              <w:rPr>
                <w:rFonts w:ascii="Verdana" w:hAnsi="Verdana"/>
                <w:sz w:val="16"/>
                <w:szCs w:val="16"/>
                <w:lang w:val="en-US"/>
              </w:rPr>
              <w:t>takes effect</w:t>
            </w:r>
            <w:r w:rsidRPr="00BC5B01">
              <w:rPr>
                <w:rFonts w:ascii="Verdana" w:hAnsi="Verdana"/>
                <w:sz w:val="16"/>
                <w:szCs w:val="16"/>
                <w:lang w:val="en-US"/>
              </w:rPr>
              <w:t>.</w:t>
            </w:r>
          </w:p>
        </w:tc>
      </w:tr>
      <w:tr w:rsidR="0025248C" w:rsidRPr="0030351B" w14:paraId="68C60055" w14:textId="4E21358F" w:rsidTr="00C041D6">
        <w:tc>
          <w:tcPr>
            <w:tcW w:w="4708" w:type="dxa"/>
          </w:tcPr>
          <w:p w14:paraId="042DB6AF"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 xml:space="preserve">NOVENO. </w:t>
            </w:r>
            <w:r w:rsidRPr="00D0180E">
              <w:rPr>
                <w:rFonts w:ascii="Verdana" w:hAnsi="Verdana"/>
                <w:sz w:val="16"/>
                <w:szCs w:val="16"/>
              </w:rPr>
              <w:t>En un plazo no mayor a ciento ochenta días naturales contados a partir de la entrada en vigor del presente Reglamento, la CONUEE debe emitir las disposiciones administrativas de carácter general a las que hace referencia el artículo 88 del Reglamento respecto de las personas Usuarias de Patrón de Alto Consumo.</w:t>
            </w:r>
          </w:p>
        </w:tc>
        <w:tc>
          <w:tcPr>
            <w:tcW w:w="4642" w:type="dxa"/>
          </w:tcPr>
          <w:p w14:paraId="6B109779" w14:textId="227DD8AD" w:rsidR="0025248C" w:rsidRPr="00D0180E" w:rsidRDefault="0025248C" w:rsidP="0025248C">
            <w:pPr>
              <w:pStyle w:val="Texto"/>
              <w:spacing w:line="224" w:lineRule="exact"/>
              <w:ind w:firstLine="0"/>
              <w:rPr>
                <w:rFonts w:ascii="Verdana" w:hAnsi="Verdana"/>
                <w:b/>
                <w:sz w:val="16"/>
                <w:szCs w:val="16"/>
                <w:lang w:val="en-US"/>
              </w:rPr>
            </w:pPr>
            <w:r w:rsidRPr="00BC5B01">
              <w:rPr>
                <w:rFonts w:ascii="Verdana" w:hAnsi="Verdana"/>
                <w:b/>
                <w:sz w:val="16"/>
                <w:szCs w:val="16"/>
                <w:lang w:val="en-US"/>
              </w:rPr>
              <w:t xml:space="preserve">NINTH. </w:t>
            </w:r>
            <w:r w:rsidRPr="00BC5B01">
              <w:rPr>
                <w:rFonts w:ascii="Verdana" w:hAnsi="Verdana"/>
                <w:sz w:val="16"/>
                <w:szCs w:val="16"/>
                <w:lang w:val="en-US"/>
              </w:rPr>
              <w:t>Within a period of no more than one hundred and eighty calendar days from the date of entry into force of this Regulation, CONUEE must issue the general administrative provisions referred to in Article 88 of the Regulation regarding Users</w:t>
            </w:r>
            <w:r>
              <w:rPr>
                <w:rFonts w:ascii="Verdana" w:hAnsi="Verdana"/>
                <w:sz w:val="16"/>
                <w:szCs w:val="16"/>
                <w:lang w:val="en-US"/>
              </w:rPr>
              <w:t xml:space="preserve"> of</w:t>
            </w:r>
            <w:r w:rsidRPr="00BC5B01">
              <w:rPr>
                <w:rFonts w:ascii="Verdana" w:hAnsi="Verdana"/>
                <w:sz w:val="16"/>
                <w:szCs w:val="16"/>
                <w:lang w:val="en-US"/>
              </w:rPr>
              <w:t xml:space="preserve"> High Consumption Pattern.</w:t>
            </w:r>
          </w:p>
        </w:tc>
      </w:tr>
      <w:tr w:rsidR="0025248C" w:rsidRPr="0030351B" w14:paraId="35D9ACB8" w14:textId="768FE5B4" w:rsidTr="00C041D6">
        <w:tc>
          <w:tcPr>
            <w:tcW w:w="4708" w:type="dxa"/>
          </w:tcPr>
          <w:p w14:paraId="0F07B5E4"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DÉCIMO.</w:t>
            </w:r>
            <w:r w:rsidRPr="00D0180E">
              <w:rPr>
                <w:rFonts w:ascii="Verdana" w:hAnsi="Verdana"/>
                <w:sz w:val="16"/>
                <w:szCs w:val="16"/>
              </w:rPr>
              <w:t xml:space="preserve"> En un plazo no mayor a ciento ochenta días naturales contados a partir de la entrada en vigor del presente Reglamento, la CONUEE debe emitir las disposiciones reglamentarias para la evaluación y el otorgamiento del reconocimiento de excelencia de las instalaciones, edificaciones, empresas o productos que destaquen en el uso sustentable y eficiente de la energía a las que hace referencia el artículo 103 del Reglamento.</w:t>
            </w:r>
          </w:p>
        </w:tc>
        <w:tc>
          <w:tcPr>
            <w:tcW w:w="4642" w:type="dxa"/>
          </w:tcPr>
          <w:p w14:paraId="096C2833" w14:textId="3C8F6B41" w:rsidR="0025248C" w:rsidRPr="00D0180E" w:rsidRDefault="0025248C" w:rsidP="0025248C">
            <w:pPr>
              <w:pStyle w:val="Texto"/>
              <w:spacing w:line="224" w:lineRule="exact"/>
              <w:ind w:firstLine="0"/>
              <w:rPr>
                <w:rFonts w:ascii="Verdana" w:hAnsi="Verdana"/>
                <w:b/>
                <w:sz w:val="16"/>
                <w:szCs w:val="16"/>
                <w:lang w:val="en-US"/>
              </w:rPr>
            </w:pPr>
            <w:r w:rsidRPr="00BC5B01">
              <w:rPr>
                <w:rFonts w:ascii="Verdana" w:hAnsi="Verdana"/>
                <w:b/>
                <w:sz w:val="16"/>
                <w:szCs w:val="16"/>
                <w:lang w:val="en-US"/>
              </w:rPr>
              <w:t xml:space="preserve">TENTH. </w:t>
            </w:r>
            <w:r w:rsidRPr="00BC5B01">
              <w:rPr>
                <w:rFonts w:ascii="Verdana" w:hAnsi="Verdana"/>
                <w:sz w:val="16"/>
                <w:szCs w:val="16"/>
                <w:lang w:val="en-US"/>
              </w:rPr>
              <w:t>Within a period of no more than one hundred and eighty calendar days from the date of entry into force of this Regulation, CONUEE must issue the regulatory provisions for the evaluation and granting of recognition of excellence to facilities, buildings, companies, or products that excel in the sustainable and efficient use of energy, as referred to in Article 103 of the Regulation.</w:t>
            </w:r>
          </w:p>
        </w:tc>
      </w:tr>
      <w:tr w:rsidR="0025248C" w:rsidRPr="0030351B" w14:paraId="44BD418B" w14:textId="154EDF1B" w:rsidTr="00C041D6">
        <w:tc>
          <w:tcPr>
            <w:tcW w:w="4708" w:type="dxa"/>
          </w:tcPr>
          <w:p w14:paraId="7AC3CDDB" w14:textId="77777777" w:rsidR="0025248C" w:rsidRPr="00D0180E" w:rsidRDefault="0025248C" w:rsidP="0025248C">
            <w:pPr>
              <w:pStyle w:val="Texto"/>
              <w:spacing w:line="224" w:lineRule="exact"/>
              <w:ind w:firstLine="0"/>
              <w:rPr>
                <w:rFonts w:ascii="Verdana" w:hAnsi="Verdana"/>
                <w:sz w:val="16"/>
                <w:szCs w:val="16"/>
              </w:rPr>
            </w:pPr>
            <w:r w:rsidRPr="00D0180E">
              <w:rPr>
                <w:rFonts w:ascii="Verdana" w:hAnsi="Verdana"/>
                <w:b/>
                <w:sz w:val="16"/>
                <w:szCs w:val="16"/>
              </w:rPr>
              <w:t>DÉCIMO PRIMERO.</w:t>
            </w:r>
            <w:r w:rsidRPr="00D0180E">
              <w:rPr>
                <w:rFonts w:ascii="Verdana" w:hAnsi="Verdana"/>
                <w:sz w:val="16"/>
                <w:szCs w:val="16"/>
              </w:rPr>
              <w:t xml:space="preserve"> En un plazo no mayor a trescientos sesenta y cinco días naturales contados a partir de la entrada en vigor del presente Reglamento, la Secretaría debe emitir las metodologías a las que hace referencia el Capítulo IV, Título Sexto del presente Reglamento.</w:t>
            </w:r>
          </w:p>
        </w:tc>
        <w:tc>
          <w:tcPr>
            <w:tcW w:w="4642" w:type="dxa"/>
          </w:tcPr>
          <w:p w14:paraId="0DD1D997" w14:textId="1CA9D5E2" w:rsidR="0025248C" w:rsidRPr="00D0180E" w:rsidRDefault="0025248C" w:rsidP="0025248C">
            <w:pPr>
              <w:pStyle w:val="Texto"/>
              <w:spacing w:line="224" w:lineRule="exact"/>
              <w:ind w:firstLine="0"/>
              <w:rPr>
                <w:rFonts w:ascii="Verdana" w:hAnsi="Verdana"/>
                <w:b/>
                <w:sz w:val="16"/>
                <w:szCs w:val="16"/>
                <w:lang w:val="en-US"/>
              </w:rPr>
            </w:pPr>
            <w:r w:rsidRPr="00BC5B01">
              <w:rPr>
                <w:rFonts w:ascii="Verdana" w:hAnsi="Verdana"/>
                <w:b/>
                <w:sz w:val="16"/>
                <w:szCs w:val="16"/>
                <w:lang w:val="en-US"/>
              </w:rPr>
              <w:t xml:space="preserve">ELEVENTH. </w:t>
            </w:r>
            <w:r w:rsidRPr="00BC5B01">
              <w:rPr>
                <w:rFonts w:ascii="Verdana" w:hAnsi="Verdana"/>
                <w:sz w:val="16"/>
                <w:szCs w:val="16"/>
                <w:lang w:val="en-US"/>
              </w:rPr>
              <w:t xml:space="preserve">Within a period of no more than three hundred and sixty-five calendar days from the date of entry into force of this Regulation, the Secretary must issue the methodologies referred to in Chapter IV, </w:t>
            </w:r>
            <w:r>
              <w:rPr>
                <w:rFonts w:ascii="Verdana" w:hAnsi="Verdana"/>
                <w:sz w:val="16"/>
                <w:szCs w:val="16"/>
                <w:lang w:val="en-US"/>
              </w:rPr>
              <w:t xml:space="preserve">Sixth </w:t>
            </w:r>
            <w:r w:rsidRPr="00BC5B01">
              <w:rPr>
                <w:rFonts w:ascii="Verdana" w:hAnsi="Verdana"/>
                <w:sz w:val="16"/>
                <w:szCs w:val="16"/>
                <w:lang w:val="en-US"/>
              </w:rPr>
              <w:t>Title of this Regulation.</w:t>
            </w:r>
          </w:p>
        </w:tc>
      </w:tr>
      <w:tr w:rsidR="0025248C" w:rsidRPr="0030351B" w14:paraId="294E566E" w14:textId="469533F9" w:rsidTr="00C041D6">
        <w:tc>
          <w:tcPr>
            <w:tcW w:w="4708" w:type="dxa"/>
          </w:tcPr>
          <w:p w14:paraId="2B885C6C"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DÉCIMO SEGUNDO.</w:t>
            </w:r>
            <w:r w:rsidRPr="00D0180E">
              <w:rPr>
                <w:rFonts w:ascii="Verdana" w:hAnsi="Verdana"/>
                <w:sz w:val="16"/>
                <w:szCs w:val="16"/>
              </w:rPr>
              <w:t xml:space="preserve"> Por única ocasión y durante el primer ciclo anual de planeación referido en los artículos 56 y 58 del Reglamento, el orden secuencial y el procedimiento para la elaboración de los insumos y publicación de los Instrumentos de Planeación del Sector Energético pueden diferir de lo establecido en la Ley y el Reglamento. A partir del segundo ciclo anual de planeación, la actualización y publicación de estos instrumentos debe realizarse conforme a los procedimientos, orden secuencial y temporal establecido en la Ley y el Reglamento, así como estar sujeta a la opinión del Consejo.</w:t>
            </w:r>
          </w:p>
        </w:tc>
        <w:tc>
          <w:tcPr>
            <w:tcW w:w="4642" w:type="dxa"/>
          </w:tcPr>
          <w:p w14:paraId="64F7A12F" w14:textId="11E2DC0E" w:rsidR="0025248C" w:rsidRPr="00D0180E" w:rsidRDefault="0025248C" w:rsidP="0025248C">
            <w:pPr>
              <w:pStyle w:val="Texto"/>
              <w:spacing w:line="220" w:lineRule="exact"/>
              <w:ind w:firstLine="0"/>
              <w:rPr>
                <w:rFonts w:ascii="Verdana" w:hAnsi="Verdana"/>
                <w:b/>
                <w:sz w:val="16"/>
                <w:szCs w:val="16"/>
                <w:lang w:val="en-US"/>
              </w:rPr>
            </w:pPr>
            <w:r w:rsidRPr="00BC5B01">
              <w:rPr>
                <w:rFonts w:ascii="Verdana" w:hAnsi="Verdana"/>
                <w:b/>
                <w:sz w:val="16"/>
                <w:szCs w:val="16"/>
                <w:lang w:val="en-US"/>
              </w:rPr>
              <w:t xml:space="preserve">TWELFTH. </w:t>
            </w:r>
            <w:r w:rsidRPr="00BC5B01">
              <w:rPr>
                <w:rFonts w:ascii="Verdana" w:hAnsi="Verdana"/>
                <w:sz w:val="16"/>
                <w:szCs w:val="16"/>
                <w:lang w:val="en-US"/>
              </w:rPr>
              <w:t>For one occasion only and during the first annual planning cycle referred to in Articles 56 and 58 of the Regulation, the sequential order and procedure for preparing the inputs and publishing the Energy Sector Planning Instruments may differ from those established in the Law and the Regulation. Beginning with the second annual planning cycle, the updating and publication of these instruments must be carried out in accordance with the procedures, sequential order, and timeframe established in the Law and the Regulation, and must be subject to the opinion of the Council.</w:t>
            </w:r>
          </w:p>
        </w:tc>
      </w:tr>
      <w:tr w:rsidR="0025248C" w:rsidRPr="0030351B" w14:paraId="3A8B5283" w14:textId="0AEF7E17" w:rsidTr="00C041D6">
        <w:tc>
          <w:tcPr>
            <w:tcW w:w="4708" w:type="dxa"/>
          </w:tcPr>
          <w:p w14:paraId="3D568078" w14:textId="77777777" w:rsidR="0025248C" w:rsidRPr="00D0180E" w:rsidRDefault="0025248C" w:rsidP="0025248C">
            <w:pPr>
              <w:pStyle w:val="Texto"/>
              <w:spacing w:line="220" w:lineRule="exact"/>
              <w:ind w:firstLine="0"/>
              <w:rPr>
                <w:rFonts w:ascii="Verdana" w:hAnsi="Verdana"/>
                <w:sz w:val="16"/>
                <w:szCs w:val="16"/>
              </w:rPr>
            </w:pPr>
            <w:r w:rsidRPr="00D0180E">
              <w:rPr>
                <w:rFonts w:ascii="Verdana" w:hAnsi="Verdana"/>
                <w:b/>
                <w:sz w:val="16"/>
                <w:szCs w:val="16"/>
              </w:rPr>
              <w:t>DÉCIMO TERCERO.</w:t>
            </w:r>
            <w:r w:rsidRPr="00D0180E">
              <w:rPr>
                <w:rFonts w:ascii="Verdana" w:hAnsi="Verdana"/>
                <w:sz w:val="16"/>
                <w:szCs w:val="16"/>
              </w:rPr>
              <w:t xml:space="preserve"> Las erogaciones que se generen con motivo de la aplicación del presente decreto se deben realizar con cargo a los presupuestos autorizados a los ejecutores del gasto que intervienen en la implementación de este, por lo que no se autorizan ampliaciones líquidas a sus presupuestos para tal fin en el presente ejercicio fiscal, ni se puede incrementar el presupuesto regularizable de dichos ejecutores de gasto para tales efectos.</w:t>
            </w:r>
          </w:p>
        </w:tc>
        <w:tc>
          <w:tcPr>
            <w:tcW w:w="4642" w:type="dxa"/>
          </w:tcPr>
          <w:p w14:paraId="20C4EF0E" w14:textId="1AC65E2C" w:rsidR="0025248C" w:rsidRPr="00D0180E" w:rsidRDefault="0025248C" w:rsidP="0025248C">
            <w:pPr>
              <w:pStyle w:val="Texto"/>
              <w:spacing w:line="220" w:lineRule="exact"/>
              <w:ind w:firstLine="0"/>
              <w:rPr>
                <w:rFonts w:ascii="Verdana" w:hAnsi="Verdana"/>
                <w:b/>
                <w:sz w:val="16"/>
                <w:szCs w:val="16"/>
                <w:lang w:val="en-US"/>
              </w:rPr>
            </w:pPr>
            <w:r w:rsidRPr="00BC5B01">
              <w:rPr>
                <w:rFonts w:ascii="Verdana" w:hAnsi="Verdana"/>
                <w:b/>
                <w:sz w:val="16"/>
                <w:szCs w:val="16"/>
                <w:lang w:val="en-US"/>
              </w:rPr>
              <w:t xml:space="preserve">THIRTEENTH. </w:t>
            </w:r>
            <w:r w:rsidRPr="00BC5B01">
              <w:rPr>
                <w:rFonts w:ascii="Verdana" w:hAnsi="Verdana"/>
                <w:sz w:val="16"/>
                <w:szCs w:val="16"/>
                <w:lang w:val="en-US"/>
              </w:rPr>
              <w:t xml:space="preserve">The </w:t>
            </w:r>
            <w:proofErr w:type="gramStart"/>
            <w:r w:rsidRPr="00BC5B01">
              <w:rPr>
                <w:rFonts w:ascii="Verdana" w:hAnsi="Verdana"/>
                <w:sz w:val="16"/>
                <w:szCs w:val="16"/>
                <w:lang w:val="en-US"/>
              </w:rPr>
              <w:t>expenditures</w:t>
            </w:r>
            <w:proofErr w:type="gramEnd"/>
            <w:r w:rsidRPr="00BC5B01">
              <w:rPr>
                <w:rFonts w:ascii="Verdana" w:hAnsi="Verdana"/>
                <w:sz w:val="16"/>
                <w:szCs w:val="16"/>
                <w:lang w:val="en-US"/>
              </w:rPr>
              <w:t xml:space="preserve"> generated by the application of this decree must be charged to the budgets authorized for the expenditure executors involved in its implementation. Therefore, no net increases to their budgets are authorized for this purpose in the current fiscal year, nor may the regularizable budget of said expenditure executors be increased for such purposes.</w:t>
            </w:r>
          </w:p>
        </w:tc>
      </w:tr>
      <w:tr w:rsidR="0025248C" w:rsidRPr="00C573CB" w14:paraId="4764724A" w14:textId="3E13B67D" w:rsidTr="00C041D6">
        <w:tc>
          <w:tcPr>
            <w:tcW w:w="4708" w:type="dxa"/>
          </w:tcPr>
          <w:p w14:paraId="0DE93A0B" w14:textId="77777777" w:rsidR="0025248C" w:rsidRPr="00C573CB" w:rsidRDefault="0025248C" w:rsidP="0025248C">
            <w:pPr>
              <w:pStyle w:val="Texto"/>
              <w:spacing w:line="220" w:lineRule="exact"/>
              <w:ind w:firstLine="0"/>
              <w:rPr>
                <w:rFonts w:ascii="Verdana" w:hAnsi="Verdana"/>
                <w:sz w:val="16"/>
                <w:szCs w:val="16"/>
              </w:rPr>
            </w:pPr>
            <w:bookmarkStart w:id="7" w:name="N_Hlk208578030"/>
            <w:r w:rsidRPr="00D0180E">
              <w:rPr>
                <w:rFonts w:ascii="Verdana" w:hAnsi="Verdana"/>
                <w:sz w:val="16"/>
                <w:szCs w:val="16"/>
                <w:lang w:val="es-ES_tradnl"/>
              </w:rPr>
              <w:t xml:space="preserve">Dado en la residencia del Poder Ejecutivo Federal, en Ciudad de México a 29 de septiembre de 2025.- </w:t>
            </w:r>
            <w:proofErr w:type="gramStart"/>
            <w:r w:rsidRPr="00D0180E">
              <w:rPr>
                <w:rFonts w:ascii="Verdana" w:hAnsi="Verdana"/>
                <w:sz w:val="16"/>
                <w:szCs w:val="16"/>
                <w:lang w:val="es-ES_tradnl"/>
              </w:rPr>
              <w:t>Presidenta</w:t>
            </w:r>
            <w:proofErr w:type="gramEnd"/>
            <w:r w:rsidRPr="00D0180E">
              <w:rPr>
                <w:rFonts w:ascii="Verdana" w:hAnsi="Verdana"/>
                <w:sz w:val="16"/>
                <w:szCs w:val="16"/>
                <w:lang w:val="es-ES_tradnl"/>
              </w:rPr>
              <w:t xml:space="preserve"> de los Estados Unidos Mexicanos, </w:t>
            </w:r>
            <w:r w:rsidRPr="00D0180E">
              <w:rPr>
                <w:rFonts w:ascii="Verdana" w:hAnsi="Verdana"/>
                <w:b/>
                <w:sz w:val="16"/>
                <w:szCs w:val="16"/>
                <w:lang w:val="es-ES_tradnl"/>
              </w:rPr>
              <w:t xml:space="preserve">Claudia Sheinbaum </w:t>
            </w:r>
            <w:proofErr w:type="gramStart"/>
            <w:r w:rsidRPr="00D0180E">
              <w:rPr>
                <w:rFonts w:ascii="Verdana" w:hAnsi="Verdana"/>
                <w:b/>
                <w:sz w:val="16"/>
                <w:szCs w:val="16"/>
                <w:lang w:val="es-ES_tradnl"/>
              </w:rPr>
              <w:t>Pardo</w:t>
            </w:r>
            <w:r w:rsidRPr="00D0180E">
              <w:rPr>
                <w:rFonts w:ascii="Verdana" w:hAnsi="Verdana"/>
                <w:sz w:val="16"/>
                <w:szCs w:val="16"/>
                <w:lang w:val="es-ES_tradnl"/>
              </w:rPr>
              <w:t>.-</w:t>
            </w:r>
            <w:proofErr w:type="gramEnd"/>
            <w:r w:rsidRPr="00D0180E">
              <w:rPr>
                <w:rFonts w:ascii="Verdana" w:hAnsi="Verdana"/>
                <w:sz w:val="16"/>
                <w:szCs w:val="16"/>
                <w:lang w:val="es-ES_tradnl"/>
              </w:rPr>
              <w:t xml:space="preserve"> </w:t>
            </w:r>
            <w:proofErr w:type="gramStart"/>
            <w:r w:rsidRPr="00D0180E">
              <w:rPr>
                <w:rFonts w:ascii="Verdana" w:hAnsi="Verdana"/>
                <w:sz w:val="16"/>
                <w:szCs w:val="16"/>
                <w:lang w:val="es-ES_tradnl"/>
              </w:rPr>
              <w:t>Rúbrica.-</w:t>
            </w:r>
            <w:proofErr w:type="gramEnd"/>
            <w:r w:rsidRPr="00D0180E">
              <w:rPr>
                <w:rFonts w:ascii="Verdana" w:hAnsi="Verdana"/>
                <w:sz w:val="16"/>
                <w:szCs w:val="16"/>
                <w:lang w:val="es-ES_tradnl"/>
              </w:rPr>
              <w:t xml:space="preserve"> </w:t>
            </w:r>
            <w:proofErr w:type="gramStart"/>
            <w:r w:rsidRPr="00D0180E">
              <w:rPr>
                <w:rFonts w:ascii="Verdana" w:hAnsi="Verdana"/>
                <w:sz w:val="16"/>
                <w:szCs w:val="16"/>
              </w:rPr>
              <w:t>Secretaria</w:t>
            </w:r>
            <w:proofErr w:type="gramEnd"/>
            <w:r w:rsidRPr="00D0180E">
              <w:rPr>
                <w:rFonts w:ascii="Verdana" w:hAnsi="Verdana"/>
                <w:sz w:val="16"/>
                <w:szCs w:val="16"/>
              </w:rPr>
              <w:t xml:space="preserve"> de Energía, </w:t>
            </w:r>
            <w:r w:rsidRPr="00D0180E">
              <w:rPr>
                <w:rFonts w:ascii="Verdana" w:hAnsi="Verdana"/>
                <w:b/>
                <w:sz w:val="16"/>
                <w:szCs w:val="16"/>
              </w:rPr>
              <w:t xml:space="preserve">Luz Elena González </w:t>
            </w:r>
            <w:proofErr w:type="gramStart"/>
            <w:r w:rsidRPr="00D0180E">
              <w:rPr>
                <w:rFonts w:ascii="Verdana" w:hAnsi="Verdana"/>
                <w:b/>
                <w:sz w:val="16"/>
                <w:szCs w:val="16"/>
              </w:rPr>
              <w:t>Escobar</w:t>
            </w:r>
            <w:bookmarkEnd w:id="7"/>
            <w:r w:rsidRPr="00D0180E">
              <w:rPr>
                <w:rFonts w:ascii="Verdana" w:hAnsi="Verdana"/>
                <w:sz w:val="16"/>
                <w:szCs w:val="16"/>
              </w:rPr>
              <w:t>.-</w:t>
            </w:r>
            <w:proofErr w:type="gramEnd"/>
            <w:r w:rsidRPr="00D0180E">
              <w:rPr>
                <w:rFonts w:ascii="Verdana" w:hAnsi="Verdana"/>
                <w:sz w:val="16"/>
                <w:szCs w:val="16"/>
              </w:rPr>
              <w:t xml:space="preserve"> Rúbrica.</w:t>
            </w:r>
          </w:p>
        </w:tc>
        <w:tc>
          <w:tcPr>
            <w:tcW w:w="4642" w:type="dxa"/>
          </w:tcPr>
          <w:p w14:paraId="154CC16A" w14:textId="4A2E8953" w:rsidR="0025248C" w:rsidRPr="00D0180E" w:rsidRDefault="0025248C" w:rsidP="0025248C">
            <w:pPr>
              <w:pStyle w:val="Texto"/>
              <w:spacing w:line="220" w:lineRule="exact"/>
              <w:ind w:firstLine="0"/>
              <w:rPr>
                <w:rFonts w:ascii="Verdana" w:hAnsi="Verdana"/>
                <w:sz w:val="16"/>
                <w:szCs w:val="16"/>
                <w:lang w:val="en-US"/>
              </w:rPr>
            </w:pPr>
            <w:r>
              <w:rPr>
                <w:rFonts w:ascii="Verdana" w:hAnsi="Verdana"/>
                <w:sz w:val="16"/>
                <w:szCs w:val="16"/>
                <w:lang w:val="en-US"/>
              </w:rPr>
              <w:t>Issued</w:t>
            </w:r>
            <w:r w:rsidRPr="00BC5B01">
              <w:rPr>
                <w:rFonts w:ascii="Verdana" w:hAnsi="Verdana"/>
                <w:sz w:val="16"/>
                <w:szCs w:val="16"/>
                <w:lang w:val="en-US"/>
              </w:rPr>
              <w:t xml:space="preserve"> at the residence of the Federal Executive Power, in Mexico City on September 29, 2025.- President of the United Mexican States, </w:t>
            </w:r>
            <w:r w:rsidRPr="00BC5B01">
              <w:rPr>
                <w:rFonts w:ascii="Verdana" w:hAnsi="Verdana"/>
                <w:b/>
                <w:sz w:val="16"/>
                <w:szCs w:val="16"/>
                <w:lang w:val="en-US"/>
              </w:rPr>
              <w:t xml:space="preserve">Claudia Sheinbaum </w:t>
            </w:r>
            <w:proofErr w:type="gramStart"/>
            <w:r w:rsidRPr="00BC5B01">
              <w:rPr>
                <w:rFonts w:ascii="Verdana" w:hAnsi="Verdana"/>
                <w:b/>
                <w:sz w:val="16"/>
                <w:szCs w:val="16"/>
                <w:lang w:val="en-US"/>
              </w:rPr>
              <w:t>Pardo.</w:t>
            </w:r>
            <w:r w:rsidRPr="00BC5B01">
              <w:rPr>
                <w:rFonts w:ascii="Verdana" w:hAnsi="Verdana"/>
                <w:sz w:val="16"/>
                <w:szCs w:val="16"/>
                <w:lang w:val="en-US"/>
              </w:rPr>
              <w:t>-</w:t>
            </w:r>
            <w:proofErr w:type="gramEnd"/>
            <w:r w:rsidRPr="00BC5B01">
              <w:rPr>
                <w:rFonts w:ascii="Verdana" w:hAnsi="Verdana"/>
                <w:sz w:val="16"/>
                <w:szCs w:val="16"/>
                <w:lang w:val="en-US"/>
              </w:rPr>
              <w:t xml:space="preserve"> </w:t>
            </w:r>
            <w:proofErr w:type="gramStart"/>
            <w:r>
              <w:rPr>
                <w:rFonts w:ascii="Verdana" w:hAnsi="Verdana"/>
                <w:sz w:val="16"/>
                <w:szCs w:val="16"/>
                <w:lang w:val="en-US"/>
              </w:rPr>
              <w:t>Signed</w:t>
            </w:r>
            <w:r w:rsidRPr="00BC5B01">
              <w:rPr>
                <w:rFonts w:ascii="Verdana" w:hAnsi="Verdana"/>
                <w:sz w:val="16"/>
                <w:szCs w:val="16"/>
                <w:lang w:val="en-US"/>
              </w:rPr>
              <w:t>.-</w:t>
            </w:r>
            <w:proofErr w:type="gramEnd"/>
            <w:r w:rsidRPr="00BC5B01">
              <w:rPr>
                <w:rFonts w:ascii="Verdana" w:hAnsi="Verdana"/>
                <w:sz w:val="16"/>
                <w:szCs w:val="16"/>
                <w:lang w:val="en-US"/>
              </w:rPr>
              <w:t xml:space="preserve"> </w:t>
            </w:r>
            <w:r w:rsidRPr="00FB5DAD">
              <w:rPr>
                <w:rFonts w:ascii="Verdana" w:hAnsi="Verdana"/>
                <w:sz w:val="16"/>
                <w:szCs w:val="16"/>
                <w:lang w:val="en-US"/>
              </w:rPr>
              <w:t xml:space="preserve">Secretary of Energy, </w:t>
            </w:r>
            <w:r w:rsidRPr="00FB5DAD">
              <w:rPr>
                <w:rFonts w:ascii="Verdana" w:hAnsi="Verdana"/>
                <w:b/>
                <w:sz w:val="16"/>
                <w:szCs w:val="16"/>
                <w:lang w:val="en-US"/>
              </w:rPr>
              <w:t xml:space="preserve">Luz Elena González </w:t>
            </w:r>
            <w:proofErr w:type="gramStart"/>
            <w:r w:rsidRPr="00FB5DAD">
              <w:rPr>
                <w:rFonts w:ascii="Verdana" w:hAnsi="Verdana"/>
                <w:b/>
                <w:sz w:val="16"/>
                <w:szCs w:val="16"/>
                <w:lang w:val="en-US"/>
              </w:rPr>
              <w:t>Escobar.</w:t>
            </w:r>
            <w:r w:rsidRPr="00D0180E">
              <w:rPr>
                <w:rFonts w:ascii="Verdana" w:hAnsi="Verdana"/>
                <w:sz w:val="16"/>
                <w:szCs w:val="16"/>
              </w:rPr>
              <w:t>-</w:t>
            </w:r>
            <w:proofErr w:type="gramEnd"/>
            <w:r w:rsidRPr="00D0180E">
              <w:rPr>
                <w:rFonts w:ascii="Verdana" w:hAnsi="Verdana"/>
                <w:sz w:val="16"/>
                <w:szCs w:val="16"/>
              </w:rPr>
              <w:t xml:space="preserve"> </w:t>
            </w:r>
            <w:proofErr w:type="spellStart"/>
            <w:r>
              <w:rPr>
                <w:rFonts w:ascii="Verdana" w:hAnsi="Verdana"/>
                <w:sz w:val="16"/>
                <w:szCs w:val="16"/>
              </w:rPr>
              <w:t>Signed</w:t>
            </w:r>
            <w:proofErr w:type="spellEnd"/>
            <w:r w:rsidRPr="00D0180E">
              <w:rPr>
                <w:rFonts w:ascii="Verdana" w:hAnsi="Verdana"/>
                <w:sz w:val="16"/>
                <w:szCs w:val="16"/>
              </w:rPr>
              <w:t>.</w:t>
            </w:r>
          </w:p>
        </w:tc>
      </w:tr>
    </w:tbl>
    <w:p w14:paraId="5CA10B4A" w14:textId="7C3B2ACA" w:rsidR="00AC64B3" w:rsidRPr="00C573CB" w:rsidRDefault="00AC64B3" w:rsidP="00D0180E">
      <w:pPr>
        <w:pStyle w:val="Texto"/>
        <w:spacing w:line="220" w:lineRule="exact"/>
        <w:ind w:firstLine="0"/>
        <w:rPr>
          <w:rFonts w:ascii="Verdana" w:hAnsi="Verdana"/>
          <w:sz w:val="16"/>
          <w:szCs w:val="16"/>
        </w:rPr>
      </w:pPr>
    </w:p>
    <w:sectPr w:rsidR="00AC64B3" w:rsidRPr="00C573CB" w:rsidSect="009C1B26">
      <w:headerReference w:type="even" r:id="rId8"/>
      <w:headerReference w:type="default" r:id="rId9"/>
      <w:footerReference w:type="default" r:id="rId10"/>
      <w:pgSz w:w="12240" w:h="15840"/>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98E21" w14:textId="77777777" w:rsidR="00A10302" w:rsidRDefault="00A10302">
      <w:r>
        <w:separator/>
      </w:r>
    </w:p>
  </w:endnote>
  <w:endnote w:type="continuationSeparator" w:id="0">
    <w:p w14:paraId="6940D6BC" w14:textId="77777777" w:rsidR="00A10302" w:rsidRDefault="00A10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Ao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Aal Black">
    <w:panose1 w:val="00000000000000000000"/>
    <w:charset w:val="00"/>
    <w:family w:val="swiss"/>
    <w:notTrueType/>
    <w:pitch w:val="default"/>
    <w:sig w:usb0="00000003" w:usb1="00000000" w:usb2="00000000" w:usb3="00000000" w:csb0="00000001" w:csb1="00000000"/>
  </w:font>
  <w:font w:name="ArAal">
    <w:panose1 w:val="00000000000000000000"/>
    <w:charset w:val="00"/>
    <w:family w:val="swiss"/>
    <w:notTrueType/>
    <w:pitch w:val="default"/>
    <w:sig w:usb0="00000003" w:usb1="00000000" w:usb2="00000000" w:usb3="00000000" w:csb0="00000001" w:csb1="00000000"/>
  </w:font>
  <w:font w:name="SeAoe UI">
    <w:panose1 w:val="00000000000000000000"/>
    <w:charset w:val="00"/>
    <w:family w:val="swiss"/>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ApAos Display">
    <w:panose1 w:val="00000000000000000000"/>
    <w:charset w:val="00"/>
    <w:family w:val="swiss"/>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CaAbria">
    <w:altName w:val="Cambria"/>
    <w:panose1 w:val="00000000000000000000"/>
    <w:charset w:val="00"/>
    <w:family w:val="roman"/>
    <w:notTrueType/>
    <w:pitch w:val="default"/>
    <w:sig w:usb0="00000003" w:usb1="00000000" w:usb2="00000000" w:usb3="00000000" w:csb0="00000001" w:csb1="00000000"/>
  </w:font>
  <w:font w:name="HeAvetica">
    <w:panose1 w:val="00000000000000000000"/>
    <w:charset w:val="00"/>
    <w:family w:val="swiss"/>
    <w:notTrueType/>
    <w:pitch w:val="default"/>
    <w:sig w:usb0="00000003" w:usb1="00000000" w:usb2="00000000" w:usb3="00000000" w:csb0="00000001" w:csb1="00000000"/>
  </w:font>
  <w:font w:name="TiAes">
    <w:panose1 w:val="00000000000000000000"/>
    <w:charset w:val="00"/>
    <w:family w:val="roman"/>
    <w:notTrueType/>
    <w:pitch w:val="default"/>
    <w:sig w:usb0="00000003" w:usb1="00000000" w:usb2="00000000" w:usb3="00000000" w:csb0="00000001" w:csb1="00000000"/>
  </w:font>
  <w:font w:name="ArAal Negrita">
    <w:altName w:val="Cambria"/>
    <w:charset w:val="00"/>
    <w:family w:val="roman"/>
    <w:pitch w:val="default"/>
    <w:sig w:usb0="00000003" w:usb1="00000000" w:usb2="00000000" w:usb3="00000000" w:csb0="00000001" w:csb1="00000000"/>
  </w:font>
  <w:font w:name="CaAibri Light">
    <w:altName w:val="Calibri"/>
    <w:panose1 w:val="00000000000000000000"/>
    <w:charset w:val="00"/>
    <w:family w:val="swiss"/>
    <w:notTrueType/>
    <w:pitch w:val="default"/>
    <w:sig w:usb0="00000003" w:usb1="00000000" w:usb2="00000000" w:usb3="00000000" w:csb0="00000001" w:csb1="00000000"/>
  </w:font>
  <w:font w:name="ArAal Unicode MS">
    <w:panose1 w:val="00000000000000000000"/>
    <w:charset w:val="00"/>
    <w:family w:val="swiss"/>
    <w:notTrueType/>
    <w:pitch w:val="default"/>
    <w:sig w:usb0="00000003" w:usb1="00000000" w:usb2="00000000" w:usb3="00000000" w:csb0="00000001" w:csb1="00000000"/>
  </w:font>
  <w:font w:name="UnAvers">
    <w:panose1 w:val="00000000000000000000"/>
    <w:charset w:val="00"/>
    <w:family w:val="swiss"/>
    <w:notTrueType/>
    <w:pitch w:val="default"/>
    <w:sig w:usb0="00000003" w:usb1="00000000" w:usb2="00000000" w:usb3="00000000" w:csb0="00000001" w:csb1="00000000"/>
  </w:font>
  <w:font w:name="NoAo San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25FB" w14:textId="25F4DA9A" w:rsidR="00EE1BB3" w:rsidRPr="009C1B26" w:rsidRDefault="009C1B26">
    <w:pPr>
      <w:pStyle w:val="Footer"/>
      <w:rPr>
        <w:rFonts w:ascii="Verdana" w:hAnsi="Verdana"/>
        <w:b/>
        <w:bCs/>
        <w:sz w:val="16"/>
        <w:szCs w:val="16"/>
        <w:lang w:val="es-MX"/>
      </w:rPr>
    </w:pPr>
    <w:r w:rsidRPr="009C1B26">
      <w:rPr>
        <w:rFonts w:ascii="Verdana" w:hAnsi="Verdana"/>
        <w:b/>
        <w:bCs/>
        <w:sz w:val="16"/>
        <w:szCs w:val="16"/>
        <w:lang w:val="es-MX"/>
      </w:rPr>
      <w:t>Derechos Reservados © 2025 Lic. Glenn Louis McBride</w:t>
    </w:r>
    <w:r>
      <w:rPr>
        <w:rFonts w:ascii="Verdana" w:hAnsi="Verdana"/>
        <w:b/>
        <w:bCs/>
        <w:sz w:val="16"/>
        <w:szCs w:val="16"/>
        <w:lang w:val="es-MX"/>
      </w:rPr>
      <w:t xml:space="preserve">                                                                     </w:t>
    </w:r>
    <w:r w:rsidRPr="009C1B26">
      <w:rPr>
        <w:rFonts w:ascii="Verdana" w:hAnsi="Verdana"/>
        <w:b/>
        <w:bCs/>
        <w:sz w:val="16"/>
        <w:szCs w:val="16"/>
        <w:lang w:val="es-MX"/>
      </w:rPr>
      <w:t xml:space="preserve"> </w:t>
    </w:r>
    <w:r w:rsidRPr="009C1B26">
      <w:rPr>
        <w:rFonts w:ascii="Verdana" w:hAnsi="Verdana"/>
        <w:b/>
        <w:bCs/>
        <w:sz w:val="16"/>
        <w:szCs w:val="16"/>
        <w:lang w:val="es-MX"/>
      </w:rPr>
      <w:fldChar w:fldCharType="begin"/>
    </w:r>
    <w:r w:rsidRPr="009C1B26">
      <w:rPr>
        <w:rFonts w:ascii="Verdana" w:hAnsi="Verdana"/>
        <w:b/>
        <w:bCs/>
        <w:sz w:val="16"/>
        <w:szCs w:val="16"/>
        <w:lang w:val="es-MX"/>
      </w:rPr>
      <w:instrText xml:space="preserve"> PAGE   \* MERGEFORMAT </w:instrText>
    </w:r>
    <w:r w:rsidRPr="009C1B26">
      <w:rPr>
        <w:rFonts w:ascii="Verdana" w:hAnsi="Verdana"/>
        <w:b/>
        <w:bCs/>
        <w:sz w:val="16"/>
        <w:szCs w:val="16"/>
        <w:lang w:val="es-MX"/>
      </w:rPr>
      <w:fldChar w:fldCharType="separate"/>
    </w:r>
    <w:r w:rsidRPr="009C1B26">
      <w:rPr>
        <w:rFonts w:ascii="Verdana" w:hAnsi="Verdana"/>
        <w:b/>
        <w:bCs/>
        <w:noProof/>
        <w:sz w:val="16"/>
        <w:szCs w:val="16"/>
        <w:lang w:val="es-MX"/>
      </w:rPr>
      <w:t>1</w:t>
    </w:r>
    <w:r w:rsidRPr="009C1B26">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E0070" w14:textId="77777777" w:rsidR="00A10302" w:rsidRDefault="00A10302">
      <w:r>
        <w:separator/>
      </w:r>
    </w:p>
  </w:footnote>
  <w:footnote w:type="continuationSeparator" w:id="0">
    <w:p w14:paraId="27B1A36B" w14:textId="77777777" w:rsidR="00A10302" w:rsidRDefault="00A10302">
      <w:r>
        <w:continuationSeparator/>
      </w:r>
    </w:p>
  </w:footnote>
  <w:footnote w:id="1">
    <w:p w14:paraId="1BD62E4A" w14:textId="77777777" w:rsidR="0025248C" w:rsidRPr="0080218F" w:rsidRDefault="0025248C" w:rsidP="0080218F">
      <w:pPr>
        <w:rPr>
          <w:lang w:val="en-US"/>
        </w:rPr>
      </w:pPr>
      <w:r>
        <w:rPr>
          <w:rStyle w:val="FootnoteReference"/>
        </w:rPr>
        <w:footnoteRef/>
      </w:r>
      <w:r w:rsidRPr="0080218F">
        <w:rPr>
          <w:lang w:val="en-US"/>
        </w:rPr>
        <w:t xml:space="preserve"> </w:t>
      </w:r>
      <w:r w:rsidRPr="0080218F">
        <w:rPr>
          <w:rFonts w:ascii="Verdana" w:hAnsi="Verdana"/>
          <w:sz w:val="16"/>
          <w:lang w:val="en-US"/>
        </w:rPr>
        <w:t xml:space="preserve">A </w:t>
      </w:r>
      <w:r w:rsidRPr="0080218F">
        <w:rPr>
          <w:rFonts w:ascii="Verdana" w:hAnsi="Verdana"/>
          <w:i/>
          <w:sz w:val="16"/>
          <w:lang w:val="en-US"/>
        </w:rPr>
        <w:t>“requerimiento,”</w:t>
      </w:r>
      <w:r w:rsidRPr="0080218F">
        <w:rPr>
          <w:rFonts w:ascii="Verdana" w:hAnsi="Verdana"/>
          <w:sz w:val="16"/>
          <w:lang w:val="en-US"/>
        </w:rPr>
        <w:t xml:space="preserve"> which literally translates as a requirement is a legal term. A </w:t>
      </w:r>
      <w:r w:rsidRPr="0080218F">
        <w:rPr>
          <w:rFonts w:ascii="Verdana" w:hAnsi="Verdana"/>
          <w:i/>
          <w:sz w:val="16"/>
          <w:lang w:val="en-US"/>
        </w:rPr>
        <w:t xml:space="preserve">“requerimiento” </w:t>
      </w:r>
      <w:r w:rsidRPr="0080218F">
        <w:rPr>
          <w:rFonts w:ascii="Verdana" w:hAnsi="Verdana"/>
          <w:sz w:val="16"/>
          <w:lang w:val="en-US"/>
        </w:rPr>
        <w:t>is a legal notice that is delivered by messenger and states what is required and a time period for complying and a citation of the applicable law, regulation or standard.</w:t>
      </w:r>
    </w:p>
    <w:p w14:paraId="5E88753E" w14:textId="02BA9CAF" w:rsidR="0025248C" w:rsidRDefault="0025248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EEECE" w14:textId="77777777" w:rsidR="00A82CF8" w:rsidRPr="00A0381A" w:rsidRDefault="00A0381A" w:rsidP="002B2457">
    <w:pPr>
      <w:pStyle w:val="Fechas"/>
      <w:rPr>
        <w:rFonts w:cs="Times New Roman"/>
      </w:rPr>
    </w:pPr>
    <w:r>
      <w:rPr>
        <w:rFonts w:cs="Times New Roman"/>
      </w:rPr>
      <w:t xml:space="preserve"> </w:t>
    </w:r>
    <w:r w:rsidR="00A82CF8" w:rsidRPr="00A0381A">
      <w:rPr>
        <w:rFonts w:cs="Times New Roman"/>
      </w:rPr>
      <w:t xml:space="preserve">     (Edición Vespertina)</w:t>
    </w:r>
    <w:r w:rsidR="00A82CF8" w:rsidRPr="00A0381A">
      <w:rPr>
        <w:rFonts w:cs="Times New Roman"/>
      </w:rPr>
      <w:tab/>
      <w:t>DIARIO OFICIAL</w:t>
    </w:r>
    <w:r w:rsidR="00A82CF8" w:rsidRPr="00A0381A">
      <w:rPr>
        <w:rFonts w:cs="Times New Roman"/>
      </w:rPr>
      <w:tab/>
    </w:r>
    <w:proofErr w:type="gramStart"/>
    <w:r w:rsidR="00A82CF8" w:rsidRPr="00A0381A">
      <w:rPr>
        <w:rFonts w:cs="Times New Roman"/>
      </w:rPr>
      <w:t>Viernes</w:t>
    </w:r>
    <w:proofErr w:type="gramEnd"/>
    <w:r w:rsidR="00A82CF8" w:rsidRPr="00A0381A">
      <w:rPr>
        <w:rFonts w:cs="Times New Roman"/>
      </w:rPr>
      <w:t xml:space="preserve"> 3 de octubre de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DF1C1" w14:textId="77777777" w:rsidR="00EE1BB3" w:rsidRDefault="00EE1BB3" w:rsidP="00EE1BB3">
    <w:pPr>
      <w:pStyle w:val="Header"/>
      <w:rPr>
        <w:rFonts w:ascii="Verdana" w:hAnsi="Verdana"/>
        <w:b/>
        <w:bCs/>
        <w:sz w:val="16"/>
        <w:szCs w:val="16"/>
        <w:lang w:val="en-US"/>
      </w:rPr>
    </w:pPr>
    <w:r w:rsidRPr="00050B09">
      <w:rPr>
        <w:rFonts w:ascii="Verdana" w:hAnsi="Verdana"/>
        <w:b/>
        <w:bCs/>
        <w:sz w:val="16"/>
        <w:szCs w:val="16"/>
        <w:lang w:val="en-US"/>
      </w:rPr>
      <w:t xml:space="preserve">Regulation of the </w:t>
    </w:r>
    <w:r>
      <w:rPr>
        <w:rFonts w:ascii="Verdana" w:hAnsi="Verdana"/>
        <w:b/>
        <w:bCs/>
        <w:sz w:val="16"/>
        <w:szCs w:val="16"/>
        <w:lang w:val="en-US"/>
      </w:rPr>
      <w:t>Law of Energy Planning and Transition</w:t>
    </w:r>
    <w:r w:rsidRPr="00050B09">
      <w:rPr>
        <w:rFonts w:ascii="Verdana" w:hAnsi="Verdana"/>
        <w:b/>
        <w:bCs/>
        <w:sz w:val="16"/>
        <w:szCs w:val="16"/>
        <w:lang w:val="en-US"/>
      </w:rPr>
      <w:t>.</w:t>
    </w:r>
    <w:r>
      <w:rPr>
        <w:rFonts w:ascii="Verdana" w:hAnsi="Verdana"/>
        <w:b/>
        <w:bCs/>
        <w:sz w:val="16"/>
        <w:szCs w:val="16"/>
        <w:lang w:val="en-US"/>
      </w:rPr>
      <w:t xml:space="preserve"> </w:t>
    </w:r>
  </w:p>
  <w:p w14:paraId="5FF6F824" w14:textId="0F473877" w:rsidR="00A82CF8" w:rsidRPr="00EE1BB3" w:rsidRDefault="00EE1BB3" w:rsidP="00EE1BB3">
    <w:pPr>
      <w:pStyle w:val="Header"/>
      <w:rPr>
        <w:lang w:val="en-US"/>
      </w:rPr>
    </w:pPr>
    <w:r w:rsidRPr="00EE1BB3">
      <w:rPr>
        <w:rFonts w:ascii="Verdana" w:hAnsi="Verdana"/>
        <w:sz w:val="16"/>
        <w:szCs w:val="16"/>
        <w:lang w:val="en-US"/>
      </w:rPr>
      <w:t xml:space="preserve">Published in the DOF on </w:t>
    </w:r>
    <w:proofErr w:type="gramStart"/>
    <w:r w:rsidRPr="00EE1BB3">
      <w:rPr>
        <w:rFonts w:ascii="Verdana" w:hAnsi="Verdana"/>
        <w:sz w:val="16"/>
        <w:szCs w:val="16"/>
        <w:lang w:val="en-US"/>
      </w:rPr>
      <w:t>October  3</w:t>
    </w:r>
    <w:proofErr w:type="gramEnd"/>
    <w:r w:rsidRPr="00EE1BB3">
      <w:rPr>
        <w:rFonts w:ascii="Verdana" w:hAnsi="Verdana"/>
        <w:sz w:val="16"/>
        <w:szCs w:val="16"/>
        <w:lang w:val="en-US"/>
      </w:rPr>
      <w: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585215511">
    <w:abstractNumId w:val="1"/>
  </w:num>
  <w:num w:numId="2" w16cid:durableId="1673872764">
    <w:abstractNumId w:val="2"/>
  </w:num>
  <w:num w:numId="3" w16cid:durableId="1516577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C9F"/>
    <w:rsid w:val="0000036A"/>
    <w:rsid w:val="0000049C"/>
    <w:rsid w:val="000005E3"/>
    <w:rsid w:val="00001E41"/>
    <w:rsid w:val="00002873"/>
    <w:rsid w:val="00002BAA"/>
    <w:rsid w:val="0000418A"/>
    <w:rsid w:val="00004815"/>
    <w:rsid w:val="00005BD6"/>
    <w:rsid w:val="00007D5B"/>
    <w:rsid w:val="00010B58"/>
    <w:rsid w:val="000144CB"/>
    <w:rsid w:val="00014572"/>
    <w:rsid w:val="000150F5"/>
    <w:rsid w:val="00015C34"/>
    <w:rsid w:val="00016395"/>
    <w:rsid w:val="000212E1"/>
    <w:rsid w:val="00023EA0"/>
    <w:rsid w:val="00023FDE"/>
    <w:rsid w:val="00024C59"/>
    <w:rsid w:val="00025505"/>
    <w:rsid w:val="00025A7D"/>
    <w:rsid w:val="00026376"/>
    <w:rsid w:val="00026F18"/>
    <w:rsid w:val="0003075D"/>
    <w:rsid w:val="00030FA7"/>
    <w:rsid w:val="000325C3"/>
    <w:rsid w:val="00034107"/>
    <w:rsid w:val="00035023"/>
    <w:rsid w:val="00036093"/>
    <w:rsid w:val="00042192"/>
    <w:rsid w:val="000433ED"/>
    <w:rsid w:val="00044B41"/>
    <w:rsid w:val="00044E23"/>
    <w:rsid w:val="00044F8D"/>
    <w:rsid w:val="00045558"/>
    <w:rsid w:val="0004638E"/>
    <w:rsid w:val="000468AF"/>
    <w:rsid w:val="00046AF3"/>
    <w:rsid w:val="00047AFF"/>
    <w:rsid w:val="00050B09"/>
    <w:rsid w:val="000513DC"/>
    <w:rsid w:val="0005227E"/>
    <w:rsid w:val="000522DF"/>
    <w:rsid w:val="0005358B"/>
    <w:rsid w:val="00053E86"/>
    <w:rsid w:val="00054AE9"/>
    <w:rsid w:val="00057E14"/>
    <w:rsid w:val="00060C7A"/>
    <w:rsid w:val="000618EF"/>
    <w:rsid w:val="000643A3"/>
    <w:rsid w:val="00065711"/>
    <w:rsid w:val="0006622A"/>
    <w:rsid w:val="000674A0"/>
    <w:rsid w:val="00067E05"/>
    <w:rsid w:val="00070CD9"/>
    <w:rsid w:val="00070CDB"/>
    <w:rsid w:val="000712DA"/>
    <w:rsid w:val="00071479"/>
    <w:rsid w:val="000723C0"/>
    <w:rsid w:val="000725A4"/>
    <w:rsid w:val="000738F2"/>
    <w:rsid w:val="00075461"/>
    <w:rsid w:val="00081964"/>
    <w:rsid w:val="000832FB"/>
    <w:rsid w:val="0008366A"/>
    <w:rsid w:val="00083B96"/>
    <w:rsid w:val="00084125"/>
    <w:rsid w:val="0008415E"/>
    <w:rsid w:val="00084217"/>
    <w:rsid w:val="000845AF"/>
    <w:rsid w:val="00085CFF"/>
    <w:rsid w:val="00086AAA"/>
    <w:rsid w:val="000905C5"/>
    <w:rsid w:val="00090755"/>
    <w:rsid w:val="0009100F"/>
    <w:rsid w:val="0009164E"/>
    <w:rsid w:val="00091BBF"/>
    <w:rsid w:val="000923D8"/>
    <w:rsid w:val="00092726"/>
    <w:rsid w:val="000934C4"/>
    <w:rsid w:val="00093C25"/>
    <w:rsid w:val="00094C45"/>
    <w:rsid w:val="000A09D9"/>
    <w:rsid w:val="000A276D"/>
    <w:rsid w:val="000A43B2"/>
    <w:rsid w:val="000A6730"/>
    <w:rsid w:val="000A726C"/>
    <w:rsid w:val="000A74B0"/>
    <w:rsid w:val="000B03CF"/>
    <w:rsid w:val="000B2BF0"/>
    <w:rsid w:val="000B325B"/>
    <w:rsid w:val="000B3B08"/>
    <w:rsid w:val="000B42E5"/>
    <w:rsid w:val="000B4BD6"/>
    <w:rsid w:val="000B5696"/>
    <w:rsid w:val="000B6308"/>
    <w:rsid w:val="000B698E"/>
    <w:rsid w:val="000C07F6"/>
    <w:rsid w:val="000C18D7"/>
    <w:rsid w:val="000C4426"/>
    <w:rsid w:val="000C4813"/>
    <w:rsid w:val="000C50D4"/>
    <w:rsid w:val="000C518D"/>
    <w:rsid w:val="000C632A"/>
    <w:rsid w:val="000C659E"/>
    <w:rsid w:val="000C7EB9"/>
    <w:rsid w:val="000D352F"/>
    <w:rsid w:val="000D49E9"/>
    <w:rsid w:val="000D730D"/>
    <w:rsid w:val="000D7C52"/>
    <w:rsid w:val="000E23B0"/>
    <w:rsid w:val="000E2799"/>
    <w:rsid w:val="000E3D77"/>
    <w:rsid w:val="000E5A7E"/>
    <w:rsid w:val="000E6BF1"/>
    <w:rsid w:val="000E7A69"/>
    <w:rsid w:val="000E7D05"/>
    <w:rsid w:val="000E7D77"/>
    <w:rsid w:val="000F0C31"/>
    <w:rsid w:val="000F0FA3"/>
    <w:rsid w:val="000F101A"/>
    <w:rsid w:val="000F3ABE"/>
    <w:rsid w:val="000F3F70"/>
    <w:rsid w:val="000F4916"/>
    <w:rsid w:val="000F4A51"/>
    <w:rsid w:val="000F706A"/>
    <w:rsid w:val="000F711F"/>
    <w:rsid w:val="00100372"/>
    <w:rsid w:val="0010099D"/>
    <w:rsid w:val="0010703B"/>
    <w:rsid w:val="00112540"/>
    <w:rsid w:val="00112664"/>
    <w:rsid w:val="001129F8"/>
    <w:rsid w:val="001132FE"/>
    <w:rsid w:val="001166FF"/>
    <w:rsid w:val="00116C36"/>
    <w:rsid w:val="0012065B"/>
    <w:rsid w:val="001211F2"/>
    <w:rsid w:val="00121E69"/>
    <w:rsid w:val="00121F03"/>
    <w:rsid w:val="001222BC"/>
    <w:rsid w:val="001233AF"/>
    <w:rsid w:val="00123EC8"/>
    <w:rsid w:val="00124A2C"/>
    <w:rsid w:val="001303A7"/>
    <w:rsid w:val="001314DD"/>
    <w:rsid w:val="00132EA8"/>
    <w:rsid w:val="00134960"/>
    <w:rsid w:val="0013614E"/>
    <w:rsid w:val="00136A02"/>
    <w:rsid w:val="00136D02"/>
    <w:rsid w:val="00140A5C"/>
    <w:rsid w:val="00141524"/>
    <w:rsid w:val="00141A11"/>
    <w:rsid w:val="001433F3"/>
    <w:rsid w:val="0014576F"/>
    <w:rsid w:val="001528F7"/>
    <w:rsid w:val="00153202"/>
    <w:rsid w:val="00155A7E"/>
    <w:rsid w:val="001574EC"/>
    <w:rsid w:val="00160A11"/>
    <w:rsid w:val="0016260B"/>
    <w:rsid w:val="00163AE3"/>
    <w:rsid w:val="001642EF"/>
    <w:rsid w:val="001655E7"/>
    <w:rsid w:val="00165AD6"/>
    <w:rsid w:val="0017119D"/>
    <w:rsid w:val="0017160B"/>
    <w:rsid w:val="00173B17"/>
    <w:rsid w:val="00173C70"/>
    <w:rsid w:val="00173E9D"/>
    <w:rsid w:val="001748E8"/>
    <w:rsid w:val="00174D6D"/>
    <w:rsid w:val="00176B02"/>
    <w:rsid w:val="00181964"/>
    <w:rsid w:val="001826BE"/>
    <w:rsid w:val="00182E18"/>
    <w:rsid w:val="001866BB"/>
    <w:rsid w:val="001874B0"/>
    <w:rsid w:val="00187821"/>
    <w:rsid w:val="0019517D"/>
    <w:rsid w:val="00195422"/>
    <w:rsid w:val="00197813"/>
    <w:rsid w:val="00197CC3"/>
    <w:rsid w:val="001A0984"/>
    <w:rsid w:val="001A14C2"/>
    <w:rsid w:val="001A1CAD"/>
    <w:rsid w:val="001A2BCE"/>
    <w:rsid w:val="001A3085"/>
    <w:rsid w:val="001A36F9"/>
    <w:rsid w:val="001A3833"/>
    <w:rsid w:val="001A4FEF"/>
    <w:rsid w:val="001A5E39"/>
    <w:rsid w:val="001A66A6"/>
    <w:rsid w:val="001B00E5"/>
    <w:rsid w:val="001B05AB"/>
    <w:rsid w:val="001B0D71"/>
    <w:rsid w:val="001B1144"/>
    <w:rsid w:val="001B58BD"/>
    <w:rsid w:val="001B6981"/>
    <w:rsid w:val="001C0170"/>
    <w:rsid w:val="001C145E"/>
    <w:rsid w:val="001C1847"/>
    <w:rsid w:val="001C1DC9"/>
    <w:rsid w:val="001C1E46"/>
    <w:rsid w:val="001C55B6"/>
    <w:rsid w:val="001C7D83"/>
    <w:rsid w:val="001D1766"/>
    <w:rsid w:val="001D3CE9"/>
    <w:rsid w:val="001D4134"/>
    <w:rsid w:val="001D4345"/>
    <w:rsid w:val="001D4FE9"/>
    <w:rsid w:val="001D712E"/>
    <w:rsid w:val="001D73EC"/>
    <w:rsid w:val="001E0D6B"/>
    <w:rsid w:val="001E25D6"/>
    <w:rsid w:val="001E3DFF"/>
    <w:rsid w:val="001E598D"/>
    <w:rsid w:val="001E5FA6"/>
    <w:rsid w:val="001E6528"/>
    <w:rsid w:val="001E6CB1"/>
    <w:rsid w:val="001F09BB"/>
    <w:rsid w:val="001F15C3"/>
    <w:rsid w:val="001F1B33"/>
    <w:rsid w:val="001F34E1"/>
    <w:rsid w:val="001F42A5"/>
    <w:rsid w:val="001F44CD"/>
    <w:rsid w:val="001F5E50"/>
    <w:rsid w:val="001F6139"/>
    <w:rsid w:val="001F6325"/>
    <w:rsid w:val="002003EF"/>
    <w:rsid w:val="00201ABD"/>
    <w:rsid w:val="0020245C"/>
    <w:rsid w:val="00202998"/>
    <w:rsid w:val="002038A6"/>
    <w:rsid w:val="00205308"/>
    <w:rsid w:val="002054EE"/>
    <w:rsid w:val="00205DD3"/>
    <w:rsid w:val="00212BFD"/>
    <w:rsid w:val="00213226"/>
    <w:rsid w:val="002132CE"/>
    <w:rsid w:val="00214A40"/>
    <w:rsid w:val="0021558C"/>
    <w:rsid w:val="00215851"/>
    <w:rsid w:val="002173D2"/>
    <w:rsid w:val="00220A61"/>
    <w:rsid w:val="002210FD"/>
    <w:rsid w:val="002214D8"/>
    <w:rsid w:val="00221FC4"/>
    <w:rsid w:val="0022367F"/>
    <w:rsid w:val="00224779"/>
    <w:rsid w:val="002250CF"/>
    <w:rsid w:val="00226052"/>
    <w:rsid w:val="00226E85"/>
    <w:rsid w:val="00227B41"/>
    <w:rsid w:val="0023002E"/>
    <w:rsid w:val="002314E3"/>
    <w:rsid w:val="00231F33"/>
    <w:rsid w:val="002349F6"/>
    <w:rsid w:val="002445BA"/>
    <w:rsid w:val="00244E69"/>
    <w:rsid w:val="002469E7"/>
    <w:rsid w:val="0025082C"/>
    <w:rsid w:val="0025162C"/>
    <w:rsid w:val="00251946"/>
    <w:rsid w:val="0025248C"/>
    <w:rsid w:val="00254852"/>
    <w:rsid w:val="00254C7A"/>
    <w:rsid w:val="00255299"/>
    <w:rsid w:val="0025596D"/>
    <w:rsid w:val="002575C8"/>
    <w:rsid w:val="0025762E"/>
    <w:rsid w:val="002603ED"/>
    <w:rsid w:val="00260684"/>
    <w:rsid w:val="00261ACB"/>
    <w:rsid w:val="00261B8D"/>
    <w:rsid w:val="00261EB8"/>
    <w:rsid w:val="0026400A"/>
    <w:rsid w:val="002645B3"/>
    <w:rsid w:val="002673E6"/>
    <w:rsid w:val="00267784"/>
    <w:rsid w:val="0027138C"/>
    <w:rsid w:val="0028020C"/>
    <w:rsid w:val="00280A36"/>
    <w:rsid w:val="002811AC"/>
    <w:rsid w:val="00282554"/>
    <w:rsid w:val="0028318A"/>
    <w:rsid w:val="0028382C"/>
    <w:rsid w:val="00284931"/>
    <w:rsid w:val="00285BE5"/>
    <w:rsid w:val="0028602C"/>
    <w:rsid w:val="00286668"/>
    <w:rsid w:val="00286818"/>
    <w:rsid w:val="00290296"/>
    <w:rsid w:val="0029033A"/>
    <w:rsid w:val="002905EE"/>
    <w:rsid w:val="002912CC"/>
    <w:rsid w:val="002918AD"/>
    <w:rsid w:val="00291A33"/>
    <w:rsid w:val="00291CA7"/>
    <w:rsid w:val="00292AE4"/>
    <w:rsid w:val="0029306D"/>
    <w:rsid w:val="002938C8"/>
    <w:rsid w:val="002940B6"/>
    <w:rsid w:val="00295323"/>
    <w:rsid w:val="002955DD"/>
    <w:rsid w:val="00295D56"/>
    <w:rsid w:val="00296B26"/>
    <w:rsid w:val="002A0C80"/>
    <w:rsid w:val="002A68C1"/>
    <w:rsid w:val="002A7A50"/>
    <w:rsid w:val="002A7BDA"/>
    <w:rsid w:val="002B00EE"/>
    <w:rsid w:val="002B1182"/>
    <w:rsid w:val="002B127D"/>
    <w:rsid w:val="002B2034"/>
    <w:rsid w:val="002B2457"/>
    <w:rsid w:val="002B301C"/>
    <w:rsid w:val="002B37B4"/>
    <w:rsid w:val="002B3857"/>
    <w:rsid w:val="002B4567"/>
    <w:rsid w:val="002B5AAE"/>
    <w:rsid w:val="002B5BB8"/>
    <w:rsid w:val="002B6609"/>
    <w:rsid w:val="002C0F16"/>
    <w:rsid w:val="002C15EB"/>
    <w:rsid w:val="002C1902"/>
    <w:rsid w:val="002C210D"/>
    <w:rsid w:val="002C258D"/>
    <w:rsid w:val="002C341D"/>
    <w:rsid w:val="002C3644"/>
    <w:rsid w:val="002C3D0E"/>
    <w:rsid w:val="002C47CE"/>
    <w:rsid w:val="002C7D83"/>
    <w:rsid w:val="002D476D"/>
    <w:rsid w:val="002D5D89"/>
    <w:rsid w:val="002D7AFF"/>
    <w:rsid w:val="002E0094"/>
    <w:rsid w:val="002E4C36"/>
    <w:rsid w:val="002E5899"/>
    <w:rsid w:val="002F09C8"/>
    <w:rsid w:val="002F2BA6"/>
    <w:rsid w:val="002F6279"/>
    <w:rsid w:val="002F666A"/>
    <w:rsid w:val="002F6847"/>
    <w:rsid w:val="002F6CB6"/>
    <w:rsid w:val="002F7028"/>
    <w:rsid w:val="00301AF9"/>
    <w:rsid w:val="0030321A"/>
    <w:rsid w:val="0030351B"/>
    <w:rsid w:val="003035AE"/>
    <w:rsid w:val="003068D2"/>
    <w:rsid w:val="00306951"/>
    <w:rsid w:val="00307F2D"/>
    <w:rsid w:val="00313442"/>
    <w:rsid w:val="00314C65"/>
    <w:rsid w:val="00322AB5"/>
    <w:rsid w:val="00322BD5"/>
    <w:rsid w:val="00323864"/>
    <w:rsid w:val="0032394E"/>
    <w:rsid w:val="003257CB"/>
    <w:rsid w:val="00325898"/>
    <w:rsid w:val="003264DE"/>
    <w:rsid w:val="00326B04"/>
    <w:rsid w:val="0032760F"/>
    <w:rsid w:val="00330780"/>
    <w:rsid w:val="00331321"/>
    <w:rsid w:val="00332912"/>
    <w:rsid w:val="003340A4"/>
    <w:rsid w:val="00340FC3"/>
    <w:rsid w:val="00341B6D"/>
    <w:rsid w:val="003437E4"/>
    <w:rsid w:val="003442DF"/>
    <w:rsid w:val="00345A36"/>
    <w:rsid w:val="00347248"/>
    <w:rsid w:val="00350746"/>
    <w:rsid w:val="00350F88"/>
    <w:rsid w:val="0035206E"/>
    <w:rsid w:val="00357A6B"/>
    <w:rsid w:val="00357AB8"/>
    <w:rsid w:val="003608C4"/>
    <w:rsid w:val="0036180B"/>
    <w:rsid w:val="003618AF"/>
    <w:rsid w:val="00363715"/>
    <w:rsid w:val="0036410B"/>
    <w:rsid w:val="00364775"/>
    <w:rsid w:val="003656C6"/>
    <w:rsid w:val="00365DA9"/>
    <w:rsid w:val="00372510"/>
    <w:rsid w:val="00372C10"/>
    <w:rsid w:val="00373DFE"/>
    <w:rsid w:val="00374F70"/>
    <w:rsid w:val="00376D18"/>
    <w:rsid w:val="00377162"/>
    <w:rsid w:val="003771FF"/>
    <w:rsid w:val="0038195D"/>
    <w:rsid w:val="00383BD4"/>
    <w:rsid w:val="00383F92"/>
    <w:rsid w:val="00385CDD"/>
    <w:rsid w:val="00387F00"/>
    <w:rsid w:val="00390B00"/>
    <w:rsid w:val="0039202C"/>
    <w:rsid w:val="00392139"/>
    <w:rsid w:val="00394ECB"/>
    <w:rsid w:val="003958AA"/>
    <w:rsid w:val="003967FE"/>
    <w:rsid w:val="003A01D6"/>
    <w:rsid w:val="003A0316"/>
    <w:rsid w:val="003A09A3"/>
    <w:rsid w:val="003A1D29"/>
    <w:rsid w:val="003A2B1C"/>
    <w:rsid w:val="003A38FF"/>
    <w:rsid w:val="003A62C5"/>
    <w:rsid w:val="003A6A7B"/>
    <w:rsid w:val="003A7A02"/>
    <w:rsid w:val="003B1066"/>
    <w:rsid w:val="003B2214"/>
    <w:rsid w:val="003B46F2"/>
    <w:rsid w:val="003B50E3"/>
    <w:rsid w:val="003B5168"/>
    <w:rsid w:val="003B5752"/>
    <w:rsid w:val="003B5E32"/>
    <w:rsid w:val="003B719D"/>
    <w:rsid w:val="003C1294"/>
    <w:rsid w:val="003C5A50"/>
    <w:rsid w:val="003C5EB9"/>
    <w:rsid w:val="003C6396"/>
    <w:rsid w:val="003D2901"/>
    <w:rsid w:val="003D3A40"/>
    <w:rsid w:val="003D3E86"/>
    <w:rsid w:val="003D3ED8"/>
    <w:rsid w:val="003D49A5"/>
    <w:rsid w:val="003D5E20"/>
    <w:rsid w:val="003D6457"/>
    <w:rsid w:val="003E0343"/>
    <w:rsid w:val="003E22BD"/>
    <w:rsid w:val="003E24FD"/>
    <w:rsid w:val="003E27ED"/>
    <w:rsid w:val="003E2BDF"/>
    <w:rsid w:val="003E328E"/>
    <w:rsid w:val="003E3DE9"/>
    <w:rsid w:val="003E5783"/>
    <w:rsid w:val="003E64BC"/>
    <w:rsid w:val="003E7472"/>
    <w:rsid w:val="003F0253"/>
    <w:rsid w:val="003F7B57"/>
    <w:rsid w:val="004020A4"/>
    <w:rsid w:val="0040433F"/>
    <w:rsid w:val="00405099"/>
    <w:rsid w:val="00406436"/>
    <w:rsid w:val="00410B8C"/>
    <w:rsid w:val="00412750"/>
    <w:rsid w:val="00412C58"/>
    <w:rsid w:val="00412ED6"/>
    <w:rsid w:val="00413832"/>
    <w:rsid w:val="004142D5"/>
    <w:rsid w:val="00414EA8"/>
    <w:rsid w:val="0041568F"/>
    <w:rsid w:val="00415979"/>
    <w:rsid w:val="0041773B"/>
    <w:rsid w:val="00417FAA"/>
    <w:rsid w:val="0042164E"/>
    <w:rsid w:val="00423902"/>
    <w:rsid w:val="00426B03"/>
    <w:rsid w:val="00426F04"/>
    <w:rsid w:val="00426F0B"/>
    <w:rsid w:val="004273D0"/>
    <w:rsid w:val="0042779F"/>
    <w:rsid w:val="00431411"/>
    <w:rsid w:val="00431426"/>
    <w:rsid w:val="00431AC2"/>
    <w:rsid w:val="00432BF2"/>
    <w:rsid w:val="0043346C"/>
    <w:rsid w:val="004352A9"/>
    <w:rsid w:val="0043533A"/>
    <w:rsid w:val="004360A5"/>
    <w:rsid w:val="004370A2"/>
    <w:rsid w:val="00440349"/>
    <w:rsid w:val="004403DF"/>
    <w:rsid w:val="004410E9"/>
    <w:rsid w:val="00442985"/>
    <w:rsid w:val="0044530C"/>
    <w:rsid w:val="0044575F"/>
    <w:rsid w:val="004466A2"/>
    <w:rsid w:val="00451845"/>
    <w:rsid w:val="00453D17"/>
    <w:rsid w:val="00453D86"/>
    <w:rsid w:val="00454ABE"/>
    <w:rsid w:val="004550C4"/>
    <w:rsid w:val="00455A03"/>
    <w:rsid w:val="004573B7"/>
    <w:rsid w:val="00460A15"/>
    <w:rsid w:val="004621A0"/>
    <w:rsid w:val="004624E8"/>
    <w:rsid w:val="00463286"/>
    <w:rsid w:val="00463F9D"/>
    <w:rsid w:val="0046400A"/>
    <w:rsid w:val="00464085"/>
    <w:rsid w:val="004643C7"/>
    <w:rsid w:val="004647EC"/>
    <w:rsid w:val="004652D9"/>
    <w:rsid w:val="00465E99"/>
    <w:rsid w:val="00470F4E"/>
    <w:rsid w:val="004721DF"/>
    <w:rsid w:val="0047371F"/>
    <w:rsid w:val="00473E81"/>
    <w:rsid w:val="004746CA"/>
    <w:rsid w:val="00475BE2"/>
    <w:rsid w:val="00475F02"/>
    <w:rsid w:val="004770A5"/>
    <w:rsid w:val="00480105"/>
    <w:rsid w:val="00483AA1"/>
    <w:rsid w:val="00485446"/>
    <w:rsid w:val="0048572C"/>
    <w:rsid w:val="004859E8"/>
    <w:rsid w:val="00485BB8"/>
    <w:rsid w:val="00490665"/>
    <w:rsid w:val="00490949"/>
    <w:rsid w:val="00491122"/>
    <w:rsid w:val="00491FF9"/>
    <w:rsid w:val="004934B4"/>
    <w:rsid w:val="00493B32"/>
    <w:rsid w:val="00495E9A"/>
    <w:rsid w:val="004A1FFE"/>
    <w:rsid w:val="004A2321"/>
    <w:rsid w:val="004A24D4"/>
    <w:rsid w:val="004A3438"/>
    <w:rsid w:val="004A4119"/>
    <w:rsid w:val="004A4E0F"/>
    <w:rsid w:val="004A59BB"/>
    <w:rsid w:val="004A5DBF"/>
    <w:rsid w:val="004A7426"/>
    <w:rsid w:val="004B00E3"/>
    <w:rsid w:val="004B2F2C"/>
    <w:rsid w:val="004B33CD"/>
    <w:rsid w:val="004B4DC0"/>
    <w:rsid w:val="004B58A7"/>
    <w:rsid w:val="004B7063"/>
    <w:rsid w:val="004B765B"/>
    <w:rsid w:val="004C0045"/>
    <w:rsid w:val="004C174C"/>
    <w:rsid w:val="004C1DCE"/>
    <w:rsid w:val="004C2BAC"/>
    <w:rsid w:val="004C2D89"/>
    <w:rsid w:val="004C3867"/>
    <w:rsid w:val="004C46E0"/>
    <w:rsid w:val="004C49C6"/>
    <w:rsid w:val="004C62F5"/>
    <w:rsid w:val="004C7364"/>
    <w:rsid w:val="004D17B3"/>
    <w:rsid w:val="004D19B8"/>
    <w:rsid w:val="004D49DF"/>
    <w:rsid w:val="004D4A72"/>
    <w:rsid w:val="004D6FFD"/>
    <w:rsid w:val="004D713A"/>
    <w:rsid w:val="004E12E8"/>
    <w:rsid w:val="004E5948"/>
    <w:rsid w:val="004E6B1F"/>
    <w:rsid w:val="004E77FB"/>
    <w:rsid w:val="004F218A"/>
    <w:rsid w:val="004F3FE9"/>
    <w:rsid w:val="004F6439"/>
    <w:rsid w:val="004F6559"/>
    <w:rsid w:val="00502367"/>
    <w:rsid w:val="005028DD"/>
    <w:rsid w:val="005066C7"/>
    <w:rsid w:val="00507FB4"/>
    <w:rsid w:val="00510176"/>
    <w:rsid w:val="005124DB"/>
    <w:rsid w:val="00512855"/>
    <w:rsid w:val="0051296C"/>
    <w:rsid w:val="00512CDB"/>
    <w:rsid w:val="00514993"/>
    <w:rsid w:val="00517004"/>
    <w:rsid w:val="0052165C"/>
    <w:rsid w:val="005216E0"/>
    <w:rsid w:val="00522551"/>
    <w:rsid w:val="00523714"/>
    <w:rsid w:val="005241A0"/>
    <w:rsid w:val="00524712"/>
    <w:rsid w:val="00526356"/>
    <w:rsid w:val="00526B87"/>
    <w:rsid w:val="00527B3C"/>
    <w:rsid w:val="005320E1"/>
    <w:rsid w:val="00534337"/>
    <w:rsid w:val="00534A44"/>
    <w:rsid w:val="0053581A"/>
    <w:rsid w:val="00535845"/>
    <w:rsid w:val="00536988"/>
    <w:rsid w:val="00542A2E"/>
    <w:rsid w:val="0054345D"/>
    <w:rsid w:val="005438AB"/>
    <w:rsid w:val="00543991"/>
    <w:rsid w:val="005457DC"/>
    <w:rsid w:val="00546CDC"/>
    <w:rsid w:val="0054733E"/>
    <w:rsid w:val="00547791"/>
    <w:rsid w:val="00547E51"/>
    <w:rsid w:val="00550DD1"/>
    <w:rsid w:val="00550F8A"/>
    <w:rsid w:val="0055349C"/>
    <w:rsid w:val="0055382E"/>
    <w:rsid w:val="00554120"/>
    <w:rsid w:val="00556022"/>
    <w:rsid w:val="005613E1"/>
    <w:rsid w:val="00564C73"/>
    <w:rsid w:val="00564D7A"/>
    <w:rsid w:val="00566147"/>
    <w:rsid w:val="0056723B"/>
    <w:rsid w:val="00567317"/>
    <w:rsid w:val="005724B9"/>
    <w:rsid w:val="005727F4"/>
    <w:rsid w:val="005732EA"/>
    <w:rsid w:val="0057727A"/>
    <w:rsid w:val="005856AB"/>
    <w:rsid w:val="0058727B"/>
    <w:rsid w:val="00587D41"/>
    <w:rsid w:val="00590047"/>
    <w:rsid w:val="005908F2"/>
    <w:rsid w:val="00590943"/>
    <w:rsid w:val="00591027"/>
    <w:rsid w:val="00591633"/>
    <w:rsid w:val="005921FE"/>
    <w:rsid w:val="005958A3"/>
    <w:rsid w:val="00597593"/>
    <w:rsid w:val="005A0268"/>
    <w:rsid w:val="005A0954"/>
    <w:rsid w:val="005A169F"/>
    <w:rsid w:val="005A2A92"/>
    <w:rsid w:val="005B3144"/>
    <w:rsid w:val="005B3A49"/>
    <w:rsid w:val="005B5BAE"/>
    <w:rsid w:val="005B6896"/>
    <w:rsid w:val="005C1C14"/>
    <w:rsid w:val="005C204B"/>
    <w:rsid w:val="005C4019"/>
    <w:rsid w:val="005C536F"/>
    <w:rsid w:val="005C75DE"/>
    <w:rsid w:val="005D3024"/>
    <w:rsid w:val="005D4388"/>
    <w:rsid w:val="005D44D2"/>
    <w:rsid w:val="005D5BE7"/>
    <w:rsid w:val="005D7D14"/>
    <w:rsid w:val="005E714D"/>
    <w:rsid w:val="005E7EFB"/>
    <w:rsid w:val="005F32DD"/>
    <w:rsid w:val="005F3A5F"/>
    <w:rsid w:val="005F48AB"/>
    <w:rsid w:val="005F4AC0"/>
    <w:rsid w:val="005F6D66"/>
    <w:rsid w:val="006013FE"/>
    <w:rsid w:val="00602BF3"/>
    <w:rsid w:val="00604AF0"/>
    <w:rsid w:val="00604D06"/>
    <w:rsid w:val="0060593F"/>
    <w:rsid w:val="00607B74"/>
    <w:rsid w:val="00610918"/>
    <w:rsid w:val="00610F2D"/>
    <w:rsid w:val="00611FF2"/>
    <w:rsid w:val="0061696C"/>
    <w:rsid w:val="00616BA7"/>
    <w:rsid w:val="006212FF"/>
    <w:rsid w:val="00621DE5"/>
    <w:rsid w:val="00622EA3"/>
    <w:rsid w:val="00623110"/>
    <w:rsid w:val="006231E1"/>
    <w:rsid w:val="00623275"/>
    <w:rsid w:val="00625BDB"/>
    <w:rsid w:val="00626055"/>
    <w:rsid w:val="00627360"/>
    <w:rsid w:val="006275E8"/>
    <w:rsid w:val="00627D1A"/>
    <w:rsid w:val="00630303"/>
    <w:rsid w:val="006335A2"/>
    <w:rsid w:val="0063495E"/>
    <w:rsid w:val="00634C63"/>
    <w:rsid w:val="00635142"/>
    <w:rsid w:val="00635DE3"/>
    <w:rsid w:val="00636761"/>
    <w:rsid w:val="006369F8"/>
    <w:rsid w:val="00637410"/>
    <w:rsid w:val="00641089"/>
    <w:rsid w:val="00645A53"/>
    <w:rsid w:val="00646272"/>
    <w:rsid w:val="006500E8"/>
    <w:rsid w:val="00651A7D"/>
    <w:rsid w:val="006540ED"/>
    <w:rsid w:val="00654B6D"/>
    <w:rsid w:val="00654E6C"/>
    <w:rsid w:val="00654F6C"/>
    <w:rsid w:val="00656CFF"/>
    <w:rsid w:val="0065766F"/>
    <w:rsid w:val="00660E10"/>
    <w:rsid w:val="00663C44"/>
    <w:rsid w:val="00664B98"/>
    <w:rsid w:val="00666A6F"/>
    <w:rsid w:val="006676EE"/>
    <w:rsid w:val="00670946"/>
    <w:rsid w:val="00670DA5"/>
    <w:rsid w:val="006711A8"/>
    <w:rsid w:val="0067178C"/>
    <w:rsid w:val="0067378A"/>
    <w:rsid w:val="00674139"/>
    <w:rsid w:val="0067507A"/>
    <w:rsid w:val="006756E8"/>
    <w:rsid w:val="006758A6"/>
    <w:rsid w:val="00675D6C"/>
    <w:rsid w:val="00680351"/>
    <w:rsid w:val="006815C5"/>
    <w:rsid w:val="00681BC5"/>
    <w:rsid w:val="00683B9B"/>
    <w:rsid w:val="00684F77"/>
    <w:rsid w:val="00685DC5"/>
    <w:rsid w:val="006861E7"/>
    <w:rsid w:val="00686752"/>
    <w:rsid w:val="006871D6"/>
    <w:rsid w:val="00691836"/>
    <w:rsid w:val="006920D1"/>
    <w:rsid w:val="006927B0"/>
    <w:rsid w:val="00692FFD"/>
    <w:rsid w:val="0069357B"/>
    <w:rsid w:val="00694D1D"/>
    <w:rsid w:val="00695D57"/>
    <w:rsid w:val="006974BF"/>
    <w:rsid w:val="00697900"/>
    <w:rsid w:val="00697B7C"/>
    <w:rsid w:val="00697CE5"/>
    <w:rsid w:val="006A050E"/>
    <w:rsid w:val="006A299F"/>
    <w:rsid w:val="006A2D0E"/>
    <w:rsid w:val="006A3972"/>
    <w:rsid w:val="006A3CFD"/>
    <w:rsid w:val="006A6EA0"/>
    <w:rsid w:val="006A7CA6"/>
    <w:rsid w:val="006B0EB5"/>
    <w:rsid w:val="006B2739"/>
    <w:rsid w:val="006B3712"/>
    <w:rsid w:val="006B3D4E"/>
    <w:rsid w:val="006B3F46"/>
    <w:rsid w:val="006B7539"/>
    <w:rsid w:val="006C1400"/>
    <w:rsid w:val="006C2B8F"/>
    <w:rsid w:val="006C30AE"/>
    <w:rsid w:val="006C7931"/>
    <w:rsid w:val="006D0391"/>
    <w:rsid w:val="006D0717"/>
    <w:rsid w:val="006D1D44"/>
    <w:rsid w:val="006D2100"/>
    <w:rsid w:val="006D2710"/>
    <w:rsid w:val="006D2E40"/>
    <w:rsid w:val="006D3E3B"/>
    <w:rsid w:val="006D4B3C"/>
    <w:rsid w:val="006D5E57"/>
    <w:rsid w:val="006D6294"/>
    <w:rsid w:val="006D7AE8"/>
    <w:rsid w:val="006E1093"/>
    <w:rsid w:val="006E2487"/>
    <w:rsid w:val="006E30FD"/>
    <w:rsid w:val="006E42C5"/>
    <w:rsid w:val="006E4EE3"/>
    <w:rsid w:val="006E501A"/>
    <w:rsid w:val="006E54B7"/>
    <w:rsid w:val="006E55D8"/>
    <w:rsid w:val="006E66EC"/>
    <w:rsid w:val="006F08BC"/>
    <w:rsid w:val="006F3BC2"/>
    <w:rsid w:val="006F3F8C"/>
    <w:rsid w:val="006F4B4B"/>
    <w:rsid w:val="006F4C33"/>
    <w:rsid w:val="006F785A"/>
    <w:rsid w:val="006F7CCE"/>
    <w:rsid w:val="0070180B"/>
    <w:rsid w:val="00701896"/>
    <w:rsid w:val="007019E2"/>
    <w:rsid w:val="00702395"/>
    <w:rsid w:val="007023A7"/>
    <w:rsid w:val="00703804"/>
    <w:rsid w:val="0070415B"/>
    <w:rsid w:val="00704A36"/>
    <w:rsid w:val="007051F6"/>
    <w:rsid w:val="00705287"/>
    <w:rsid w:val="00705559"/>
    <w:rsid w:val="00707597"/>
    <w:rsid w:val="00710BFD"/>
    <w:rsid w:val="00711972"/>
    <w:rsid w:val="00711CC1"/>
    <w:rsid w:val="007133E9"/>
    <w:rsid w:val="007170BC"/>
    <w:rsid w:val="00717A6D"/>
    <w:rsid w:val="00721239"/>
    <w:rsid w:val="007232E3"/>
    <w:rsid w:val="007238AD"/>
    <w:rsid w:val="00723DBE"/>
    <w:rsid w:val="00724703"/>
    <w:rsid w:val="00725521"/>
    <w:rsid w:val="00725C5A"/>
    <w:rsid w:val="007300FE"/>
    <w:rsid w:val="00730EF9"/>
    <w:rsid w:val="00733BD5"/>
    <w:rsid w:val="00735E9D"/>
    <w:rsid w:val="00737435"/>
    <w:rsid w:val="00737AA6"/>
    <w:rsid w:val="00737DEC"/>
    <w:rsid w:val="00740EB9"/>
    <w:rsid w:val="00741ABD"/>
    <w:rsid w:val="00741D73"/>
    <w:rsid w:val="00744363"/>
    <w:rsid w:val="00745648"/>
    <w:rsid w:val="00745F45"/>
    <w:rsid w:val="00746AF3"/>
    <w:rsid w:val="00746FC8"/>
    <w:rsid w:val="007474AD"/>
    <w:rsid w:val="00750073"/>
    <w:rsid w:val="007516A7"/>
    <w:rsid w:val="00751A9B"/>
    <w:rsid w:val="0075300D"/>
    <w:rsid w:val="00755DE8"/>
    <w:rsid w:val="007570C1"/>
    <w:rsid w:val="007578BE"/>
    <w:rsid w:val="007579E7"/>
    <w:rsid w:val="00761752"/>
    <w:rsid w:val="00762365"/>
    <w:rsid w:val="00764D43"/>
    <w:rsid w:val="007676AC"/>
    <w:rsid w:val="0077075E"/>
    <w:rsid w:val="00770953"/>
    <w:rsid w:val="007713CC"/>
    <w:rsid w:val="007717E3"/>
    <w:rsid w:val="00777D85"/>
    <w:rsid w:val="007846EF"/>
    <w:rsid w:val="00786E8F"/>
    <w:rsid w:val="00791538"/>
    <w:rsid w:val="007937C6"/>
    <w:rsid w:val="00793D07"/>
    <w:rsid w:val="00794CFE"/>
    <w:rsid w:val="00797AB4"/>
    <w:rsid w:val="00797DCB"/>
    <w:rsid w:val="007A0956"/>
    <w:rsid w:val="007A41F5"/>
    <w:rsid w:val="007A5465"/>
    <w:rsid w:val="007A5ADD"/>
    <w:rsid w:val="007A5D00"/>
    <w:rsid w:val="007A5F5C"/>
    <w:rsid w:val="007A7CF9"/>
    <w:rsid w:val="007A7F0A"/>
    <w:rsid w:val="007B2C2C"/>
    <w:rsid w:val="007B4FA8"/>
    <w:rsid w:val="007B5C7C"/>
    <w:rsid w:val="007B6CAC"/>
    <w:rsid w:val="007C0E3A"/>
    <w:rsid w:val="007C1EED"/>
    <w:rsid w:val="007C398F"/>
    <w:rsid w:val="007C4D36"/>
    <w:rsid w:val="007C7FAD"/>
    <w:rsid w:val="007D00B8"/>
    <w:rsid w:val="007D0331"/>
    <w:rsid w:val="007D0C3B"/>
    <w:rsid w:val="007D286A"/>
    <w:rsid w:val="007D721B"/>
    <w:rsid w:val="007E0CCF"/>
    <w:rsid w:val="007E1E4F"/>
    <w:rsid w:val="007E2193"/>
    <w:rsid w:val="007E2D1D"/>
    <w:rsid w:val="007E32AC"/>
    <w:rsid w:val="007E3DEB"/>
    <w:rsid w:val="007E4139"/>
    <w:rsid w:val="007E41C5"/>
    <w:rsid w:val="007E59CA"/>
    <w:rsid w:val="007E5C2D"/>
    <w:rsid w:val="007E6014"/>
    <w:rsid w:val="007F432C"/>
    <w:rsid w:val="007F4952"/>
    <w:rsid w:val="008015FE"/>
    <w:rsid w:val="008018AF"/>
    <w:rsid w:val="008019C7"/>
    <w:rsid w:val="00801E08"/>
    <w:rsid w:val="0080218F"/>
    <w:rsid w:val="00802DB4"/>
    <w:rsid w:val="00804B48"/>
    <w:rsid w:val="008118FF"/>
    <w:rsid w:val="0081340E"/>
    <w:rsid w:val="00816C4D"/>
    <w:rsid w:val="00817CE3"/>
    <w:rsid w:val="00817F71"/>
    <w:rsid w:val="0082033C"/>
    <w:rsid w:val="008216E8"/>
    <w:rsid w:val="00822F97"/>
    <w:rsid w:val="0082551E"/>
    <w:rsid w:val="00827CE1"/>
    <w:rsid w:val="0083080F"/>
    <w:rsid w:val="00831ED5"/>
    <w:rsid w:val="00832E88"/>
    <w:rsid w:val="00834C02"/>
    <w:rsid w:val="00835006"/>
    <w:rsid w:val="00837D4A"/>
    <w:rsid w:val="008412BC"/>
    <w:rsid w:val="008416D9"/>
    <w:rsid w:val="0084251B"/>
    <w:rsid w:val="00842A36"/>
    <w:rsid w:val="00842BE6"/>
    <w:rsid w:val="00842FB8"/>
    <w:rsid w:val="00845F9F"/>
    <w:rsid w:val="00846CB5"/>
    <w:rsid w:val="00846FD9"/>
    <w:rsid w:val="008506BA"/>
    <w:rsid w:val="00850E95"/>
    <w:rsid w:val="00851578"/>
    <w:rsid w:val="00851D61"/>
    <w:rsid w:val="0085291A"/>
    <w:rsid w:val="0085312A"/>
    <w:rsid w:val="00854A41"/>
    <w:rsid w:val="008563C4"/>
    <w:rsid w:val="008622E3"/>
    <w:rsid w:val="008630DE"/>
    <w:rsid w:val="0086461B"/>
    <w:rsid w:val="00864F91"/>
    <w:rsid w:val="008651ED"/>
    <w:rsid w:val="008675BB"/>
    <w:rsid w:val="00871212"/>
    <w:rsid w:val="00872404"/>
    <w:rsid w:val="008729A0"/>
    <w:rsid w:val="00875A59"/>
    <w:rsid w:val="00875D0F"/>
    <w:rsid w:val="008765E7"/>
    <w:rsid w:val="00877B39"/>
    <w:rsid w:val="00881F4C"/>
    <w:rsid w:val="0088363C"/>
    <w:rsid w:val="00885EF6"/>
    <w:rsid w:val="00891004"/>
    <w:rsid w:val="00891462"/>
    <w:rsid w:val="008917EF"/>
    <w:rsid w:val="008918DC"/>
    <w:rsid w:val="00891C19"/>
    <w:rsid w:val="008922B8"/>
    <w:rsid w:val="00892CFC"/>
    <w:rsid w:val="00892E8F"/>
    <w:rsid w:val="00893337"/>
    <w:rsid w:val="00894415"/>
    <w:rsid w:val="0089558E"/>
    <w:rsid w:val="00897F4B"/>
    <w:rsid w:val="008A0F8C"/>
    <w:rsid w:val="008A23F3"/>
    <w:rsid w:val="008A58D6"/>
    <w:rsid w:val="008A6F86"/>
    <w:rsid w:val="008A779B"/>
    <w:rsid w:val="008B4EEF"/>
    <w:rsid w:val="008B5BD2"/>
    <w:rsid w:val="008B5EE3"/>
    <w:rsid w:val="008B61CC"/>
    <w:rsid w:val="008B71C8"/>
    <w:rsid w:val="008C1265"/>
    <w:rsid w:val="008C2DB2"/>
    <w:rsid w:val="008C46C1"/>
    <w:rsid w:val="008C57A8"/>
    <w:rsid w:val="008C74BA"/>
    <w:rsid w:val="008D06EA"/>
    <w:rsid w:val="008D17A5"/>
    <w:rsid w:val="008D28A1"/>
    <w:rsid w:val="008D3A9D"/>
    <w:rsid w:val="008D3FFD"/>
    <w:rsid w:val="008D6750"/>
    <w:rsid w:val="008D7145"/>
    <w:rsid w:val="008E1AEF"/>
    <w:rsid w:val="008E3329"/>
    <w:rsid w:val="008E35DF"/>
    <w:rsid w:val="008E7DBC"/>
    <w:rsid w:val="008F06A2"/>
    <w:rsid w:val="008F5142"/>
    <w:rsid w:val="008F6ACF"/>
    <w:rsid w:val="008F74BF"/>
    <w:rsid w:val="008F7773"/>
    <w:rsid w:val="008F7A18"/>
    <w:rsid w:val="008F7F4C"/>
    <w:rsid w:val="00900031"/>
    <w:rsid w:val="0090170D"/>
    <w:rsid w:val="009055C6"/>
    <w:rsid w:val="0090795A"/>
    <w:rsid w:val="00911BAB"/>
    <w:rsid w:val="00911D41"/>
    <w:rsid w:val="00913574"/>
    <w:rsid w:val="0091360F"/>
    <w:rsid w:val="0091394F"/>
    <w:rsid w:val="00913D77"/>
    <w:rsid w:val="00914191"/>
    <w:rsid w:val="00914C61"/>
    <w:rsid w:val="0091666F"/>
    <w:rsid w:val="009167A0"/>
    <w:rsid w:val="0091685B"/>
    <w:rsid w:val="009200A2"/>
    <w:rsid w:val="00920688"/>
    <w:rsid w:val="009227F0"/>
    <w:rsid w:val="00922964"/>
    <w:rsid w:val="00927AEE"/>
    <w:rsid w:val="009329FB"/>
    <w:rsid w:val="00934A4A"/>
    <w:rsid w:val="00934D51"/>
    <w:rsid w:val="00941FA6"/>
    <w:rsid w:val="00945379"/>
    <w:rsid w:val="009456A1"/>
    <w:rsid w:val="00945F33"/>
    <w:rsid w:val="009467E8"/>
    <w:rsid w:val="00947152"/>
    <w:rsid w:val="00950A2E"/>
    <w:rsid w:val="00951595"/>
    <w:rsid w:val="00952577"/>
    <w:rsid w:val="00954C95"/>
    <w:rsid w:val="00954DCD"/>
    <w:rsid w:val="0095581B"/>
    <w:rsid w:val="009568DE"/>
    <w:rsid w:val="00960CF4"/>
    <w:rsid w:val="0096109E"/>
    <w:rsid w:val="0096129A"/>
    <w:rsid w:val="009634A0"/>
    <w:rsid w:val="0097051F"/>
    <w:rsid w:val="00970B2F"/>
    <w:rsid w:val="00972EF7"/>
    <w:rsid w:val="00973D9D"/>
    <w:rsid w:val="00975511"/>
    <w:rsid w:val="00976A58"/>
    <w:rsid w:val="00981257"/>
    <w:rsid w:val="00983CD5"/>
    <w:rsid w:val="009849AC"/>
    <w:rsid w:val="00985440"/>
    <w:rsid w:val="009855BF"/>
    <w:rsid w:val="00985E48"/>
    <w:rsid w:val="0098709A"/>
    <w:rsid w:val="009870AF"/>
    <w:rsid w:val="00992AD1"/>
    <w:rsid w:val="009932CA"/>
    <w:rsid w:val="0099467F"/>
    <w:rsid w:val="00994CC0"/>
    <w:rsid w:val="00997570"/>
    <w:rsid w:val="009A029D"/>
    <w:rsid w:val="009A03F4"/>
    <w:rsid w:val="009A0B3D"/>
    <w:rsid w:val="009A1FC4"/>
    <w:rsid w:val="009A5376"/>
    <w:rsid w:val="009A7654"/>
    <w:rsid w:val="009B1EDB"/>
    <w:rsid w:val="009B2D5A"/>
    <w:rsid w:val="009B3DC1"/>
    <w:rsid w:val="009B4FCE"/>
    <w:rsid w:val="009C02DA"/>
    <w:rsid w:val="009C0EA4"/>
    <w:rsid w:val="009C1580"/>
    <w:rsid w:val="009C1B26"/>
    <w:rsid w:val="009C4485"/>
    <w:rsid w:val="009D17A7"/>
    <w:rsid w:val="009D1F2C"/>
    <w:rsid w:val="009D2C78"/>
    <w:rsid w:val="009D32B6"/>
    <w:rsid w:val="009D503A"/>
    <w:rsid w:val="009D6B00"/>
    <w:rsid w:val="009D707C"/>
    <w:rsid w:val="009D7438"/>
    <w:rsid w:val="009E0951"/>
    <w:rsid w:val="009E0FF7"/>
    <w:rsid w:val="009E1274"/>
    <w:rsid w:val="009E1AC6"/>
    <w:rsid w:val="009E1FA8"/>
    <w:rsid w:val="009E2B03"/>
    <w:rsid w:val="009E36E0"/>
    <w:rsid w:val="009E3B35"/>
    <w:rsid w:val="009E3C50"/>
    <w:rsid w:val="009E63EA"/>
    <w:rsid w:val="009E69D6"/>
    <w:rsid w:val="009F050F"/>
    <w:rsid w:val="009F0E02"/>
    <w:rsid w:val="009F3158"/>
    <w:rsid w:val="009F58DA"/>
    <w:rsid w:val="009F5C55"/>
    <w:rsid w:val="009F69EC"/>
    <w:rsid w:val="009F6F39"/>
    <w:rsid w:val="009F7F1F"/>
    <w:rsid w:val="00A0052B"/>
    <w:rsid w:val="00A01EEB"/>
    <w:rsid w:val="00A023F8"/>
    <w:rsid w:val="00A0381A"/>
    <w:rsid w:val="00A06863"/>
    <w:rsid w:val="00A07541"/>
    <w:rsid w:val="00A07696"/>
    <w:rsid w:val="00A10302"/>
    <w:rsid w:val="00A12486"/>
    <w:rsid w:val="00A13044"/>
    <w:rsid w:val="00A13F7E"/>
    <w:rsid w:val="00A1403F"/>
    <w:rsid w:val="00A16ACF"/>
    <w:rsid w:val="00A178B9"/>
    <w:rsid w:val="00A2167F"/>
    <w:rsid w:val="00A22671"/>
    <w:rsid w:val="00A27A84"/>
    <w:rsid w:val="00A3116C"/>
    <w:rsid w:val="00A31E9B"/>
    <w:rsid w:val="00A333DC"/>
    <w:rsid w:val="00A33E13"/>
    <w:rsid w:val="00A35A4B"/>
    <w:rsid w:val="00A4058E"/>
    <w:rsid w:val="00A40F7B"/>
    <w:rsid w:val="00A41420"/>
    <w:rsid w:val="00A427C2"/>
    <w:rsid w:val="00A43B69"/>
    <w:rsid w:val="00A44959"/>
    <w:rsid w:val="00A47F9E"/>
    <w:rsid w:val="00A522B9"/>
    <w:rsid w:val="00A536FE"/>
    <w:rsid w:val="00A53D31"/>
    <w:rsid w:val="00A5438B"/>
    <w:rsid w:val="00A5452D"/>
    <w:rsid w:val="00A56794"/>
    <w:rsid w:val="00A611B0"/>
    <w:rsid w:val="00A61C50"/>
    <w:rsid w:val="00A63B39"/>
    <w:rsid w:val="00A64ABF"/>
    <w:rsid w:val="00A65E3B"/>
    <w:rsid w:val="00A66135"/>
    <w:rsid w:val="00A66FD8"/>
    <w:rsid w:val="00A670A2"/>
    <w:rsid w:val="00A673EE"/>
    <w:rsid w:val="00A677AA"/>
    <w:rsid w:val="00A67A8E"/>
    <w:rsid w:val="00A7010C"/>
    <w:rsid w:val="00A705AB"/>
    <w:rsid w:val="00A70A6A"/>
    <w:rsid w:val="00A73B9B"/>
    <w:rsid w:val="00A73F8A"/>
    <w:rsid w:val="00A74F43"/>
    <w:rsid w:val="00A76032"/>
    <w:rsid w:val="00A761A1"/>
    <w:rsid w:val="00A76BE2"/>
    <w:rsid w:val="00A77063"/>
    <w:rsid w:val="00A8099D"/>
    <w:rsid w:val="00A81D62"/>
    <w:rsid w:val="00A82CF8"/>
    <w:rsid w:val="00A83416"/>
    <w:rsid w:val="00A836E4"/>
    <w:rsid w:val="00A84922"/>
    <w:rsid w:val="00A84A8A"/>
    <w:rsid w:val="00A85D34"/>
    <w:rsid w:val="00A86A62"/>
    <w:rsid w:val="00A90AE8"/>
    <w:rsid w:val="00A92A1D"/>
    <w:rsid w:val="00A96060"/>
    <w:rsid w:val="00A96296"/>
    <w:rsid w:val="00A971BB"/>
    <w:rsid w:val="00AA12BF"/>
    <w:rsid w:val="00AA1545"/>
    <w:rsid w:val="00AA2415"/>
    <w:rsid w:val="00AA2DCF"/>
    <w:rsid w:val="00AA579F"/>
    <w:rsid w:val="00AA7550"/>
    <w:rsid w:val="00AB03CC"/>
    <w:rsid w:val="00AB396F"/>
    <w:rsid w:val="00AB5AB3"/>
    <w:rsid w:val="00AB7088"/>
    <w:rsid w:val="00AC1799"/>
    <w:rsid w:val="00AC2AA2"/>
    <w:rsid w:val="00AC3CD0"/>
    <w:rsid w:val="00AC5DD6"/>
    <w:rsid w:val="00AC64B3"/>
    <w:rsid w:val="00AC7A1F"/>
    <w:rsid w:val="00AD0218"/>
    <w:rsid w:val="00AD24D5"/>
    <w:rsid w:val="00AD442D"/>
    <w:rsid w:val="00AD4813"/>
    <w:rsid w:val="00AD54E0"/>
    <w:rsid w:val="00AD5A35"/>
    <w:rsid w:val="00AD6106"/>
    <w:rsid w:val="00AE00D6"/>
    <w:rsid w:val="00AE1F2E"/>
    <w:rsid w:val="00AE2D14"/>
    <w:rsid w:val="00AE38CF"/>
    <w:rsid w:val="00AE4483"/>
    <w:rsid w:val="00AE7240"/>
    <w:rsid w:val="00AF07D4"/>
    <w:rsid w:val="00AF1E27"/>
    <w:rsid w:val="00AF2550"/>
    <w:rsid w:val="00AF39EE"/>
    <w:rsid w:val="00AF4672"/>
    <w:rsid w:val="00AF54A8"/>
    <w:rsid w:val="00AF694B"/>
    <w:rsid w:val="00B00632"/>
    <w:rsid w:val="00B00AAD"/>
    <w:rsid w:val="00B00E6E"/>
    <w:rsid w:val="00B0446C"/>
    <w:rsid w:val="00B04CBD"/>
    <w:rsid w:val="00B07030"/>
    <w:rsid w:val="00B073A2"/>
    <w:rsid w:val="00B075DF"/>
    <w:rsid w:val="00B0771D"/>
    <w:rsid w:val="00B07DD1"/>
    <w:rsid w:val="00B10E5E"/>
    <w:rsid w:val="00B11BB0"/>
    <w:rsid w:val="00B13DE0"/>
    <w:rsid w:val="00B14C29"/>
    <w:rsid w:val="00B15BD0"/>
    <w:rsid w:val="00B15D71"/>
    <w:rsid w:val="00B16270"/>
    <w:rsid w:val="00B16746"/>
    <w:rsid w:val="00B16BBA"/>
    <w:rsid w:val="00B16D5E"/>
    <w:rsid w:val="00B170E8"/>
    <w:rsid w:val="00B17DFA"/>
    <w:rsid w:val="00B21B5D"/>
    <w:rsid w:val="00B2205E"/>
    <w:rsid w:val="00B2305B"/>
    <w:rsid w:val="00B2433F"/>
    <w:rsid w:val="00B254F7"/>
    <w:rsid w:val="00B26730"/>
    <w:rsid w:val="00B31378"/>
    <w:rsid w:val="00B34323"/>
    <w:rsid w:val="00B3652C"/>
    <w:rsid w:val="00B3769E"/>
    <w:rsid w:val="00B3790C"/>
    <w:rsid w:val="00B43877"/>
    <w:rsid w:val="00B440E8"/>
    <w:rsid w:val="00B447F2"/>
    <w:rsid w:val="00B451F3"/>
    <w:rsid w:val="00B51007"/>
    <w:rsid w:val="00B54301"/>
    <w:rsid w:val="00B56ADE"/>
    <w:rsid w:val="00B571A6"/>
    <w:rsid w:val="00B577E2"/>
    <w:rsid w:val="00B63531"/>
    <w:rsid w:val="00B64903"/>
    <w:rsid w:val="00B64C16"/>
    <w:rsid w:val="00B6553F"/>
    <w:rsid w:val="00B659A7"/>
    <w:rsid w:val="00B66575"/>
    <w:rsid w:val="00B66CE7"/>
    <w:rsid w:val="00B7008A"/>
    <w:rsid w:val="00B717B3"/>
    <w:rsid w:val="00B732FB"/>
    <w:rsid w:val="00B738E2"/>
    <w:rsid w:val="00B744F6"/>
    <w:rsid w:val="00B746E3"/>
    <w:rsid w:val="00B75899"/>
    <w:rsid w:val="00B75996"/>
    <w:rsid w:val="00B76EBD"/>
    <w:rsid w:val="00B77DD2"/>
    <w:rsid w:val="00B815CF"/>
    <w:rsid w:val="00B83D49"/>
    <w:rsid w:val="00B859B6"/>
    <w:rsid w:val="00B86730"/>
    <w:rsid w:val="00B90FFD"/>
    <w:rsid w:val="00B91463"/>
    <w:rsid w:val="00B91AAA"/>
    <w:rsid w:val="00B921A9"/>
    <w:rsid w:val="00B92DC5"/>
    <w:rsid w:val="00B95A35"/>
    <w:rsid w:val="00B9682E"/>
    <w:rsid w:val="00BA082C"/>
    <w:rsid w:val="00BA2149"/>
    <w:rsid w:val="00BA4771"/>
    <w:rsid w:val="00BB1CCD"/>
    <w:rsid w:val="00BB26D3"/>
    <w:rsid w:val="00BB2E11"/>
    <w:rsid w:val="00BB2F09"/>
    <w:rsid w:val="00BB33AF"/>
    <w:rsid w:val="00BB3C0D"/>
    <w:rsid w:val="00BB3DEC"/>
    <w:rsid w:val="00BB762C"/>
    <w:rsid w:val="00BC0220"/>
    <w:rsid w:val="00BC32E7"/>
    <w:rsid w:val="00BC5B01"/>
    <w:rsid w:val="00BC5EC8"/>
    <w:rsid w:val="00BC62E3"/>
    <w:rsid w:val="00BD031E"/>
    <w:rsid w:val="00BD1239"/>
    <w:rsid w:val="00BD27C4"/>
    <w:rsid w:val="00BD3C5D"/>
    <w:rsid w:val="00BD43A8"/>
    <w:rsid w:val="00BD7366"/>
    <w:rsid w:val="00BE11D6"/>
    <w:rsid w:val="00BE1BFE"/>
    <w:rsid w:val="00BE3315"/>
    <w:rsid w:val="00BE3F4C"/>
    <w:rsid w:val="00BE43EC"/>
    <w:rsid w:val="00BE6FD8"/>
    <w:rsid w:val="00BE7E19"/>
    <w:rsid w:val="00BF091C"/>
    <w:rsid w:val="00BF12A6"/>
    <w:rsid w:val="00BF168F"/>
    <w:rsid w:val="00BF792D"/>
    <w:rsid w:val="00C002DE"/>
    <w:rsid w:val="00C005F3"/>
    <w:rsid w:val="00C009D0"/>
    <w:rsid w:val="00C009E0"/>
    <w:rsid w:val="00C01B5D"/>
    <w:rsid w:val="00C02CAF"/>
    <w:rsid w:val="00C03BD4"/>
    <w:rsid w:val="00C041D6"/>
    <w:rsid w:val="00C04C7C"/>
    <w:rsid w:val="00C0617C"/>
    <w:rsid w:val="00C06A47"/>
    <w:rsid w:val="00C070E6"/>
    <w:rsid w:val="00C0795D"/>
    <w:rsid w:val="00C107A9"/>
    <w:rsid w:val="00C112C1"/>
    <w:rsid w:val="00C12124"/>
    <w:rsid w:val="00C1273C"/>
    <w:rsid w:val="00C14BA3"/>
    <w:rsid w:val="00C16CD1"/>
    <w:rsid w:val="00C17385"/>
    <w:rsid w:val="00C202F9"/>
    <w:rsid w:val="00C22273"/>
    <w:rsid w:val="00C231F5"/>
    <w:rsid w:val="00C24418"/>
    <w:rsid w:val="00C258E4"/>
    <w:rsid w:val="00C30B9D"/>
    <w:rsid w:val="00C343FA"/>
    <w:rsid w:val="00C357A6"/>
    <w:rsid w:val="00C35D9C"/>
    <w:rsid w:val="00C35FFD"/>
    <w:rsid w:val="00C3762E"/>
    <w:rsid w:val="00C37EEB"/>
    <w:rsid w:val="00C40C22"/>
    <w:rsid w:val="00C478AE"/>
    <w:rsid w:val="00C50844"/>
    <w:rsid w:val="00C52435"/>
    <w:rsid w:val="00C53419"/>
    <w:rsid w:val="00C5515A"/>
    <w:rsid w:val="00C563D2"/>
    <w:rsid w:val="00C573CB"/>
    <w:rsid w:val="00C57981"/>
    <w:rsid w:val="00C64A4C"/>
    <w:rsid w:val="00C66E7B"/>
    <w:rsid w:val="00C678B1"/>
    <w:rsid w:val="00C67C46"/>
    <w:rsid w:val="00C706B3"/>
    <w:rsid w:val="00C7101B"/>
    <w:rsid w:val="00C7152E"/>
    <w:rsid w:val="00C71697"/>
    <w:rsid w:val="00C72F0B"/>
    <w:rsid w:val="00C7397D"/>
    <w:rsid w:val="00C73BFD"/>
    <w:rsid w:val="00C77027"/>
    <w:rsid w:val="00C77AD4"/>
    <w:rsid w:val="00C77C27"/>
    <w:rsid w:val="00C80AED"/>
    <w:rsid w:val="00C81941"/>
    <w:rsid w:val="00C82158"/>
    <w:rsid w:val="00C82DAF"/>
    <w:rsid w:val="00C840AE"/>
    <w:rsid w:val="00C8415B"/>
    <w:rsid w:val="00C84F8F"/>
    <w:rsid w:val="00C858BB"/>
    <w:rsid w:val="00C85F29"/>
    <w:rsid w:val="00C87938"/>
    <w:rsid w:val="00C9060E"/>
    <w:rsid w:val="00C91B84"/>
    <w:rsid w:val="00C920A5"/>
    <w:rsid w:val="00C94CD5"/>
    <w:rsid w:val="00C96371"/>
    <w:rsid w:val="00C97590"/>
    <w:rsid w:val="00C97E32"/>
    <w:rsid w:val="00CA0BAE"/>
    <w:rsid w:val="00CA0E06"/>
    <w:rsid w:val="00CA123E"/>
    <w:rsid w:val="00CA2FDC"/>
    <w:rsid w:val="00CA3BBA"/>
    <w:rsid w:val="00CA416D"/>
    <w:rsid w:val="00CA49C1"/>
    <w:rsid w:val="00CA73C5"/>
    <w:rsid w:val="00CA7E66"/>
    <w:rsid w:val="00CB0387"/>
    <w:rsid w:val="00CB07F0"/>
    <w:rsid w:val="00CB0D98"/>
    <w:rsid w:val="00CB11E3"/>
    <w:rsid w:val="00CB2215"/>
    <w:rsid w:val="00CB318C"/>
    <w:rsid w:val="00CB5A01"/>
    <w:rsid w:val="00CB5D6D"/>
    <w:rsid w:val="00CB64D2"/>
    <w:rsid w:val="00CB6995"/>
    <w:rsid w:val="00CB6A19"/>
    <w:rsid w:val="00CC0602"/>
    <w:rsid w:val="00CC097E"/>
    <w:rsid w:val="00CC0D3C"/>
    <w:rsid w:val="00CC0E22"/>
    <w:rsid w:val="00CC2874"/>
    <w:rsid w:val="00CC2EF5"/>
    <w:rsid w:val="00CC39A6"/>
    <w:rsid w:val="00CC3B32"/>
    <w:rsid w:val="00CC4045"/>
    <w:rsid w:val="00CC71C5"/>
    <w:rsid w:val="00CD2694"/>
    <w:rsid w:val="00CD6850"/>
    <w:rsid w:val="00CD73D9"/>
    <w:rsid w:val="00CE03AA"/>
    <w:rsid w:val="00CE06BF"/>
    <w:rsid w:val="00CE5B48"/>
    <w:rsid w:val="00CE67ED"/>
    <w:rsid w:val="00CE7FC3"/>
    <w:rsid w:val="00CF0056"/>
    <w:rsid w:val="00CF3A3F"/>
    <w:rsid w:val="00CF3B2E"/>
    <w:rsid w:val="00CF4010"/>
    <w:rsid w:val="00CF6193"/>
    <w:rsid w:val="00D004BF"/>
    <w:rsid w:val="00D00E5B"/>
    <w:rsid w:val="00D0180E"/>
    <w:rsid w:val="00D02F64"/>
    <w:rsid w:val="00D04785"/>
    <w:rsid w:val="00D04E78"/>
    <w:rsid w:val="00D10251"/>
    <w:rsid w:val="00D10375"/>
    <w:rsid w:val="00D10BB2"/>
    <w:rsid w:val="00D12680"/>
    <w:rsid w:val="00D136A7"/>
    <w:rsid w:val="00D15029"/>
    <w:rsid w:val="00D1529F"/>
    <w:rsid w:val="00D2006F"/>
    <w:rsid w:val="00D21463"/>
    <w:rsid w:val="00D21BCC"/>
    <w:rsid w:val="00D23289"/>
    <w:rsid w:val="00D23F4D"/>
    <w:rsid w:val="00D25D37"/>
    <w:rsid w:val="00D32C7D"/>
    <w:rsid w:val="00D32FB1"/>
    <w:rsid w:val="00D33AAA"/>
    <w:rsid w:val="00D34588"/>
    <w:rsid w:val="00D3478E"/>
    <w:rsid w:val="00D34D1C"/>
    <w:rsid w:val="00D35C9B"/>
    <w:rsid w:val="00D36C73"/>
    <w:rsid w:val="00D423EF"/>
    <w:rsid w:val="00D42546"/>
    <w:rsid w:val="00D42FD2"/>
    <w:rsid w:val="00D43000"/>
    <w:rsid w:val="00D43C70"/>
    <w:rsid w:val="00D44C9F"/>
    <w:rsid w:val="00D45938"/>
    <w:rsid w:val="00D52FDB"/>
    <w:rsid w:val="00D53EAD"/>
    <w:rsid w:val="00D54147"/>
    <w:rsid w:val="00D5477E"/>
    <w:rsid w:val="00D54C2F"/>
    <w:rsid w:val="00D57BF1"/>
    <w:rsid w:val="00D57E85"/>
    <w:rsid w:val="00D60AAD"/>
    <w:rsid w:val="00D60CCD"/>
    <w:rsid w:val="00D616C6"/>
    <w:rsid w:val="00D61FB6"/>
    <w:rsid w:val="00D62C54"/>
    <w:rsid w:val="00D64953"/>
    <w:rsid w:val="00D65884"/>
    <w:rsid w:val="00D6696D"/>
    <w:rsid w:val="00D704AB"/>
    <w:rsid w:val="00D70AF8"/>
    <w:rsid w:val="00D71F0A"/>
    <w:rsid w:val="00D72499"/>
    <w:rsid w:val="00D75C36"/>
    <w:rsid w:val="00D75CCF"/>
    <w:rsid w:val="00D76039"/>
    <w:rsid w:val="00D8444F"/>
    <w:rsid w:val="00D87572"/>
    <w:rsid w:val="00D91DA7"/>
    <w:rsid w:val="00D93F72"/>
    <w:rsid w:val="00D94217"/>
    <w:rsid w:val="00D94686"/>
    <w:rsid w:val="00D953CD"/>
    <w:rsid w:val="00DA0A97"/>
    <w:rsid w:val="00DA6D87"/>
    <w:rsid w:val="00DA793B"/>
    <w:rsid w:val="00DB3001"/>
    <w:rsid w:val="00DB3BFF"/>
    <w:rsid w:val="00DB4A71"/>
    <w:rsid w:val="00DB4FFE"/>
    <w:rsid w:val="00DB656F"/>
    <w:rsid w:val="00DB7B42"/>
    <w:rsid w:val="00DC0030"/>
    <w:rsid w:val="00DC0279"/>
    <w:rsid w:val="00DC125A"/>
    <w:rsid w:val="00DC1848"/>
    <w:rsid w:val="00DC39EC"/>
    <w:rsid w:val="00DC4962"/>
    <w:rsid w:val="00DC7C21"/>
    <w:rsid w:val="00DD0998"/>
    <w:rsid w:val="00DD1D7E"/>
    <w:rsid w:val="00DD2E39"/>
    <w:rsid w:val="00DD4735"/>
    <w:rsid w:val="00DD67BF"/>
    <w:rsid w:val="00DE0209"/>
    <w:rsid w:val="00DE0378"/>
    <w:rsid w:val="00DE1175"/>
    <w:rsid w:val="00DE17D3"/>
    <w:rsid w:val="00DE2395"/>
    <w:rsid w:val="00DE33B0"/>
    <w:rsid w:val="00DE4C7A"/>
    <w:rsid w:val="00DE669C"/>
    <w:rsid w:val="00DE6E89"/>
    <w:rsid w:val="00DF13A8"/>
    <w:rsid w:val="00DF13DB"/>
    <w:rsid w:val="00DF252D"/>
    <w:rsid w:val="00DF3A4A"/>
    <w:rsid w:val="00DF492D"/>
    <w:rsid w:val="00DF6036"/>
    <w:rsid w:val="00DF6BC3"/>
    <w:rsid w:val="00E00254"/>
    <w:rsid w:val="00E00716"/>
    <w:rsid w:val="00E00DF7"/>
    <w:rsid w:val="00E01296"/>
    <w:rsid w:val="00E02CBA"/>
    <w:rsid w:val="00E02D69"/>
    <w:rsid w:val="00E05798"/>
    <w:rsid w:val="00E10C49"/>
    <w:rsid w:val="00E12AA0"/>
    <w:rsid w:val="00E14221"/>
    <w:rsid w:val="00E14ACF"/>
    <w:rsid w:val="00E15A44"/>
    <w:rsid w:val="00E15C90"/>
    <w:rsid w:val="00E1649E"/>
    <w:rsid w:val="00E2022F"/>
    <w:rsid w:val="00E216D5"/>
    <w:rsid w:val="00E21F6A"/>
    <w:rsid w:val="00E22D99"/>
    <w:rsid w:val="00E27B16"/>
    <w:rsid w:val="00E30B22"/>
    <w:rsid w:val="00E32F2B"/>
    <w:rsid w:val="00E34334"/>
    <w:rsid w:val="00E34707"/>
    <w:rsid w:val="00E34ED3"/>
    <w:rsid w:val="00E37772"/>
    <w:rsid w:val="00E3798A"/>
    <w:rsid w:val="00E42835"/>
    <w:rsid w:val="00E4388F"/>
    <w:rsid w:val="00E46007"/>
    <w:rsid w:val="00E460F3"/>
    <w:rsid w:val="00E476AB"/>
    <w:rsid w:val="00E50177"/>
    <w:rsid w:val="00E5027B"/>
    <w:rsid w:val="00E51D58"/>
    <w:rsid w:val="00E53E54"/>
    <w:rsid w:val="00E5626A"/>
    <w:rsid w:val="00E62837"/>
    <w:rsid w:val="00E64ACD"/>
    <w:rsid w:val="00E70609"/>
    <w:rsid w:val="00E7310E"/>
    <w:rsid w:val="00E74ABB"/>
    <w:rsid w:val="00E772E5"/>
    <w:rsid w:val="00E77BCF"/>
    <w:rsid w:val="00E80313"/>
    <w:rsid w:val="00E82585"/>
    <w:rsid w:val="00E840B4"/>
    <w:rsid w:val="00E8621C"/>
    <w:rsid w:val="00E90E7F"/>
    <w:rsid w:val="00E928F0"/>
    <w:rsid w:val="00EA097B"/>
    <w:rsid w:val="00EA0ABD"/>
    <w:rsid w:val="00EA1141"/>
    <w:rsid w:val="00EA4096"/>
    <w:rsid w:val="00EA46E7"/>
    <w:rsid w:val="00EA4D26"/>
    <w:rsid w:val="00EA6075"/>
    <w:rsid w:val="00EA68B9"/>
    <w:rsid w:val="00EA756D"/>
    <w:rsid w:val="00EA7FA8"/>
    <w:rsid w:val="00EB1636"/>
    <w:rsid w:val="00EB3C2A"/>
    <w:rsid w:val="00EB3C6F"/>
    <w:rsid w:val="00EB5133"/>
    <w:rsid w:val="00EB59C5"/>
    <w:rsid w:val="00EC199A"/>
    <w:rsid w:val="00EC3030"/>
    <w:rsid w:val="00EC3083"/>
    <w:rsid w:val="00EC66C0"/>
    <w:rsid w:val="00EC6993"/>
    <w:rsid w:val="00ED0DE1"/>
    <w:rsid w:val="00ED2FD9"/>
    <w:rsid w:val="00ED3928"/>
    <w:rsid w:val="00ED5E3E"/>
    <w:rsid w:val="00ED7146"/>
    <w:rsid w:val="00EE063B"/>
    <w:rsid w:val="00EE0AA9"/>
    <w:rsid w:val="00EE1BB3"/>
    <w:rsid w:val="00EE2354"/>
    <w:rsid w:val="00EE23CB"/>
    <w:rsid w:val="00EE259B"/>
    <w:rsid w:val="00EE47EE"/>
    <w:rsid w:val="00EE5F14"/>
    <w:rsid w:val="00EE6353"/>
    <w:rsid w:val="00EE6467"/>
    <w:rsid w:val="00EE759D"/>
    <w:rsid w:val="00EE76E2"/>
    <w:rsid w:val="00EF1344"/>
    <w:rsid w:val="00EF1962"/>
    <w:rsid w:val="00EF226B"/>
    <w:rsid w:val="00EF33A1"/>
    <w:rsid w:val="00EF4697"/>
    <w:rsid w:val="00EF56A7"/>
    <w:rsid w:val="00EF5DE2"/>
    <w:rsid w:val="00F007E0"/>
    <w:rsid w:val="00F00937"/>
    <w:rsid w:val="00F0429A"/>
    <w:rsid w:val="00F049B3"/>
    <w:rsid w:val="00F05B49"/>
    <w:rsid w:val="00F10C21"/>
    <w:rsid w:val="00F10C84"/>
    <w:rsid w:val="00F12356"/>
    <w:rsid w:val="00F13CF7"/>
    <w:rsid w:val="00F141BF"/>
    <w:rsid w:val="00F14D34"/>
    <w:rsid w:val="00F15E91"/>
    <w:rsid w:val="00F20AFA"/>
    <w:rsid w:val="00F21CED"/>
    <w:rsid w:val="00F22399"/>
    <w:rsid w:val="00F22F1A"/>
    <w:rsid w:val="00F245FC"/>
    <w:rsid w:val="00F25A83"/>
    <w:rsid w:val="00F268C3"/>
    <w:rsid w:val="00F26F89"/>
    <w:rsid w:val="00F27B90"/>
    <w:rsid w:val="00F315C9"/>
    <w:rsid w:val="00F31F2D"/>
    <w:rsid w:val="00F34DC3"/>
    <w:rsid w:val="00F355D9"/>
    <w:rsid w:val="00F35990"/>
    <w:rsid w:val="00F35CDA"/>
    <w:rsid w:val="00F36752"/>
    <w:rsid w:val="00F429F7"/>
    <w:rsid w:val="00F42D42"/>
    <w:rsid w:val="00F42E31"/>
    <w:rsid w:val="00F4329F"/>
    <w:rsid w:val="00F45566"/>
    <w:rsid w:val="00F45B72"/>
    <w:rsid w:val="00F506F9"/>
    <w:rsid w:val="00F512E2"/>
    <w:rsid w:val="00F51E5E"/>
    <w:rsid w:val="00F53340"/>
    <w:rsid w:val="00F53811"/>
    <w:rsid w:val="00F54A1F"/>
    <w:rsid w:val="00F60E6D"/>
    <w:rsid w:val="00F6254C"/>
    <w:rsid w:val="00F62BD2"/>
    <w:rsid w:val="00F637E4"/>
    <w:rsid w:val="00F6456E"/>
    <w:rsid w:val="00F64B32"/>
    <w:rsid w:val="00F65543"/>
    <w:rsid w:val="00F65BB0"/>
    <w:rsid w:val="00F70477"/>
    <w:rsid w:val="00F70C4B"/>
    <w:rsid w:val="00F7290E"/>
    <w:rsid w:val="00F73CFC"/>
    <w:rsid w:val="00F76AB0"/>
    <w:rsid w:val="00F76B05"/>
    <w:rsid w:val="00F77786"/>
    <w:rsid w:val="00F80024"/>
    <w:rsid w:val="00F808C0"/>
    <w:rsid w:val="00F81BAD"/>
    <w:rsid w:val="00F82159"/>
    <w:rsid w:val="00F83712"/>
    <w:rsid w:val="00F83EFF"/>
    <w:rsid w:val="00F83FEC"/>
    <w:rsid w:val="00F8438B"/>
    <w:rsid w:val="00F846EE"/>
    <w:rsid w:val="00F84717"/>
    <w:rsid w:val="00F84AC0"/>
    <w:rsid w:val="00F859B1"/>
    <w:rsid w:val="00F85CA3"/>
    <w:rsid w:val="00F867DE"/>
    <w:rsid w:val="00F87EDD"/>
    <w:rsid w:val="00F91142"/>
    <w:rsid w:val="00F91AE7"/>
    <w:rsid w:val="00F931DE"/>
    <w:rsid w:val="00F95C77"/>
    <w:rsid w:val="00F96B80"/>
    <w:rsid w:val="00FA06B7"/>
    <w:rsid w:val="00FA12DC"/>
    <w:rsid w:val="00FA2927"/>
    <w:rsid w:val="00FA31D8"/>
    <w:rsid w:val="00FA3B63"/>
    <w:rsid w:val="00FA3C38"/>
    <w:rsid w:val="00FA43EC"/>
    <w:rsid w:val="00FA5617"/>
    <w:rsid w:val="00FA672D"/>
    <w:rsid w:val="00FA6D5C"/>
    <w:rsid w:val="00FA76CD"/>
    <w:rsid w:val="00FB248C"/>
    <w:rsid w:val="00FB2AB3"/>
    <w:rsid w:val="00FB38C9"/>
    <w:rsid w:val="00FB5D40"/>
    <w:rsid w:val="00FB5DAD"/>
    <w:rsid w:val="00FC03A2"/>
    <w:rsid w:val="00FC05CC"/>
    <w:rsid w:val="00FC3AB4"/>
    <w:rsid w:val="00FC3E3F"/>
    <w:rsid w:val="00FC521D"/>
    <w:rsid w:val="00FC5DD1"/>
    <w:rsid w:val="00FC64C5"/>
    <w:rsid w:val="00FC7D5B"/>
    <w:rsid w:val="00FD03E0"/>
    <w:rsid w:val="00FD0D2C"/>
    <w:rsid w:val="00FD0D8B"/>
    <w:rsid w:val="00FD1C4E"/>
    <w:rsid w:val="00FD2D7A"/>
    <w:rsid w:val="00FD37F2"/>
    <w:rsid w:val="00FD44E8"/>
    <w:rsid w:val="00FD7200"/>
    <w:rsid w:val="00FE2B24"/>
    <w:rsid w:val="00FE2C70"/>
    <w:rsid w:val="00FE5F30"/>
    <w:rsid w:val="00FE6ABD"/>
    <w:rsid w:val="00FE760F"/>
    <w:rsid w:val="00FF2680"/>
    <w:rsid w:val="00FF3199"/>
    <w:rsid w:val="00FF3DBB"/>
    <w:rsid w:val="00FF4135"/>
    <w:rsid w:val="00FF4805"/>
    <w:rsid w:val="00FF79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30E5C9"/>
  <w15:chartTrackingRefBased/>
  <w15:docId w15:val="{5C9298F1-1B4A-4A57-BC3B-20DB33A5F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AC64B3"/>
    <w:pPr>
      <w:keepNext/>
      <w:keepLines/>
      <w:spacing w:before="160" w:after="80" w:line="276" w:lineRule="atLeast"/>
      <w:outlineLvl w:val="2"/>
    </w:pPr>
    <w:rPr>
      <w:rFonts w:ascii="ApAos" w:hAnsi="ApAos" w:cs="ApAos"/>
      <w:color w:val="008080"/>
      <w:sz w:val="28"/>
      <w:szCs w:val="20"/>
      <w:lang w:val="es-MX" w:eastAsia="es-MX"/>
    </w:rPr>
  </w:style>
  <w:style w:type="paragraph" w:styleId="Heading4">
    <w:name w:val="heading 4"/>
    <w:basedOn w:val="Normal"/>
    <w:next w:val="Normal"/>
    <w:link w:val="Heading4Char"/>
    <w:qFormat/>
    <w:rsid w:val="00AC64B3"/>
    <w:pPr>
      <w:keepNext/>
      <w:keepLines/>
      <w:spacing w:before="80" w:after="40" w:line="276" w:lineRule="atLeast"/>
      <w:outlineLvl w:val="3"/>
    </w:pPr>
    <w:rPr>
      <w:rFonts w:ascii="ApAos" w:hAnsi="ApAos" w:cs="ApAos"/>
      <w:i/>
      <w:color w:val="008080"/>
      <w:sz w:val="21"/>
      <w:szCs w:val="20"/>
      <w:lang w:val="es-MX" w:eastAsia="es-MX"/>
    </w:rPr>
  </w:style>
  <w:style w:type="paragraph" w:styleId="Heading5">
    <w:name w:val="heading 5"/>
    <w:basedOn w:val="Normal"/>
    <w:next w:val="Normal"/>
    <w:link w:val="Heading5Char"/>
    <w:qFormat/>
    <w:rsid w:val="00AC64B3"/>
    <w:pPr>
      <w:keepNext/>
      <w:keepLines/>
      <w:spacing w:before="80" w:after="40" w:line="276" w:lineRule="atLeast"/>
      <w:outlineLvl w:val="4"/>
    </w:pPr>
    <w:rPr>
      <w:rFonts w:ascii="ApAos" w:hAnsi="ApAos" w:cs="ApAos"/>
      <w:color w:val="008080"/>
      <w:sz w:val="21"/>
      <w:szCs w:val="20"/>
      <w:lang w:val="es-MX" w:eastAsia="es-MX"/>
    </w:rPr>
  </w:style>
  <w:style w:type="paragraph" w:styleId="Heading6">
    <w:name w:val="heading 6"/>
    <w:basedOn w:val="Normal"/>
    <w:next w:val="Normal"/>
    <w:link w:val="Heading6Char"/>
    <w:qFormat/>
    <w:rsid w:val="00AC64B3"/>
    <w:pPr>
      <w:keepNext/>
      <w:keepLines/>
      <w:spacing w:before="40" w:line="276" w:lineRule="atLeast"/>
      <w:outlineLvl w:val="5"/>
    </w:pPr>
    <w:rPr>
      <w:rFonts w:ascii="ApAos" w:hAnsi="ApAos" w:cs="ApAos"/>
      <w:i/>
      <w:color w:val="808080"/>
      <w:sz w:val="21"/>
      <w:szCs w:val="20"/>
      <w:lang w:val="es-MX" w:eastAsia="es-MX"/>
    </w:rPr>
  </w:style>
  <w:style w:type="paragraph" w:styleId="Heading7">
    <w:name w:val="heading 7"/>
    <w:basedOn w:val="Normal"/>
    <w:next w:val="Normal"/>
    <w:link w:val="Heading7Char"/>
    <w:qFormat/>
    <w:rsid w:val="00AC64B3"/>
    <w:pPr>
      <w:keepNext/>
      <w:keepLines/>
      <w:spacing w:before="40" w:line="276" w:lineRule="atLeast"/>
      <w:outlineLvl w:val="6"/>
    </w:pPr>
    <w:rPr>
      <w:rFonts w:ascii="ApAos" w:hAnsi="ApAos" w:cs="ApAos"/>
      <w:color w:val="808080"/>
      <w:sz w:val="21"/>
      <w:szCs w:val="20"/>
      <w:lang w:val="es-MX" w:eastAsia="es-MX"/>
    </w:rPr>
  </w:style>
  <w:style w:type="paragraph" w:styleId="Heading8">
    <w:name w:val="heading 8"/>
    <w:basedOn w:val="Normal"/>
    <w:next w:val="Normal"/>
    <w:link w:val="Heading8Char"/>
    <w:qFormat/>
    <w:rsid w:val="00AC64B3"/>
    <w:pPr>
      <w:keepNext/>
      <w:keepLines/>
      <w:spacing w:line="276" w:lineRule="atLeast"/>
      <w:outlineLvl w:val="7"/>
    </w:pPr>
    <w:rPr>
      <w:rFonts w:ascii="ApAos" w:hAnsi="ApAos" w:cs="ApAos"/>
      <w:i/>
      <w:color w:val="000000"/>
      <w:sz w:val="21"/>
      <w:szCs w:val="20"/>
      <w:lang w:val="es-MX" w:eastAsia="es-MX"/>
    </w:rPr>
  </w:style>
  <w:style w:type="paragraph" w:styleId="Heading9">
    <w:name w:val="heading 9"/>
    <w:basedOn w:val="Normal"/>
    <w:next w:val="Normal"/>
    <w:link w:val="Heading9Char"/>
    <w:qFormat/>
    <w:rsid w:val="00AC64B3"/>
    <w:pPr>
      <w:keepNext/>
      <w:keepLines/>
      <w:spacing w:line="276" w:lineRule="atLeast"/>
      <w:outlineLvl w:val="8"/>
    </w:pPr>
    <w:rPr>
      <w:rFonts w:ascii="ApAos" w:hAnsi="ApAos" w:cs="ApAos"/>
      <w:color w:val="000000"/>
      <w:sz w:val="21"/>
      <w:szCs w:val="20"/>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styleId="CommentText">
    <w:name w:val="annotation text"/>
    <w:basedOn w:val="Normal"/>
    <w:link w:val="CommentTextChar"/>
    <w:rsid w:val="00D44C9F"/>
    <w:pPr>
      <w:jc w:val="both"/>
    </w:pPr>
    <w:rPr>
      <w:rFonts w:ascii="ArAal Black" w:hAnsi="ArAal Black" w:cs="ArAal Black"/>
      <w:szCs w:val="20"/>
      <w:lang w:eastAsia="es-MX"/>
    </w:rPr>
  </w:style>
  <w:style w:type="character" w:customStyle="1" w:styleId="CommentTextChar">
    <w:name w:val="Comment Text Char"/>
    <w:link w:val="CommentText"/>
    <w:rsid w:val="00D44C9F"/>
    <w:rPr>
      <w:rFonts w:ascii="ArAal Black" w:hAnsi="ArAal Black" w:cs="ArAal Black"/>
      <w:sz w:val="24"/>
      <w:lang w:val="es-ES"/>
    </w:rPr>
  </w:style>
  <w:style w:type="paragraph" w:customStyle="1" w:styleId="EstilotextoPrimeral">
    <w:name w:val="Estilo texto + Primera l"/>
    <w:basedOn w:val="Normal"/>
    <w:rsid w:val="00D44C9F"/>
    <w:pPr>
      <w:spacing w:after="101" w:line="216" w:lineRule="exact"/>
      <w:jc w:val="both"/>
    </w:pPr>
    <w:rPr>
      <w:rFonts w:ascii="ArAal" w:hAnsi="ArAal" w:cs="ArAal"/>
      <w:sz w:val="18"/>
      <w:szCs w:val="20"/>
      <w:lang w:val="es-MX" w:eastAsia="es-MX"/>
    </w:rPr>
  </w:style>
  <w:style w:type="paragraph" w:customStyle="1" w:styleId="texto0">
    <w:name w:val="texto"/>
    <w:basedOn w:val="Normal"/>
    <w:rsid w:val="00D44C9F"/>
    <w:pPr>
      <w:spacing w:after="101" w:line="216" w:lineRule="exact"/>
      <w:ind w:firstLine="288"/>
      <w:jc w:val="both"/>
    </w:pPr>
    <w:rPr>
      <w:rFonts w:ascii="ArAal" w:hAnsi="ArAal" w:cs="ArAal"/>
      <w:sz w:val="18"/>
      <w:szCs w:val="20"/>
      <w:lang w:val="es-MX" w:eastAsia="es-MX"/>
    </w:rPr>
  </w:style>
  <w:style w:type="paragraph" w:customStyle="1" w:styleId="Default">
    <w:name w:val="Default"/>
    <w:rsid w:val="00D44C9F"/>
    <w:rPr>
      <w:rFonts w:ascii="ArAal" w:hAnsi="ArAal" w:cs="ArAal"/>
      <w:color w:val="000000"/>
      <w:sz w:val="24"/>
      <w:lang w:val="es-MX" w:eastAsia="es-MX"/>
    </w:rPr>
  </w:style>
  <w:style w:type="paragraph" w:customStyle="1" w:styleId="BalloonText2">
    <w:name w:val="Balloon Text2"/>
    <w:basedOn w:val="Normal"/>
    <w:rsid w:val="00D44C9F"/>
    <w:rPr>
      <w:rFonts w:ascii="SeAoe UI" w:hAnsi="SeAoe UI" w:cs="SeAoe UI"/>
      <w:sz w:val="18"/>
      <w:szCs w:val="20"/>
      <w:lang w:eastAsia="es-MX"/>
    </w:rPr>
  </w:style>
  <w:style w:type="paragraph" w:customStyle="1" w:styleId="Sumario">
    <w:name w:val="Sumario"/>
    <w:basedOn w:val="Normal"/>
    <w:rsid w:val="00D44C9F"/>
    <w:pPr>
      <w:tabs>
        <w:tab w:val="right" w:leader="dot" w:pos="8107"/>
        <w:tab w:val="right" w:pos="8640"/>
      </w:tabs>
      <w:spacing w:line="260" w:lineRule="exact"/>
      <w:ind w:left="274" w:right="749"/>
      <w:jc w:val="both"/>
    </w:pPr>
    <w:rPr>
      <w:rFonts w:ascii="ArAal" w:hAnsi="ArAal" w:cs="ArAal"/>
      <w:sz w:val="18"/>
      <w:szCs w:val="20"/>
      <w:lang w:eastAsia="es-MX"/>
    </w:rPr>
  </w:style>
  <w:style w:type="paragraph" w:customStyle="1" w:styleId="Secreta">
    <w:name w:val="Secreta"/>
    <w:basedOn w:val="Normal"/>
    <w:rsid w:val="00D44C9F"/>
    <w:pPr>
      <w:tabs>
        <w:tab w:val="right" w:leader="dot" w:pos="8100"/>
        <w:tab w:val="right" w:pos="8640"/>
      </w:tabs>
      <w:spacing w:line="334" w:lineRule="exact"/>
      <w:ind w:left="274" w:right="749"/>
      <w:jc w:val="both"/>
    </w:pPr>
    <w:rPr>
      <w:rFonts w:ascii="TiAes New Roman" w:hAnsi="TiAes New Roman" w:cs="TiAes New Roman"/>
      <w:b/>
      <w:sz w:val="20"/>
      <w:szCs w:val="20"/>
      <w:u w:val="single"/>
      <w:lang w:val="es-ES_tradnl" w:eastAsia="es-MX"/>
    </w:rPr>
  </w:style>
  <w:style w:type="paragraph" w:customStyle="1" w:styleId="CommentSubject1">
    <w:name w:val="Comment Subject1"/>
    <w:basedOn w:val="CommentText"/>
    <w:next w:val="CommentText"/>
    <w:rsid w:val="00D44C9F"/>
    <w:rPr>
      <w:b/>
    </w:rPr>
  </w:style>
  <w:style w:type="paragraph" w:customStyle="1" w:styleId="Revisin">
    <w:name w:val="Revisión"/>
    <w:rsid w:val="00D44C9F"/>
    <w:rPr>
      <w:rFonts w:ascii="TiAes New Roman" w:hAnsi="TiAes New Roman" w:cs="TiAes New Roman"/>
      <w:sz w:val="24"/>
      <w:lang w:val="es-ES" w:eastAsia="es-MX"/>
    </w:rPr>
  </w:style>
  <w:style w:type="paragraph" w:customStyle="1" w:styleId="Prrafodelista">
    <w:name w:val="Párrafo de lista"/>
    <w:basedOn w:val="Normal"/>
    <w:qFormat/>
    <w:rsid w:val="00D44C9F"/>
    <w:pPr>
      <w:ind w:left="708"/>
    </w:pPr>
    <w:rPr>
      <w:rFonts w:ascii="TiAes New Roman" w:hAnsi="TiAes New Roman" w:cs="TiAes New Roman"/>
      <w:szCs w:val="20"/>
      <w:lang w:eastAsia="es-MX"/>
    </w:rPr>
  </w:style>
  <w:style w:type="paragraph" w:customStyle="1" w:styleId="Sinespaciado">
    <w:name w:val="Sin espaciado"/>
    <w:qFormat/>
    <w:rsid w:val="00D44C9F"/>
    <w:rPr>
      <w:rFonts w:ascii="CaAibri" w:hAnsi="CaAibri" w:cs="CaAibri"/>
      <w:sz w:val="24"/>
      <w:lang w:val="es-MX" w:eastAsia="es-MX"/>
    </w:rPr>
  </w:style>
  <w:style w:type="character" w:customStyle="1" w:styleId="Heading3Char">
    <w:name w:val="Heading 3 Char"/>
    <w:link w:val="Heading3"/>
    <w:rsid w:val="00AC64B3"/>
    <w:rPr>
      <w:rFonts w:ascii="ApAos" w:hAnsi="ApAos" w:cs="ApAos"/>
      <w:color w:val="008080"/>
      <w:sz w:val="28"/>
    </w:rPr>
  </w:style>
  <w:style w:type="character" w:customStyle="1" w:styleId="Heading4Char">
    <w:name w:val="Heading 4 Char"/>
    <w:link w:val="Heading4"/>
    <w:rsid w:val="00AC64B3"/>
    <w:rPr>
      <w:rFonts w:ascii="ApAos" w:hAnsi="ApAos" w:cs="ApAos"/>
      <w:i/>
      <w:color w:val="008080"/>
      <w:sz w:val="21"/>
    </w:rPr>
  </w:style>
  <w:style w:type="character" w:customStyle="1" w:styleId="Heading5Char">
    <w:name w:val="Heading 5 Char"/>
    <w:link w:val="Heading5"/>
    <w:rsid w:val="00AC64B3"/>
    <w:rPr>
      <w:rFonts w:ascii="ApAos" w:hAnsi="ApAos" w:cs="ApAos"/>
      <w:color w:val="008080"/>
      <w:sz w:val="21"/>
    </w:rPr>
  </w:style>
  <w:style w:type="character" w:customStyle="1" w:styleId="Heading6Char">
    <w:name w:val="Heading 6 Char"/>
    <w:link w:val="Heading6"/>
    <w:rsid w:val="00AC64B3"/>
    <w:rPr>
      <w:rFonts w:ascii="ApAos" w:hAnsi="ApAos" w:cs="ApAos"/>
      <w:i/>
      <w:color w:val="808080"/>
      <w:sz w:val="21"/>
    </w:rPr>
  </w:style>
  <w:style w:type="character" w:customStyle="1" w:styleId="Heading7Char">
    <w:name w:val="Heading 7 Char"/>
    <w:link w:val="Heading7"/>
    <w:rsid w:val="00AC64B3"/>
    <w:rPr>
      <w:rFonts w:ascii="ApAos" w:hAnsi="ApAos" w:cs="ApAos"/>
      <w:color w:val="808080"/>
      <w:sz w:val="21"/>
    </w:rPr>
  </w:style>
  <w:style w:type="character" w:customStyle="1" w:styleId="Heading8Char">
    <w:name w:val="Heading 8 Char"/>
    <w:link w:val="Heading8"/>
    <w:rsid w:val="00AC64B3"/>
    <w:rPr>
      <w:rFonts w:ascii="ApAos" w:hAnsi="ApAos" w:cs="ApAos"/>
      <w:i/>
      <w:color w:val="000000"/>
      <w:sz w:val="21"/>
    </w:rPr>
  </w:style>
  <w:style w:type="character" w:customStyle="1" w:styleId="Heading9Char">
    <w:name w:val="Heading 9 Char"/>
    <w:link w:val="Heading9"/>
    <w:rsid w:val="00AC64B3"/>
    <w:rPr>
      <w:rFonts w:ascii="ApAos" w:hAnsi="ApAos" w:cs="ApAos"/>
      <w:color w:val="000000"/>
      <w:sz w:val="21"/>
    </w:rPr>
  </w:style>
  <w:style w:type="paragraph" w:styleId="TOC1">
    <w:name w:val="toc 1"/>
    <w:basedOn w:val="Normal"/>
    <w:next w:val="Normal"/>
    <w:rsid w:val="00AC64B3"/>
    <w:pPr>
      <w:tabs>
        <w:tab w:val="right" w:leader="dot" w:pos="8830"/>
      </w:tabs>
      <w:spacing w:before="120" w:after="100" w:line="276" w:lineRule="atLeast"/>
      <w:ind w:left="567" w:hanging="567"/>
      <w:jc w:val="both"/>
    </w:pPr>
    <w:rPr>
      <w:rFonts w:ascii="ArAal" w:hAnsi="ArAal" w:cs="ArAal"/>
      <w:sz w:val="28"/>
      <w:szCs w:val="20"/>
      <w:lang w:val="es-MX" w:eastAsia="es-MX"/>
    </w:rPr>
  </w:style>
  <w:style w:type="paragraph" w:styleId="FootnoteText">
    <w:name w:val="footnote text"/>
    <w:basedOn w:val="Normal"/>
    <w:link w:val="FootnoteTextChar"/>
    <w:rsid w:val="00AC64B3"/>
    <w:pPr>
      <w:spacing w:after="160" w:line="276" w:lineRule="atLeast"/>
    </w:pPr>
    <w:rPr>
      <w:rFonts w:ascii="CaAibri" w:hAnsi="CaAibri" w:cs="CaAibri"/>
      <w:sz w:val="20"/>
      <w:szCs w:val="20"/>
      <w:lang w:val="en-US" w:eastAsia="es-MX"/>
    </w:rPr>
  </w:style>
  <w:style w:type="character" w:customStyle="1" w:styleId="FootnoteTextChar">
    <w:name w:val="Footnote Text Char"/>
    <w:link w:val="FootnoteText"/>
    <w:rsid w:val="00AC64B3"/>
    <w:rPr>
      <w:rFonts w:ascii="CaAibri" w:hAnsi="CaAibri" w:cs="CaAibri"/>
      <w:lang w:val="en-US"/>
    </w:rPr>
  </w:style>
  <w:style w:type="paragraph" w:styleId="NormalIndent">
    <w:name w:val="Normal Indent"/>
    <w:basedOn w:val="Normal"/>
    <w:rsid w:val="00AC64B3"/>
    <w:pPr>
      <w:spacing w:after="72" w:line="187" w:lineRule="atLeast"/>
      <w:jc w:val="both"/>
    </w:pPr>
    <w:rPr>
      <w:rFonts w:ascii="ArAal" w:hAnsi="ArAal" w:cs="ArAal"/>
      <w:sz w:val="16"/>
      <w:szCs w:val="20"/>
      <w:lang w:val="es-ES_tradnl" w:eastAsia="es-MX"/>
    </w:rPr>
  </w:style>
  <w:style w:type="paragraph" w:customStyle="1" w:styleId="Ttulo2">
    <w:name w:val="Título2"/>
    <w:basedOn w:val="Normal"/>
    <w:next w:val="Normal"/>
    <w:rsid w:val="00AC64B3"/>
    <w:pPr>
      <w:spacing w:after="80"/>
    </w:pPr>
    <w:rPr>
      <w:rFonts w:ascii="ApAos Display" w:hAnsi="ApAos Display" w:cs="ApAos Display"/>
      <w:spacing w:val="-10"/>
      <w:sz w:val="56"/>
      <w:szCs w:val="20"/>
      <w:lang w:val="es-MX" w:eastAsia="es-MX"/>
    </w:rPr>
  </w:style>
  <w:style w:type="paragraph" w:styleId="Subtitle">
    <w:name w:val="Subtitle"/>
    <w:basedOn w:val="Normal"/>
    <w:next w:val="Normal"/>
    <w:link w:val="SubtitleChar"/>
    <w:qFormat/>
    <w:rsid w:val="00AC64B3"/>
    <w:pPr>
      <w:spacing w:after="160" w:line="276" w:lineRule="atLeast"/>
    </w:pPr>
    <w:rPr>
      <w:rFonts w:ascii="ApAos" w:hAnsi="ApAos" w:cs="ApAos"/>
      <w:color w:val="808080"/>
      <w:spacing w:val="15"/>
      <w:sz w:val="28"/>
      <w:szCs w:val="20"/>
      <w:lang w:val="es-MX" w:eastAsia="es-MX"/>
    </w:rPr>
  </w:style>
  <w:style w:type="character" w:customStyle="1" w:styleId="SubtitleChar">
    <w:name w:val="Subtitle Char"/>
    <w:link w:val="Subtitle"/>
    <w:rsid w:val="00AC64B3"/>
    <w:rPr>
      <w:rFonts w:ascii="ApAos" w:hAnsi="ApAos" w:cs="ApAos"/>
      <w:color w:val="808080"/>
      <w:spacing w:val="15"/>
      <w:sz w:val="28"/>
    </w:rPr>
  </w:style>
  <w:style w:type="paragraph" w:customStyle="1" w:styleId="Cita">
    <w:name w:val="Cita"/>
    <w:basedOn w:val="Normal"/>
    <w:next w:val="Normal"/>
    <w:link w:val="CitaCar"/>
    <w:qFormat/>
    <w:rsid w:val="00AC64B3"/>
    <w:pPr>
      <w:spacing w:before="160" w:after="160" w:line="276" w:lineRule="atLeast"/>
      <w:jc w:val="center"/>
    </w:pPr>
    <w:rPr>
      <w:rFonts w:ascii="ApAos" w:hAnsi="ApAos" w:cs="ApAos"/>
      <w:i/>
      <w:color w:val="000000"/>
      <w:sz w:val="21"/>
      <w:szCs w:val="20"/>
      <w:lang w:val="es-MX" w:eastAsia="es-MX"/>
    </w:rPr>
  </w:style>
  <w:style w:type="character" w:customStyle="1" w:styleId="CitaCar">
    <w:name w:val="Cita Car"/>
    <w:link w:val="Cita"/>
    <w:rsid w:val="00AC64B3"/>
    <w:rPr>
      <w:rFonts w:ascii="ApAos" w:hAnsi="ApAos" w:cs="ApAos"/>
      <w:i/>
      <w:color w:val="000000"/>
      <w:sz w:val="21"/>
    </w:rPr>
  </w:style>
  <w:style w:type="paragraph" w:customStyle="1" w:styleId="Citadestacada">
    <w:name w:val="Cita destacada"/>
    <w:basedOn w:val="Normal"/>
    <w:next w:val="Normal"/>
    <w:link w:val="CitadestacadaCar"/>
    <w:qFormat/>
    <w:rsid w:val="00AC64B3"/>
    <w:pPr>
      <w:pBdr>
        <w:top w:val="single" w:sz="6" w:space="10" w:color="008080"/>
        <w:bottom w:val="single" w:sz="6" w:space="10" w:color="008080"/>
      </w:pBdr>
      <w:spacing w:before="360" w:after="360" w:line="276" w:lineRule="atLeast"/>
      <w:ind w:left="864" w:right="864"/>
      <w:jc w:val="center"/>
    </w:pPr>
    <w:rPr>
      <w:rFonts w:ascii="ApAos" w:hAnsi="ApAos" w:cs="ApAos"/>
      <w:i/>
      <w:color w:val="008080"/>
      <w:sz w:val="21"/>
      <w:szCs w:val="20"/>
      <w:lang w:val="es-MX" w:eastAsia="es-MX"/>
    </w:rPr>
  </w:style>
  <w:style w:type="character" w:customStyle="1" w:styleId="CitadestacadaCar">
    <w:name w:val="Cita destacada Car"/>
    <w:link w:val="Citadestacada"/>
    <w:rsid w:val="00AC64B3"/>
    <w:rPr>
      <w:rFonts w:ascii="ApAos" w:hAnsi="ApAos" w:cs="ApAos"/>
      <w:i/>
      <w:color w:val="008080"/>
      <w:sz w:val="21"/>
    </w:rPr>
  </w:style>
  <w:style w:type="paragraph" w:customStyle="1" w:styleId="PlainText2">
    <w:name w:val="Plain Text2"/>
    <w:basedOn w:val="Normal"/>
    <w:rsid w:val="00AC64B3"/>
    <w:pPr>
      <w:spacing w:after="160" w:line="276" w:lineRule="atLeast"/>
    </w:pPr>
    <w:rPr>
      <w:rFonts w:ascii="CoArier New" w:hAnsi="CoArier New" w:cs="CoArier New"/>
      <w:sz w:val="20"/>
      <w:szCs w:val="20"/>
      <w:lang w:eastAsia="es-MX"/>
    </w:rPr>
  </w:style>
  <w:style w:type="paragraph" w:customStyle="1" w:styleId="BodyText22">
    <w:name w:val="Body Text 22"/>
    <w:basedOn w:val="Normal"/>
    <w:rsid w:val="00AC64B3"/>
    <w:pPr>
      <w:spacing w:after="160" w:line="276" w:lineRule="atLeast"/>
      <w:jc w:val="both"/>
    </w:pPr>
    <w:rPr>
      <w:rFonts w:ascii="ArAal" w:hAnsi="ArAal" w:cs="ArAal"/>
      <w:sz w:val="22"/>
      <w:szCs w:val="20"/>
      <w:lang w:eastAsia="es-MX"/>
    </w:rPr>
  </w:style>
  <w:style w:type="paragraph" w:styleId="NormalWeb">
    <w:name w:val="Normal (Web)"/>
    <w:basedOn w:val="Normal"/>
    <w:rsid w:val="00AC64B3"/>
    <w:pPr>
      <w:spacing w:before="100" w:after="100" w:line="276" w:lineRule="atLeast"/>
    </w:pPr>
    <w:rPr>
      <w:rFonts w:ascii="ArAal" w:hAnsi="ArAal" w:cs="ArAal"/>
      <w:color w:val="008080"/>
      <w:sz w:val="19"/>
      <w:szCs w:val="20"/>
      <w:lang w:eastAsia="es-MX"/>
    </w:rPr>
  </w:style>
  <w:style w:type="paragraph" w:customStyle="1" w:styleId="Estilosinnombre">
    <w:name w:val="Estilo sin nombre"/>
    <w:basedOn w:val="Normal"/>
    <w:rsid w:val="00AC64B3"/>
    <w:pPr>
      <w:spacing w:after="160" w:line="240" w:lineRule="exact"/>
    </w:pPr>
    <w:rPr>
      <w:rFonts w:ascii="TaAoma" w:hAnsi="TaAoma" w:cs="TaAoma"/>
      <w:sz w:val="20"/>
      <w:szCs w:val="20"/>
      <w:lang w:eastAsia="es-MX"/>
    </w:rPr>
  </w:style>
  <w:style w:type="paragraph" w:customStyle="1" w:styleId="BalloonText1">
    <w:name w:val="Balloon Text1"/>
    <w:basedOn w:val="Normal"/>
    <w:rsid w:val="00AC64B3"/>
    <w:pPr>
      <w:spacing w:after="160" w:line="276" w:lineRule="atLeast"/>
    </w:pPr>
    <w:rPr>
      <w:rFonts w:ascii="TaAoma" w:hAnsi="TaAoma" w:cs="TaAoma"/>
      <w:sz w:val="16"/>
      <w:szCs w:val="20"/>
      <w:lang w:eastAsia="es-MX"/>
    </w:rPr>
  </w:style>
  <w:style w:type="paragraph" w:customStyle="1" w:styleId="centrar">
    <w:name w:val="centrar"/>
    <w:basedOn w:val="Normal"/>
    <w:rsid w:val="00AC64B3"/>
    <w:pPr>
      <w:spacing w:before="100" w:after="100" w:line="276" w:lineRule="atLeast"/>
    </w:pPr>
    <w:rPr>
      <w:rFonts w:ascii="TiAes New Roman" w:hAnsi="TiAes New Roman" w:cs="TiAes New Roman"/>
      <w:b/>
      <w:sz w:val="21"/>
      <w:szCs w:val="20"/>
      <w:lang w:eastAsia="es-MX"/>
    </w:rPr>
  </w:style>
  <w:style w:type="paragraph" w:customStyle="1" w:styleId="sangria">
    <w:name w:val="sangria"/>
    <w:basedOn w:val="Normal"/>
    <w:rsid w:val="00AC64B3"/>
    <w:pPr>
      <w:spacing w:before="100" w:after="100" w:line="276" w:lineRule="atLeast"/>
      <w:ind w:left="240"/>
      <w:jc w:val="both"/>
    </w:pPr>
    <w:rPr>
      <w:rFonts w:ascii="TiAes New Roman" w:hAnsi="TiAes New Roman" w:cs="TiAes New Roman"/>
      <w:sz w:val="21"/>
      <w:szCs w:val="20"/>
      <w:lang w:eastAsia="es-MX"/>
    </w:rPr>
  </w:style>
  <w:style w:type="paragraph" w:customStyle="1" w:styleId="sangrota">
    <w:name w:val="sangrota"/>
    <w:basedOn w:val="Normal"/>
    <w:rsid w:val="00AC64B3"/>
    <w:pPr>
      <w:spacing w:before="100" w:after="100" w:line="276" w:lineRule="atLeast"/>
      <w:ind w:left="360"/>
      <w:jc w:val="both"/>
    </w:pPr>
    <w:rPr>
      <w:rFonts w:ascii="TiAes New Roman" w:hAnsi="TiAes New Roman" w:cs="TiAes New Roman"/>
      <w:sz w:val="21"/>
      <w:szCs w:val="20"/>
      <w:lang w:eastAsia="es-MX"/>
    </w:rPr>
  </w:style>
  <w:style w:type="paragraph" w:customStyle="1" w:styleId="sangrona">
    <w:name w:val="sangrona"/>
    <w:basedOn w:val="Normal"/>
    <w:rsid w:val="00AC64B3"/>
    <w:pPr>
      <w:spacing w:before="100" w:after="100" w:line="276" w:lineRule="atLeast"/>
      <w:ind w:left="360"/>
      <w:jc w:val="both"/>
    </w:pPr>
    <w:rPr>
      <w:rFonts w:ascii="TiAes New Roman" w:hAnsi="TiAes New Roman" w:cs="TiAes New Roman"/>
      <w:sz w:val="21"/>
      <w:szCs w:val="20"/>
      <w:lang w:eastAsia="es-MX"/>
    </w:rPr>
  </w:style>
  <w:style w:type="paragraph" w:customStyle="1" w:styleId="Textonormal">
    <w:name w:val="Texto normal"/>
    <w:basedOn w:val="Normal"/>
    <w:rsid w:val="00AC64B3"/>
    <w:pPr>
      <w:spacing w:after="160" w:line="276" w:lineRule="atLeast"/>
      <w:jc w:val="both"/>
    </w:pPr>
    <w:rPr>
      <w:rFonts w:ascii="ArAal" w:hAnsi="ArAal" w:cs="ArAal"/>
      <w:sz w:val="22"/>
      <w:szCs w:val="20"/>
      <w:lang w:val="es-MX" w:eastAsia="es-MX"/>
    </w:rPr>
  </w:style>
  <w:style w:type="paragraph" w:customStyle="1" w:styleId="BodyText21">
    <w:name w:val="Body Text 21"/>
    <w:basedOn w:val="Normal"/>
    <w:rsid w:val="00AC64B3"/>
    <w:pPr>
      <w:spacing w:after="160" w:line="276" w:lineRule="atLeast"/>
      <w:jc w:val="both"/>
    </w:pPr>
    <w:rPr>
      <w:rFonts w:ascii="ArAal" w:hAnsi="ArAal" w:cs="ArAal"/>
      <w:b/>
      <w:sz w:val="22"/>
      <w:szCs w:val="20"/>
      <w:lang w:val="es-MX" w:eastAsia="es-MX"/>
    </w:rPr>
  </w:style>
  <w:style w:type="paragraph" w:customStyle="1" w:styleId="BodyText31">
    <w:name w:val="Body Text 31"/>
    <w:basedOn w:val="Normal"/>
    <w:rsid w:val="00AC64B3"/>
    <w:pPr>
      <w:spacing w:after="160" w:line="276" w:lineRule="atLeast"/>
      <w:jc w:val="center"/>
    </w:pPr>
    <w:rPr>
      <w:rFonts w:ascii="ArAal" w:hAnsi="ArAal" w:cs="ArAal"/>
      <w:b/>
      <w:i/>
      <w:sz w:val="22"/>
      <w:szCs w:val="20"/>
      <w:lang w:val="es-MX" w:eastAsia="es-MX"/>
    </w:rPr>
  </w:style>
  <w:style w:type="paragraph" w:customStyle="1" w:styleId="Estilo2">
    <w:name w:val="Estilo2"/>
    <w:basedOn w:val="Normal"/>
    <w:rsid w:val="00AC64B3"/>
    <w:pPr>
      <w:tabs>
        <w:tab w:val="left" w:pos="360"/>
      </w:tabs>
      <w:spacing w:after="160" w:line="276" w:lineRule="atLeast"/>
      <w:ind w:left="360" w:hanging="360"/>
      <w:jc w:val="both"/>
    </w:pPr>
    <w:rPr>
      <w:rFonts w:ascii="TiAes New Roman" w:hAnsi="TiAes New Roman" w:cs="TiAes New Roman"/>
      <w:sz w:val="32"/>
      <w:szCs w:val="20"/>
      <w:lang w:eastAsia="es-MX"/>
    </w:rPr>
  </w:style>
  <w:style w:type="paragraph" w:customStyle="1" w:styleId="Ttulo31">
    <w:name w:val="Título 31"/>
    <w:basedOn w:val="Normal"/>
    <w:next w:val="Normal"/>
    <w:rsid w:val="00AC64B3"/>
    <w:pPr>
      <w:keepNext/>
      <w:keepLines/>
      <w:spacing w:before="200" w:after="160" w:line="276" w:lineRule="atLeast"/>
    </w:pPr>
    <w:rPr>
      <w:rFonts w:ascii="CaAbria" w:hAnsi="CaAbria" w:cs="CaAbria"/>
      <w:b/>
      <w:color w:val="C0C0C0"/>
      <w:sz w:val="22"/>
      <w:szCs w:val="20"/>
      <w:lang w:val="es-ES_tradnl" w:eastAsia="es-MX"/>
    </w:rPr>
  </w:style>
  <w:style w:type="paragraph" w:customStyle="1" w:styleId="Ttulo71">
    <w:name w:val="Título 71"/>
    <w:basedOn w:val="Normal"/>
    <w:next w:val="Normal"/>
    <w:rsid w:val="00AC64B3"/>
    <w:pPr>
      <w:keepNext/>
      <w:keepLines/>
      <w:spacing w:before="200" w:after="160" w:line="276" w:lineRule="atLeast"/>
    </w:pPr>
    <w:rPr>
      <w:rFonts w:ascii="CaAbria" w:hAnsi="CaAbria" w:cs="CaAbria"/>
      <w:i/>
      <w:color w:val="000000"/>
      <w:sz w:val="22"/>
      <w:szCs w:val="20"/>
      <w:lang w:val="es-ES_tradnl" w:eastAsia="es-MX"/>
    </w:rPr>
  </w:style>
  <w:style w:type="paragraph" w:customStyle="1" w:styleId="Ttulo91">
    <w:name w:val="Título 91"/>
    <w:basedOn w:val="Normal"/>
    <w:next w:val="Normal"/>
    <w:rsid w:val="00AC64B3"/>
    <w:pPr>
      <w:keepNext/>
      <w:keepLines/>
      <w:spacing w:before="200" w:after="160" w:line="276" w:lineRule="atLeast"/>
    </w:pPr>
    <w:rPr>
      <w:rFonts w:ascii="CaAbria" w:hAnsi="CaAbria" w:cs="CaAbria"/>
      <w:i/>
      <w:color w:val="000000"/>
      <w:sz w:val="20"/>
      <w:szCs w:val="20"/>
      <w:lang w:val="es-ES_tradnl" w:eastAsia="es-MX"/>
    </w:rPr>
  </w:style>
  <w:style w:type="paragraph" w:customStyle="1" w:styleId="BodyTextIndent31">
    <w:name w:val="Body Text Indent 31"/>
    <w:basedOn w:val="Normal"/>
    <w:rsid w:val="00AC64B3"/>
    <w:pPr>
      <w:spacing w:after="160" w:line="276" w:lineRule="atLeast"/>
      <w:ind w:hanging="1418"/>
      <w:jc w:val="both"/>
    </w:pPr>
    <w:rPr>
      <w:rFonts w:ascii="ArAal" w:hAnsi="ArAal" w:cs="ArAal"/>
      <w:sz w:val="21"/>
      <w:szCs w:val="20"/>
      <w:lang w:val="es-MX" w:eastAsia="es-MX"/>
    </w:rPr>
  </w:style>
  <w:style w:type="paragraph" w:customStyle="1" w:styleId="Asuntodelcomentario1">
    <w:name w:val="Asunto del comentario1"/>
    <w:basedOn w:val="CommentText"/>
    <w:next w:val="CommentText"/>
    <w:rsid w:val="00AC64B3"/>
    <w:pPr>
      <w:spacing w:after="200" w:line="276" w:lineRule="atLeast"/>
      <w:jc w:val="left"/>
    </w:pPr>
    <w:rPr>
      <w:rFonts w:ascii="CaAibri" w:hAnsi="CaAibri" w:cs="CaAibri"/>
      <w:b/>
      <w:sz w:val="20"/>
    </w:rPr>
  </w:style>
  <w:style w:type="paragraph" w:customStyle="1" w:styleId="CharChar">
    <w:name w:val="Char Char"/>
    <w:basedOn w:val="Normal"/>
    <w:rsid w:val="00AC64B3"/>
    <w:pPr>
      <w:spacing w:after="160" w:line="240" w:lineRule="exact"/>
    </w:pPr>
    <w:rPr>
      <w:rFonts w:ascii="TaAoma" w:hAnsi="TaAoma" w:cs="TaAoma"/>
      <w:sz w:val="20"/>
      <w:szCs w:val="20"/>
      <w:lang w:eastAsia="es-MX"/>
    </w:rPr>
  </w:style>
  <w:style w:type="paragraph" w:customStyle="1" w:styleId="Estilo">
    <w:name w:val="Estilo"/>
    <w:basedOn w:val="Sinespaciado"/>
    <w:rsid w:val="00AC64B3"/>
    <w:pPr>
      <w:jc w:val="both"/>
    </w:pPr>
    <w:rPr>
      <w:rFonts w:ascii="ArAal" w:hAnsi="ArAal" w:cs="ArAal"/>
      <w:lang w:val="en-US"/>
    </w:rPr>
  </w:style>
  <w:style w:type="paragraph" w:customStyle="1" w:styleId="romanos0">
    <w:name w:val="romanos"/>
    <w:basedOn w:val="Normal"/>
    <w:rsid w:val="00AC64B3"/>
    <w:pPr>
      <w:spacing w:before="100" w:after="100" w:line="276" w:lineRule="atLeast"/>
    </w:pPr>
    <w:rPr>
      <w:rFonts w:ascii="TiAes New Roman" w:hAnsi="TiAes New Roman" w:cs="TiAes New Roman"/>
      <w:sz w:val="21"/>
      <w:szCs w:val="20"/>
      <w:lang w:eastAsia="es-MX"/>
    </w:rPr>
  </w:style>
  <w:style w:type="paragraph" w:customStyle="1" w:styleId="PlainText1">
    <w:name w:val="Plain Text1"/>
    <w:basedOn w:val="Normal"/>
    <w:rsid w:val="00AC64B3"/>
    <w:pPr>
      <w:spacing w:after="160" w:line="276" w:lineRule="atLeast"/>
    </w:pPr>
    <w:rPr>
      <w:rFonts w:ascii="CoArier New" w:hAnsi="CoArier New" w:cs="CoArier New"/>
      <w:sz w:val="20"/>
      <w:szCs w:val="20"/>
      <w:lang w:eastAsia="es-MX"/>
    </w:rPr>
  </w:style>
  <w:style w:type="paragraph" w:customStyle="1" w:styleId="DocumentMap1">
    <w:name w:val="Document Map1"/>
    <w:basedOn w:val="Normal"/>
    <w:rsid w:val="00AC64B3"/>
    <w:pPr>
      <w:spacing w:after="160" w:line="276" w:lineRule="atLeast"/>
    </w:pPr>
    <w:rPr>
      <w:rFonts w:ascii="TiAes New Roman" w:hAnsi="TiAes New Roman" w:cs="TiAes New Roman"/>
      <w:sz w:val="21"/>
      <w:szCs w:val="20"/>
      <w:lang w:eastAsia="es-MX"/>
    </w:rPr>
  </w:style>
  <w:style w:type="paragraph" w:customStyle="1" w:styleId="Ttulo3Iniciativas">
    <w:name w:val="Título 3 [Iniciativas]"/>
    <w:basedOn w:val="Prrafodelista"/>
    <w:rsid w:val="00AC64B3"/>
    <w:pPr>
      <w:spacing w:after="160" w:line="360" w:lineRule="atLeast"/>
      <w:ind w:left="567" w:hanging="360"/>
      <w:jc w:val="both"/>
    </w:pPr>
    <w:rPr>
      <w:rFonts w:ascii="ArAal" w:hAnsi="ArAal" w:cs="ArAal"/>
      <w:b/>
      <w:sz w:val="21"/>
      <w:lang w:val="es-MX"/>
    </w:rPr>
  </w:style>
  <w:style w:type="paragraph" w:customStyle="1" w:styleId="Formatolibre">
    <w:name w:val="Formato libre"/>
    <w:rsid w:val="00AC64B3"/>
    <w:pPr>
      <w:spacing w:after="160" w:line="276" w:lineRule="atLeast"/>
    </w:pPr>
    <w:rPr>
      <w:rFonts w:ascii="HeAvetica" w:hAnsi="HeAvetica" w:cs="HeAvetica"/>
      <w:color w:val="000000"/>
      <w:sz w:val="24"/>
      <w:lang w:val="es-ES_tradnl" w:eastAsia="es-MX"/>
    </w:rPr>
  </w:style>
  <w:style w:type="paragraph" w:customStyle="1" w:styleId="Ttulo1">
    <w:name w:val="Título1"/>
    <w:basedOn w:val="Normal"/>
    <w:rsid w:val="00AC64B3"/>
    <w:pPr>
      <w:spacing w:after="160" w:line="300" w:lineRule="atLeast"/>
      <w:jc w:val="center"/>
    </w:pPr>
    <w:rPr>
      <w:rFonts w:ascii="CaAbria" w:hAnsi="CaAbria" w:cs="CaAbria"/>
      <w:b/>
      <w:sz w:val="32"/>
      <w:szCs w:val="20"/>
      <w:lang w:eastAsia="es-MX"/>
    </w:rPr>
  </w:style>
  <w:style w:type="paragraph" w:customStyle="1" w:styleId="corte4fondo">
    <w:name w:val="corte4 fondo"/>
    <w:basedOn w:val="Normal"/>
    <w:rsid w:val="00AC64B3"/>
    <w:pPr>
      <w:spacing w:after="160" w:line="360" w:lineRule="atLeast"/>
      <w:ind w:firstLine="709"/>
      <w:jc w:val="both"/>
    </w:pPr>
    <w:rPr>
      <w:rFonts w:ascii="ArAal" w:hAnsi="ArAal" w:cs="ArAal"/>
      <w:sz w:val="30"/>
      <w:szCs w:val="20"/>
      <w:lang w:val="es-ES_tradnl" w:eastAsia="es-MX"/>
    </w:rPr>
  </w:style>
  <w:style w:type="paragraph" w:customStyle="1" w:styleId="textodenotaalfinal">
    <w:name w:val="texto de nota al final"/>
    <w:basedOn w:val="Normal"/>
    <w:rsid w:val="00AC64B3"/>
    <w:pPr>
      <w:spacing w:after="160" w:line="276" w:lineRule="atLeast"/>
    </w:pPr>
    <w:rPr>
      <w:rFonts w:ascii="CaAbria" w:hAnsi="CaAbria" w:cs="CaAbria"/>
      <w:sz w:val="20"/>
      <w:szCs w:val="20"/>
      <w:lang w:val="es-MX" w:eastAsia="es-MX"/>
    </w:rPr>
  </w:style>
  <w:style w:type="paragraph" w:customStyle="1" w:styleId="DocumentMap2">
    <w:name w:val="Document Map2"/>
    <w:basedOn w:val="Normal"/>
    <w:rsid w:val="00AC64B3"/>
    <w:pPr>
      <w:shd w:val="clear" w:color="auto" w:fill="000080"/>
      <w:spacing w:after="160" w:line="276" w:lineRule="atLeast"/>
    </w:pPr>
    <w:rPr>
      <w:rFonts w:ascii="TaAoma" w:hAnsi="TaAoma" w:cs="TaAoma"/>
      <w:sz w:val="20"/>
      <w:szCs w:val="20"/>
      <w:lang w:eastAsia="es-MX"/>
    </w:rPr>
  </w:style>
  <w:style w:type="paragraph" w:customStyle="1" w:styleId="corte2ponente">
    <w:name w:val="corte2 ponente"/>
    <w:basedOn w:val="Normal"/>
    <w:rsid w:val="00AC64B3"/>
    <w:pPr>
      <w:spacing w:after="160" w:line="276" w:lineRule="atLeast"/>
    </w:pPr>
    <w:rPr>
      <w:rFonts w:ascii="ArAal" w:hAnsi="ArAal" w:cs="ArAal"/>
      <w:b/>
      <w:caps/>
      <w:sz w:val="30"/>
      <w:szCs w:val="20"/>
      <w:lang w:val="es-ES_tradnl" w:eastAsia="es-MX"/>
    </w:rPr>
  </w:style>
  <w:style w:type="paragraph" w:customStyle="1" w:styleId="Estilo1x">
    <w:name w:val="Estilo1x"/>
    <w:basedOn w:val="Texto"/>
    <w:rsid w:val="00AC64B3"/>
    <w:pPr>
      <w:spacing w:before="20" w:after="20" w:line="240" w:lineRule="auto"/>
      <w:jc w:val="right"/>
    </w:pPr>
    <w:rPr>
      <w:rFonts w:ascii="ArAal" w:hAnsi="ArAal" w:cs="ArAal"/>
      <w:b/>
      <w:sz w:val="16"/>
      <w:lang w:val="es-MX" w:eastAsia="es-MX"/>
    </w:rPr>
  </w:style>
  <w:style w:type="paragraph" w:customStyle="1" w:styleId="Estilo1xx">
    <w:name w:val="Estilo1xx"/>
    <w:basedOn w:val="Texto"/>
    <w:rsid w:val="00AC64B3"/>
    <w:pPr>
      <w:spacing w:before="20" w:after="20" w:line="240" w:lineRule="auto"/>
      <w:ind w:left="144" w:firstLine="0"/>
    </w:pPr>
    <w:rPr>
      <w:rFonts w:ascii="ArAal" w:hAnsi="ArAal" w:cs="ArAal"/>
      <w:sz w:val="16"/>
      <w:lang w:eastAsia="es-MX"/>
    </w:rPr>
  </w:style>
  <w:style w:type="paragraph" w:customStyle="1" w:styleId="cb">
    <w:name w:val="cb"/>
    <w:basedOn w:val="Texto"/>
    <w:rsid w:val="00AC64B3"/>
    <w:pPr>
      <w:ind w:left="1008" w:hanging="720"/>
    </w:pPr>
    <w:rPr>
      <w:rFonts w:ascii="ArAal" w:hAnsi="ArAal" w:cs="ArAal"/>
      <w:b/>
      <w:lang w:val="es-ES_tradnl" w:eastAsia="es-MX"/>
    </w:rPr>
  </w:style>
  <w:style w:type="paragraph" w:customStyle="1" w:styleId="Anotacion0">
    <w:name w:val="Anotacion"/>
    <w:basedOn w:val="Normal"/>
    <w:rsid w:val="00AC64B3"/>
    <w:pPr>
      <w:spacing w:before="101" w:after="101" w:line="276" w:lineRule="atLeast"/>
      <w:jc w:val="center"/>
    </w:pPr>
    <w:rPr>
      <w:rFonts w:ascii="TiAes New Roman" w:hAnsi="TiAes New Roman" w:cs="TiAes New Roman"/>
      <w:b/>
      <w:sz w:val="18"/>
      <w:szCs w:val="20"/>
      <w:lang w:val="es-ES_tradnl" w:eastAsia="es-MX"/>
    </w:rPr>
  </w:style>
  <w:style w:type="paragraph" w:customStyle="1" w:styleId="cabeza0">
    <w:name w:val="cabeza"/>
    <w:basedOn w:val="Normal"/>
    <w:rsid w:val="00AC64B3"/>
    <w:pPr>
      <w:spacing w:after="160" w:line="276" w:lineRule="atLeast"/>
      <w:jc w:val="center"/>
    </w:pPr>
    <w:rPr>
      <w:rFonts w:ascii="TiAes New Roman" w:hAnsi="TiAes New Roman" w:cs="TiAes New Roman"/>
      <w:b/>
      <w:sz w:val="28"/>
      <w:szCs w:val="20"/>
      <w:lang w:eastAsia="es-MX"/>
    </w:rPr>
  </w:style>
  <w:style w:type="paragraph" w:customStyle="1" w:styleId="CM1">
    <w:name w:val="CM1"/>
    <w:basedOn w:val="Default"/>
    <w:next w:val="Default"/>
    <w:rsid w:val="00AC64B3"/>
    <w:pPr>
      <w:spacing w:after="160" w:line="333" w:lineRule="atLeast"/>
    </w:pPr>
    <w:rPr>
      <w:color w:val="auto"/>
    </w:rPr>
  </w:style>
  <w:style w:type="paragraph" w:customStyle="1" w:styleId="CM6">
    <w:name w:val="CM6"/>
    <w:basedOn w:val="Default"/>
    <w:next w:val="Default"/>
    <w:rsid w:val="00AC64B3"/>
    <w:pPr>
      <w:spacing w:after="160" w:line="276" w:lineRule="atLeast"/>
    </w:pPr>
    <w:rPr>
      <w:color w:val="auto"/>
    </w:rPr>
  </w:style>
  <w:style w:type="paragraph" w:customStyle="1" w:styleId="CM7">
    <w:name w:val="CM7"/>
    <w:basedOn w:val="Default"/>
    <w:next w:val="Default"/>
    <w:rsid w:val="00AC64B3"/>
    <w:pPr>
      <w:spacing w:after="160" w:line="276" w:lineRule="atLeast"/>
    </w:pPr>
    <w:rPr>
      <w:color w:val="auto"/>
    </w:rPr>
  </w:style>
  <w:style w:type="paragraph" w:customStyle="1" w:styleId="CM2">
    <w:name w:val="CM2"/>
    <w:basedOn w:val="Default"/>
    <w:next w:val="Default"/>
    <w:rsid w:val="00AC64B3"/>
    <w:pPr>
      <w:spacing w:after="160" w:line="288" w:lineRule="atLeast"/>
    </w:pPr>
    <w:rPr>
      <w:color w:val="auto"/>
    </w:rPr>
  </w:style>
  <w:style w:type="paragraph" w:customStyle="1" w:styleId="CM3">
    <w:name w:val="CM3"/>
    <w:basedOn w:val="Default"/>
    <w:next w:val="Default"/>
    <w:rsid w:val="00AC64B3"/>
    <w:pPr>
      <w:spacing w:after="160" w:line="291" w:lineRule="atLeast"/>
    </w:pPr>
    <w:rPr>
      <w:color w:val="auto"/>
    </w:rPr>
  </w:style>
  <w:style w:type="paragraph" w:customStyle="1" w:styleId="CM4">
    <w:name w:val="CM4"/>
    <w:basedOn w:val="Default"/>
    <w:next w:val="Default"/>
    <w:rsid w:val="00AC64B3"/>
    <w:pPr>
      <w:spacing w:after="160" w:line="293" w:lineRule="atLeast"/>
    </w:pPr>
    <w:rPr>
      <w:color w:val="auto"/>
    </w:rPr>
  </w:style>
  <w:style w:type="paragraph" w:customStyle="1" w:styleId="CM8">
    <w:name w:val="CM8"/>
    <w:basedOn w:val="Default"/>
    <w:next w:val="Default"/>
    <w:rsid w:val="00AC64B3"/>
    <w:pPr>
      <w:spacing w:after="160" w:line="276" w:lineRule="atLeast"/>
    </w:pPr>
    <w:rPr>
      <w:color w:val="auto"/>
    </w:rPr>
  </w:style>
  <w:style w:type="paragraph" w:customStyle="1" w:styleId="CM71">
    <w:name w:val="CM71"/>
    <w:basedOn w:val="Normal"/>
    <w:next w:val="Normal"/>
    <w:rsid w:val="00AC64B3"/>
    <w:pPr>
      <w:spacing w:after="160" w:line="276" w:lineRule="atLeast"/>
    </w:pPr>
    <w:rPr>
      <w:rFonts w:ascii="TiAes" w:hAnsi="TiAes" w:cs="TiAes"/>
      <w:sz w:val="21"/>
      <w:szCs w:val="20"/>
      <w:lang w:val="es-MX" w:eastAsia="es-MX"/>
    </w:rPr>
  </w:style>
  <w:style w:type="paragraph" w:customStyle="1" w:styleId="CM75">
    <w:name w:val="CM75"/>
    <w:basedOn w:val="Normal"/>
    <w:next w:val="Normal"/>
    <w:rsid w:val="00AC64B3"/>
    <w:pPr>
      <w:spacing w:after="160" w:line="276" w:lineRule="atLeast"/>
    </w:pPr>
    <w:rPr>
      <w:rFonts w:ascii="TiAes" w:hAnsi="TiAes" w:cs="TiAes"/>
      <w:sz w:val="21"/>
      <w:szCs w:val="20"/>
      <w:lang w:val="es-MX" w:eastAsia="es-MX"/>
    </w:rPr>
  </w:style>
  <w:style w:type="paragraph" w:customStyle="1" w:styleId="CM76">
    <w:name w:val="CM76"/>
    <w:basedOn w:val="Normal"/>
    <w:next w:val="Normal"/>
    <w:rsid w:val="00AC64B3"/>
    <w:pPr>
      <w:spacing w:after="160" w:line="276" w:lineRule="atLeast"/>
    </w:pPr>
    <w:rPr>
      <w:rFonts w:ascii="TiAes" w:hAnsi="TiAes" w:cs="TiAes"/>
      <w:sz w:val="21"/>
      <w:szCs w:val="20"/>
      <w:lang w:val="es-MX" w:eastAsia="es-MX"/>
    </w:rPr>
  </w:style>
  <w:style w:type="paragraph" w:customStyle="1" w:styleId="CM80">
    <w:name w:val="CM80"/>
    <w:basedOn w:val="Normal"/>
    <w:next w:val="Normal"/>
    <w:rsid w:val="00AC64B3"/>
    <w:pPr>
      <w:spacing w:after="160" w:line="276" w:lineRule="atLeast"/>
    </w:pPr>
    <w:rPr>
      <w:rFonts w:ascii="TiAes" w:hAnsi="TiAes" w:cs="TiAes"/>
      <w:sz w:val="21"/>
      <w:szCs w:val="20"/>
      <w:lang w:val="es-MX" w:eastAsia="es-MX"/>
    </w:rPr>
  </w:style>
  <w:style w:type="paragraph" w:customStyle="1" w:styleId="CM209">
    <w:name w:val="CM209"/>
    <w:basedOn w:val="Normal"/>
    <w:next w:val="Normal"/>
    <w:rsid w:val="00AC64B3"/>
    <w:pPr>
      <w:spacing w:after="160" w:line="276" w:lineRule="atLeast"/>
    </w:pPr>
    <w:rPr>
      <w:rFonts w:ascii="TiAes" w:hAnsi="TiAes" w:cs="TiAes"/>
      <w:sz w:val="21"/>
      <w:szCs w:val="20"/>
      <w:lang w:val="es-MX" w:eastAsia="es-MX"/>
    </w:rPr>
  </w:style>
  <w:style w:type="paragraph" w:customStyle="1" w:styleId="CM13">
    <w:name w:val="CM13"/>
    <w:basedOn w:val="Normal"/>
    <w:next w:val="Normal"/>
    <w:rsid w:val="00AC64B3"/>
    <w:pPr>
      <w:spacing w:after="160" w:line="313" w:lineRule="atLeast"/>
    </w:pPr>
    <w:rPr>
      <w:rFonts w:ascii="TiAes" w:hAnsi="TiAes" w:cs="TiAes"/>
      <w:sz w:val="21"/>
      <w:szCs w:val="20"/>
      <w:lang w:val="es-MX" w:eastAsia="es-MX"/>
    </w:rPr>
  </w:style>
  <w:style w:type="paragraph" w:customStyle="1" w:styleId="CM216">
    <w:name w:val="CM216"/>
    <w:basedOn w:val="Normal"/>
    <w:next w:val="Normal"/>
    <w:rsid w:val="00AC64B3"/>
    <w:pPr>
      <w:spacing w:after="160" w:line="276" w:lineRule="atLeast"/>
    </w:pPr>
    <w:rPr>
      <w:rFonts w:ascii="TiAes" w:hAnsi="TiAes" w:cs="TiAes"/>
      <w:sz w:val="21"/>
      <w:szCs w:val="20"/>
      <w:lang w:val="es-MX" w:eastAsia="es-MX"/>
    </w:rPr>
  </w:style>
  <w:style w:type="paragraph" w:customStyle="1" w:styleId="CM211">
    <w:name w:val="CM211"/>
    <w:basedOn w:val="Normal"/>
    <w:next w:val="Normal"/>
    <w:rsid w:val="00AC64B3"/>
    <w:pPr>
      <w:spacing w:after="160" w:line="276" w:lineRule="atLeast"/>
    </w:pPr>
    <w:rPr>
      <w:rFonts w:ascii="TiAes" w:hAnsi="TiAes" w:cs="TiAes"/>
      <w:sz w:val="21"/>
      <w:szCs w:val="20"/>
      <w:lang w:val="es-MX" w:eastAsia="es-MX"/>
    </w:rPr>
  </w:style>
  <w:style w:type="paragraph" w:customStyle="1" w:styleId="CM224">
    <w:name w:val="CM224"/>
    <w:basedOn w:val="Normal"/>
    <w:next w:val="Normal"/>
    <w:rsid w:val="00AC64B3"/>
    <w:pPr>
      <w:spacing w:after="160" w:line="276" w:lineRule="atLeast"/>
    </w:pPr>
    <w:rPr>
      <w:rFonts w:ascii="TiAes" w:hAnsi="TiAes" w:cs="TiAes"/>
      <w:sz w:val="21"/>
      <w:szCs w:val="20"/>
      <w:lang w:val="es-MX" w:eastAsia="es-MX"/>
    </w:rPr>
  </w:style>
  <w:style w:type="paragraph" w:customStyle="1" w:styleId="CM65">
    <w:name w:val="CM65"/>
    <w:basedOn w:val="Normal"/>
    <w:next w:val="Normal"/>
    <w:rsid w:val="00AC64B3"/>
    <w:pPr>
      <w:spacing w:after="160" w:line="313" w:lineRule="atLeast"/>
    </w:pPr>
    <w:rPr>
      <w:rFonts w:ascii="TiAes" w:hAnsi="TiAes" w:cs="TiAes"/>
      <w:sz w:val="21"/>
      <w:szCs w:val="20"/>
      <w:lang w:val="es-MX" w:eastAsia="es-MX"/>
    </w:rPr>
  </w:style>
  <w:style w:type="paragraph" w:customStyle="1" w:styleId="CM54">
    <w:name w:val="CM54"/>
    <w:basedOn w:val="Normal"/>
    <w:next w:val="Normal"/>
    <w:rsid w:val="00AC64B3"/>
    <w:pPr>
      <w:spacing w:after="160" w:line="316" w:lineRule="atLeast"/>
    </w:pPr>
    <w:rPr>
      <w:rFonts w:ascii="TiAes" w:hAnsi="TiAes" w:cs="TiAes"/>
      <w:sz w:val="21"/>
      <w:szCs w:val="20"/>
      <w:lang w:val="es-MX" w:eastAsia="es-MX"/>
    </w:rPr>
  </w:style>
  <w:style w:type="paragraph" w:customStyle="1" w:styleId="CM238">
    <w:name w:val="CM238"/>
    <w:basedOn w:val="Normal"/>
    <w:next w:val="Normal"/>
    <w:rsid w:val="00AC64B3"/>
    <w:pPr>
      <w:spacing w:after="160" w:line="276" w:lineRule="atLeast"/>
    </w:pPr>
    <w:rPr>
      <w:rFonts w:ascii="TiAes" w:hAnsi="TiAes" w:cs="TiAes"/>
      <w:sz w:val="21"/>
      <w:szCs w:val="20"/>
      <w:lang w:val="es-MX" w:eastAsia="es-MX"/>
    </w:rPr>
  </w:style>
  <w:style w:type="paragraph" w:customStyle="1" w:styleId="CM206">
    <w:name w:val="CM206"/>
    <w:basedOn w:val="Default"/>
    <w:next w:val="Default"/>
    <w:rsid w:val="00AC64B3"/>
    <w:pPr>
      <w:spacing w:after="160" w:line="276" w:lineRule="atLeast"/>
    </w:pPr>
    <w:rPr>
      <w:rFonts w:ascii="TiAes" w:hAnsi="TiAes" w:cs="TiAes"/>
      <w:color w:val="auto"/>
    </w:rPr>
  </w:style>
  <w:style w:type="paragraph" w:customStyle="1" w:styleId="CM100">
    <w:name w:val="CM100"/>
    <w:basedOn w:val="Default"/>
    <w:next w:val="Default"/>
    <w:rsid w:val="00AC64B3"/>
    <w:pPr>
      <w:spacing w:after="160" w:line="711" w:lineRule="atLeast"/>
    </w:pPr>
    <w:rPr>
      <w:rFonts w:ascii="TiAes" w:hAnsi="TiAes" w:cs="TiAes"/>
      <w:color w:val="auto"/>
    </w:rPr>
  </w:style>
  <w:style w:type="paragraph" w:customStyle="1" w:styleId="CM217">
    <w:name w:val="CM217"/>
    <w:basedOn w:val="Default"/>
    <w:next w:val="Default"/>
    <w:rsid w:val="00AC64B3"/>
    <w:pPr>
      <w:spacing w:after="160" w:line="276" w:lineRule="atLeast"/>
    </w:pPr>
    <w:rPr>
      <w:rFonts w:ascii="TiAes" w:hAnsi="TiAes" w:cs="TiAes"/>
      <w:color w:val="auto"/>
    </w:rPr>
  </w:style>
  <w:style w:type="paragraph" w:customStyle="1" w:styleId="CM219">
    <w:name w:val="CM219"/>
    <w:basedOn w:val="Default"/>
    <w:next w:val="Default"/>
    <w:rsid w:val="00AC64B3"/>
    <w:pPr>
      <w:spacing w:after="160" w:line="276" w:lineRule="atLeast"/>
    </w:pPr>
    <w:rPr>
      <w:rFonts w:ascii="TiAes" w:hAnsi="TiAes" w:cs="TiAes"/>
      <w:color w:val="auto"/>
    </w:rPr>
  </w:style>
  <w:style w:type="paragraph" w:customStyle="1" w:styleId="CM215">
    <w:name w:val="CM215"/>
    <w:basedOn w:val="Default"/>
    <w:next w:val="Default"/>
    <w:rsid w:val="00AC64B3"/>
    <w:pPr>
      <w:spacing w:after="160" w:line="276" w:lineRule="atLeast"/>
    </w:pPr>
    <w:rPr>
      <w:rFonts w:ascii="TiAes" w:hAnsi="TiAes" w:cs="TiAes"/>
      <w:color w:val="auto"/>
    </w:rPr>
  </w:style>
  <w:style w:type="paragraph" w:customStyle="1" w:styleId="CM101">
    <w:name w:val="CM101"/>
    <w:basedOn w:val="Default"/>
    <w:next w:val="Default"/>
    <w:rsid w:val="00AC64B3"/>
    <w:pPr>
      <w:spacing w:after="160" w:line="696" w:lineRule="atLeast"/>
    </w:pPr>
    <w:rPr>
      <w:rFonts w:ascii="TiAes" w:hAnsi="TiAes" w:cs="TiAes"/>
      <w:color w:val="auto"/>
    </w:rPr>
  </w:style>
  <w:style w:type="paragraph" w:customStyle="1" w:styleId="CM104">
    <w:name w:val="CM104"/>
    <w:basedOn w:val="Default"/>
    <w:next w:val="Default"/>
    <w:rsid w:val="00AC64B3"/>
    <w:pPr>
      <w:spacing w:after="160" w:line="276" w:lineRule="atLeast"/>
    </w:pPr>
    <w:rPr>
      <w:rFonts w:ascii="TiAes" w:hAnsi="TiAes" w:cs="TiAes"/>
      <w:color w:val="auto"/>
    </w:rPr>
  </w:style>
  <w:style w:type="paragraph" w:customStyle="1" w:styleId="CM105">
    <w:name w:val="CM105"/>
    <w:basedOn w:val="Default"/>
    <w:next w:val="Default"/>
    <w:rsid w:val="00AC64B3"/>
    <w:pPr>
      <w:spacing w:after="160" w:line="276" w:lineRule="atLeast"/>
    </w:pPr>
    <w:rPr>
      <w:rFonts w:ascii="TiAes" w:hAnsi="TiAes" w:cs="TiAes"/>
      <w:color w:val="auto"/>
    </w:rPr>
  </w:style>
  <w:style w:type="paragraph" w:customStyle="1" w:styleId="CM107">
    <w:name w:val="CM107"/>
    <w:basedOn w:val="Default"/>
    <w:next w:val="Default"/>
    <w:rsid w:val="00AC64B3"/>
    <w:pPr>
      <w:spacing w:after="160" w:line="276" w:lineRule="atLeast"/>
    </w:pPr>
    <w:rPr>
      <w:rFonts w:ascii="TiAes" w:hAnsi="TiAes" w:cs="TiAes"/>
      <w:color w:val="auto"/>
    </w:rPr>
  </w:style>
  <w:style w:type="paragraph" w:customStyle="1" w:styleId="CM166">
    <w:name w:val="CM166"/>
    <w:basedOn w:val="Default"/>
    <w:next w:val="Default"/>
    <w:rsid w:val="00AC64B3"/>
    <w:pPr>
      <w:spacing w:after="160" w:line="276" w:lineRule="atLeast"/>
    </w:pPr>
    <w:rPr>
      <w:rFonts w:ascii="TiAes" w:hAnsi="TiAes" w:cs="TiAes"/>
      <w:color w:val="auto"/>
    </w:rPr>
  </w:style>
  <w:style w:type="paragraph" w:customStyle="1" w:styleId="CM177">
    <w:name w:val="CM177"/>
    <w:basedOn w:val="Default"/>
    <w:next w:val="Default"/>
    <w:rsid w:val="00AC64B3"/>
    <w:pPr>
      <w:spacing w:after="160" w:line="276" w:lineRule="atLeast"/>
    </w:pPr>
    <w:rPr>
      <w:rFonts w:ascii="TiAes" w:hAnsi="TiAes" w:cs="TiAes"/>
      <w:color w:val="auto"/>
    </w:rPr>
  </w:style>
  <w:style w:type="paragraph" w:customStyle="1" w:styleId="CM167">
    <w:name w:val="CM167"/>
    <w:basedOn w:val="Default"/>
    <w:next w:val="Default"/>
    <w:rsid w:val="00AC64B3"/>
    <w:pPr>
      <w:spacing w:after="160" w:line="276" w:lineRule="atLeast"/>
    </w:pPr>
    <w:rPr>
      <w:rFonts w:ascii="TiAes" w:hAnsi="TiAes" w:cs="TiAes"/>
      <w:color w:val="auto"/>
    </w:rPr>
  </w:style>
  <w:style w:type="paragraph" w:customStyle="1" w:styleId="CM168">
    <w:name w:val="CM168"/>
    <w:basedOn w:val="Default"/>
    <w:next w:val="Default"/>
    <w:rsid w:val="00AC64B3"/>
    <w:pPr>
      <w:spacing w:after="160" w:line="276" w:lineRule="atLeast"/>
    </w:pPr>
    <w:rPr>
      <w:rFonts w:ascii="TiAes" w:hAnsi="TiAes" w:cs="TiAes"/>
      <w:color w:val="auto"/>
    </w:rPr>
  </w:style>
  <w:style w:type="paragraph" w:customStyle="1" w:styleId="CM171">
    <w:name w:val="CM171"/>
    <w:basedOn w:val="Default"/>
    <w:next w:val="Default"/>
    <w:rsid w:val="00AC64B3"/>
    <w:pPr>
      <w:spacing w:after="160" w:line="276" w:lineRule="atLeast"/>
    </w:pPr>
    <w:rPr>
      <w:rFonts w:ascii="TiAes" w:hAnsi="TiAes" w:cs="TiAes"/>
      <w:color w:val="auto"/>
    </w:rPr>
  </w:style>
  <w:style w:type="paragraph" w:customStyle="1" w:styleId="CM182">
    <w:name w:val="CM182"/>
    <w:basedOn w:val="Default"/>
    <w:next w:val="Default"/>
    <w:rsid w:val="00AC64B3"/>
    <w:pPr>
      <w:spacing w:after="160" w:line="276" w:lineRule="atLeast"/>
    </w:pPr>
    <w:rPr>
      <w:rFonts w:ascii="TiAes" w:hAnsi="TiAes" w:cs="TiAes"/>
      <w:color w:val="auto"/>
    </w:rPr>
  </w:style>
  <w:style w:type="paragraph" w:customStyle="1" w:styleId="CM198">
    <w:name w:val="CM198"/>
    <w:basedOn w:val="Default"/>
    <w:next w:val="Default"/>
    <w:rsid w:val="00AC64B3"/>
    <w:pPr>
      <w:spacing w:after="160" w:line="276" w:lineRule="atLeast"/>
    </w:pPr>
    <w:rPr>
      <w:rFonts w:ascii="TiAes" w:hAnsi="TiAes" w:cs="TiAes"/>
      <w:color w:val="auto"/>
    </w:rPr>
  </w:style>
  <w:style w:type="paragraph" w:customStyle="1" w:styleId="CM183">
    <w:name w:val="CM183"/>
    <w:basedOn w:val="Default"/>
    <w:next w:val="Default"/>
    <w:rsid w:val="00AC64B3"/>
    <w:pPr>
      <w:spacing w:after="160" w:line="276" w:lineRule="atLeast"/>
    </w:pPr>
    <w:rPr>
      <w:rFonts w:ascii="TiAes" w:hAnsi="TiAes" w:cs="TiAes"/>
      <w:color w:val="auto"/>
    </w:rPr>
  </w:style>
  <w:style w:type="paragraph" w:customStyle="1" w:styleId="CM207">
    <w:name w:val="CM207"/>
    <w:basedOn w:val="Default"/>
    <w:next w:val="Default"/>
    <w:rsid w:val="00AC64B3"/>
    <w:pPr>
      <w:spacing w:after="160" w:line="276" w:lineRule="atLeast"/>
    </w:pPr>
    <w:rPr>
      <w:rFonts w:ascii="TiAes" w:hAnsi="TiAes" w:cs="TiAes"/>
      <w:color w:val="auto"/>
    </w:rPr>
  </w:style>
  <w:style w:type="paragraph" w:customStyle="1" w:styleId="CM175">
    <w:name w:val="CM175"/>
    <w:basedOn w:val="Default"/>
    <w:next w:val="Default"/>
    <w:rsid w:val="00AC64B3"/>
    <w:pPr>
      <w:spacing w:after="160" w:line="276" w:lineRule="atLeast"/>
    </w:pPr>
    <w:rPr>
      <w:rFonts w:ascii="TiAes" w:hAnsi="TiAes" w:cs="TiAes"/>
      <w:color w:val="auto"/>
    </w:rPr>
  </w:style>
  <w:style w:type="paragraph" w:customStyle="1" w:styleId="CM9">
    <w:name w:val="CM9"/>
    <w:basedOn w:val="Default"/>
    <w:next w:val="Default"/>
    <w:rsid w:val="00AC64B3"/>
    <w:pPr>
      <w:spacing w:after="160" w:line="276" w:lineRule="atLeast"/>
    </w:pPr>
    <w:rPr>
      <w:rFonts w:ascii="TiAes" w:hAnsi="TiAes" w:cs="TiAes"/>
      <w:color w:val="auto"/>
    </w:rPr>
  </w:style>
  <w:style w:type="paragraph" w:customStyle="1" w:styleId="CM174">
    <w:name w:val="CM174"/>
    <w:basedOn w:val="Default"/>
    <w:next w:val="Default"/>
    <w:rsid w:val="00AC64B3"/>
    <w:pPr>
      <w:spacing w:after="160" w:line="276" w:lineRule="atLeast"/>
    </w:pPr>
    <w:rPr>
      <w:rFonts w:ascii="TiAes" w:hAnsi="TiAes" w:cs="TiAes"/>
      <w:color w:val="auto"/>
    </w:rPr>
  </w:style>
  <w:style w:type="paragraph" w:customStyle="1" w:styleId="CM185">
    <w:name w:val="CM185"/>
    <w:basedOn w:val="Default"/>
    <w:next w:val="Default"/>
    <w:rsid w:val="00AC64B3"/>
    <w:pPr>
      <w:spacing w:after="160" w:line="276" w:lineRule="atLeast"/>
    </w:pPr>
    <w:rPr>
      <w:rFonts w:ascii="TiAes" w:hAnsi="TiAes" w:cs="TiAes"/>
      <w:color w:val="auto"/>
    </w:rPr>
  </w:style>
  <w:style w:type="paragraph" w:customStyle="1" w:styleId="TableParagraph">
    <w:name w:val="Table Paragraph"/>
    <w:basedOn w:val="Normal"/>
    <w:rsid w:val="00AC64B3"/>
    <w:pPr>
      <w:spacing w:after="160" w:line="276" w:lineRule="atLeast"/>
    </w:pPr>
    <w:rPr>
      <w:rFonts w:ascii="ArAal" w:hAnsi="ArAal" w:cs="ArAal"/>
      <w:sz w:val="22"/>
      <w:szCs w:val="20"/>
      <w:lang w:val="es-MX" w:eastAsia="es-MX"/>
    </w:rPr>
  </w:style>
  <w:style w:type="paragraph" w:customStyle="1" w:styleId="s7">
    <w:name w:val="s7"/>
    <w:basedOn w:val="Normal"/>
    <w:rsid w:val="00AC64B3"/>
    <w:pPr>
      <w:spacing w:before="100" w:after="100" w:line="276" w:lineRule="atLeast"/>
    </w:pPr>
    <w:rPr>
      <w:rFonts w:ascii="TiAes New Roman" w:hAnsi="TiAes New Roman" w:cs="TiAes New Roman"/>
      <w:sz w:val="21"/>
      <w:szCs w:val="20"/>
      <w:lang w:val="es-MX" w:eastAsia="es-MX"/>
    </w:rPr>
  </w:style>
  <w:style w:type="paragraph" w:customStyle="1" w:styleId="TITULO10">
    <w:name w:val="TITULO1"/>
    <w:basedOn w:val="Normal"/>
    <w:rsid w:val="00AC64B3"/>
    <w:pPr>
      <w:pBdr>
        <w:bottom w:val="single" w:sz="12" w:space="1" w:color="auto"/>
      </w:pBdr>
      <w:spacing w:after="160" w:line="216" w:lineRule="exact"/>
      <w:jc w:val="both"/>
    </w:pPr>
    <w:rPr>
      <w:rFonts w:ascii="TiAes New Roman" w:hAnsi="TiAes New Roman" w:cs="TiAes New Roman"/>
      <w:b/>
      <w:sz w:val="18"/>
      <w:szCs w:val="20"/>
      <w:lang w:val="es-MX" w:eastAsia="es-MX"/>
    </w:rPr>
  </w:style>
  <w:style w:type="paragraph" w:customStyle="1" w:styleId="TEXTO1">
    <w:name w:val="TEXTO"/>
    <w:basedOn w:val="Normal"/>
    <w:rsid w:val="00AC64B3"/>
    <w:pPr>
      <w:spacing w:after="101" w:line="216" w:lineRule="exact"/>
      <w:ind w:firstLine="289"/>
      <w:jc w:val="both"/>
    </w:pPr>
    <w:rPr>
      <w:rFonts w:ascii="ArAal" w:hAnsi="ArAal" w:cs="ArAal"/>
      <w:sz w:val="18"/>
      <w:szCs w:val="20"/>
      <w:lang w:val="es-MX" w:eastAsia="es-MX"/>
    </w:rPr>
  </w:style>
  <w:style w:type="paragraph" w:customStyle="1" w:styleId="Footnote">
    <w:name w:val="Footnote"/>
    <w:basedOn w:val="normal2"/>
    <w:next w:val="normal2"/>
    <w:rsid w:val="00AC64B3"/>
    <w:pPr>
      <w:spacing w:before="0" w:after="0" w:line="240" w:lineRule="auto"/>
    </w:pPr>
    <w:rPr>
      <w:sz w:val="23"/>
    </w:rPr>
  </w:style>
  <w:style w:type="paragraph" w:customStyle="1" w:styleId="normal2">
    <w:name w:val="normal 2"/>
    <w:basedOn w:val="Normal"/>
    <w:next w:val="Footer"/>
    <w:rsid w:val="00AC64B3"/>
    <w:pPr>
      <w:spacing w:before="120" w:after="240" w:line="360" w:lineRule="atLeast"/>
      <w:jc w:val="both"/>
    </w:pPr>
    <w:rPr>
      <w:rFonts w:ascii="ArAal" w:hAnsi="ArAal" w:cs="ArAal"/>
      <w:sz w:val="28"/>
      <w:szCs w:val="20"/>
      <w:lang w:val="es-MX" w:eastAsia="es-MX"/>
    </w:rPr>
  </w:style>
  <w:style w:type="paragraph" w:customStyle="1" w:styleId="corte1datos">
    <w:name w:val="corte1 datos"/>
    <w:basedOn w:val="Normal"/>
    <w:rsid w:val="00AC64B3"/>
    <w:pPr>
      <w:spacing w:before="120" w:after="240" w:line="276" w:lineRule="atLeast"/>
      <w:ind w:left="2552"/>
    </w:pPr>
    <w:rPr>
      <w:rFonts w:ascii="ArAal" w:hAnsi="ArAal" w:cs="ArAal"/>
      <w:b/>
      <w:caps/>
      <w:sz w:val="30"/>
      <w:szCs w:val="20"/>
      <w:lang w:val="es-ES_tradnl" w:eastAsia="es-MX"/>
    </w:rPr>
  </w:style>
  <w:style w:type="paragraph" w:customStyle="1" w:styleId="corte4fondoCarCarCar">
    <w:name w:val="corte4 fondo Car Car Car"/>
    <w:basedOn w:val="Normal"/>
    <w:rsid w:val="00AC64B3"/>
    <w:pPr>
      <w:spacing w:before="120" w:after="240" w:line="360" w:lineRule="atLeast"/>
      <w:ind w:firstLine="709"/>
      <w:jc w:val="both"/>
    </w:pPr>
    <w:rPr>
      <w:rFonts w:ascii="ArAal" w:hAnsi="ArAal" w:cs="ArAal"/>
      <w:sz w:val="30"/>
      <w:szCs w:val="20"/>
      <w:lang w:val="es-ES_tradnl" w:eastAsia="es-MX"/>
    </w:rPr>
  </w:style>
  <w:style w:type="paragraph" w:customStyle="1" w:styleId="sentencia">
    <w:name w:val="sentencia"/>
    <w:basedOn w:val="corte4fondoCarCarCar"/>
    <w:rsid w:val="00AC64B3"/>
    <w:pPr>
      <w:spacing w:before="160" w:after="160"/>
    </w:pPr>
    <w:rPr>
      <w:sz w:val="28"/>
    </w:rPr>
  </w:style>
  <w:style w:type="paragraph" w:customStyle="1" w:styleId="RUBRO">
    <w:name w:val="RUBRO"/>
    <w:basedOn w:val="normal2"/>
    <w:rsid w:val="00AC64B3"/>
    <w:pPr>
      <w:spacing w:line="240" w:lineRule="auto"/>
    </w:pPr>
    <w:rPr>
      <w:b/>
    </w:rPr>
  </w:style>
  <w:style w:type="paragraph" w:customStyle="1" w:styleId="Prrato">
    <w:name w:val="Párrato"/>
    <w:basedOn w:val="Normal"/>
    <w:rsid w:val="00AC64B3"/>
    <w:pPr>
      <w:spacing w:before="120" w:after="240" w:line="360" w:lineRule="atLeast"/>
      <w:jc w:val="both"/>
    </w:pPr>
    <w:rPr>
      <w:rFonts w:ascii="ArAal" w:hAnsi="ArAal" w:cs="ArAal"/>
      <w:sz w:val="28"/>
      <w:szCs w:val="20"/>
      <w:lang w:val="es-ES_tradnl" w:eastAsia="es-MX"/>
    </w:rPr>
  </w:style>
  <w:style w:type="paragraph" w:customStyle="1" w:styleId="Estilo1">
    <w:name w:val="Estilo1"/>
    <w:basedOn w:val="corte4fondo"/>
    <w:rsid w:val="00AC64B3"/>
    <w:pPr>
      <w:tabs>
        <w:tab w:val="left" w:pos="360"/>
      </w:tabs>
      <w:spacing w:before="160"/>
      <w:ind w:hanging="567"/>
    </w:pPr>
    <w:rPr>
      <w:sz w:val="28"/>
      <w:lang w:val="es-MX"/>
    </w:rPr>
  </w:style>
  <w:style w:type="paragraph" w:customStyle="1" w:styleId="corte5transcripcion">
    <w:name w:val="corte5 transcripcion"/>
    <w:basedOn w:val="Normal"/>
    <w:rsid w:val="00AC64B3"/>
    <w:pPr>
      <w:spacing w:after="160" w:line="360" w:lineRule="atLeast"/>
      <w:ind w:left="709" w:right="709"/>
      <w:jc w:val="both"/>
    </w:pPr>
    <w:rPr>
      <w:rFonts w:ascii="ArAal" w:hAnsi="ArAal" w:cs="ArAal"/>
      <w:b/>
      <w:i/>
      <w:sz w:val="30"/>
      <w:szCs w:val="20"/>
      <w:lang w:val="es-MX" w:eastAsia="es-MX"/>
    </w:rPr>
  </w:style>
  <w:style w:type="paragraph" w:customStyle="1" w:styleId="corte5transcripcionCar">
    <w:name w:val="corte5 transcripcion Car"/>
    <w:basedOn w:val="Normal"/>
    <w:rsid w:val="00AC64B3"/>
    <w:pPr>
      <w:spacing w:after="160" w:line="360" w:lineRule="atLeast"/>
      <w:ind w:left="709" w:right="709"/>
      <w:jc w:val="both"/>
    </w:pPr>
    <w:rPr>
      <w:rFonts w:ascii="ArAal" w:hAnsi="ArAal" w:cs="ArAal"/>
      <w:b/>
      <w:i/>
      <w:sz w:val="30"/>
      <w:szCs w:val="20"/>
      <w:lang w:val="es-MX" w:eastAsia="es-MX"/>
    </w:rPr>
  </w:style>
  <w:style w:type="paragraph" w:customStyle="1" w:styleId="NOTASALPIE1">
    <w:name w:val="NOTAS AL PIE1"/>
    <w:basedOn w:val="Normal"/>
    <w:rsid w:val="00AC64B3"/>
    <w:pPr>
      <w:spacing w:after="160" w:line="276" w:lineRule="atLeast"/>
      <w:jc w:val="both"/>
    </w:pPr>
    <w:rPr>
      <w:rFonts w:ascii="ArAal" w:hAnsi="ArAal" w:cs="ArAal"/>
      <w:sz w:val="20"/>
      <w:szCs w:val="20"/>
      <w:lang w:val="es-MX" w:eastAsia="es-MX"/>
    </w:rPr>
  </w:style>
  <w:style w:type="paragraph" w:customStyle="1" w:styleId="Refdenotaalpie2">
    <w:name w:val="Ref. de nota al pie 2"/>
    <w:basedOn w:val="Normal"/>
    <w:rsid w:val="00AC64B3"/>
    <w:pPr>
      <w:spacing w:after="160" w:line="276" w:lineRule="atLeast"/>
      <w:jc w:val="both"/>
    </w:pPr>
    <w:rPr>
      <w:rFonts w:ascii="CaAibri" w:hAnsi="CaAibri" w:cs="CaAibri"/>
      <w:position w:val="11"/>
      <w:sz w:val="16"/>
      <w:szCs w:val="20"/>
      <w:lang w:val="es-MX" w:eastAsia="es-MX"/>
    </w:rPr>
  </w:style>
  <w:style w:type="paragraph" w:customStyle="1" w:styleId="corte4fondoCarCar">
    <w:name w:val="corte4 fondo Car Car"/>
    <w:basedOn w:val="Normal"/>
    <w:rsid w:val="00AC64B3"/>
    <w:pPr>
      <w:spacing w:after="160" w:line="360" w:lineRule="atLeast"/>
      <w:ind w:firstLine="709"/>
      <w:jc w:val="both"/>
    </w:pPr>
    <w:rPr>
      <w:rFonts w:ascii="ArAal" w:hAnsi="ArAal" w:cs="ArAal"/>
      <w:sz w:val="30"/>
      <w:szCs w:val="20"/>
      <w:lang w:val="es-ES_tradnl" w:eastAsia="es-MX"/>
    </w:rPr>
  </w:style>
  <w:style w:type="paragraph" w:customStyle="1" w:styleId="Listadevietas3">
    <w:name w:val="Lista de viñetas 3"/>
    <w:basedOn w:val="Normal"/>
    <w:rsid w:val="00AC64B3"/>
    <w:pPr>
      <w:tabs>
        <w:tab w:val="left" w:pos="360"/>
      </w:tabs>
      <w:spacing w:after="160" w:line="276" w:lineRule="atLeast"/>
      <w:ind w:left="360" w:hanging="360"/>
    </w:pPr>
    <w:rPr>
      <w:rFonts w:ascii="TiAes New Roman" w:hAnsi="TiAes New Roman" w:cs="TiAes New Roman"/>
      <w:sz w:val="20"/>
      <w:szCs w:val="20"/>
      <w:lang w:val="es-ES_tradnl" w:eastAsia="es-MX"/>
    </w:rPr>
  </w:style>
  <w:style w:type="paragraph" w:customStyle="1" w:styleId="TEXTONORMAL0">
    <w:name w:val="TEXTO NORMAL"/>
    <w:basedOn w:val="Normal"/>
    <w:rsid w:val="00AC64B3"/>
    <w:pPr>
      <w:spacing w:after="160" w:line="360" w:lineRule="atLeast"/>
      <w:ind w:firstLine="709"/>
      <w:jc w:val="both"/>
    </w:pPr>
    <w:rPr>
      <w:rFonts w:ascii="ArAal" w:hAnsi="ArAal" w:cs="ArAal"/>
      <w:sz w:val="28"/>
      <w:szCs w:val="20"/>
      <w:lang w:val="es-MX" w:eastAsia="es-MX"/>
    </w:rPr>
  </w:style>
  <w:style w:type="paragraph" w:customStyle="1" w:styleId="Asuntoypromovente">
    <w:name w:val="Asunto y promovente"/>
    <w:basedOn w:val="Normal"/>
    <w:rsid w:val="00AC64B3"/>
    <w:pPr>
      <w:spacing w:after="280" w:line="276" w:lineRule="atLeast"/>
      <w:ind w:left="2268"/>
      <w:jc w:val="both"/>
    </w:pPr>
    <w:rPr>
      <w:rFonts w:ascii="ArAal Negrita" w:hAnsi="ArAal Negrita" w:cs="ArAal Negrita"/>
      <w:b/>
      <w:caps/>
      <w:sz w:val="28"/>
      <w:szCs w:val="20"/>
      <w:lang w:eastAsia="es-MX"/>
    </w:rPr>
  </w:style>
  <w:style w:type="paragraph" w:customStyle="1" w:styleId="Normalnumerado">
    <w:name w:val="Normal numerado"/>
    <w:basedOn w:val="Normal"/>
    <w:rsid w:val="00AC64B3"/>
    <w:pPr>
      <w:spacing w:after="280" w:line="360" w:lineRule="atLeast"/>
      <w:ind w:hanging="851"/>
      <w:jc w:val="both"/>
    </w:pPr>
    <w:rPr>
      <w:rFonts w:ascii="ArAal" w:hAnsi="ArAal" w:cs="ArAal"/>
      <w:sz w:val="26"/>
      <w:szCs w:val="20"/>
      <w:lang w:val="es-MX" w:eastAsia="es-MX"/>
    </w:rPr>
  </w:style>
  <w:style w:type="paragraph" w:customStyle="1" w:styleId="Apartado">
    <w:name w:val="Apartado"/>
    <w:basedOn w:val="Normalnumerado"/>
    <w:rsid w:val="00AC64B3"/>
    <w:pPr>
      <w:spacing w:before="80" w:after="360"/>
      <w:ind w:firstLine="0"/>
      <w:jc w:val="center"/>
    </w:pPr>
    <w:rPr>
      <w:rFonts w:ascii="ArAal Negrita" w:hAnsi="ArAal Negrita" w:cs="ArAal Negrita"/>
      <w:b/>
      <w:caps/>
      <w:spacing w:val="10"/>
    </w:rPr>
  </w:style>
  <w:style w:type="paragraph" w:customStyle="1" w:styleId="TTULONDICE">
    <w:name w:val="TÍTULO ÍNDICE"/>
    <w:basedOn w:val="Apartado"/>
    <w:rsid w:val="00AC64B3"/>
    <w:rPr>
      <w:rFonts w:ascii="ArAal" w:hAnsi="ArAal" w:cs="ArAal"/>
    </w:rPr>
  </w:style>
  <w:style w:type="paragraph" w:styleId="List4">
    <w:name w:val="List 4"/>
    <w:basedOn w:val="Normal"/>
    <w:rsid w:val="00AC64B3"/>
    <w:pPr>
      <w:spacing w:before="120" w:after="240" w:line="360" w:lineRule="atLeast"/>
      <w:ind w:left="566" w:hanging="283"/>
      <w:jc w:val="both"/>
    </w:pPr>
    <w:rPr>
      <w:rFonts w:ascii="ArAal" w:hAnsi="ArAal" w:cs="ArAal"/>
      <w:sz w:val="28"/>
      <w:szCs w:val="20"/>
      <w:lang w:val="es-MX" w:eastAsia="es-MX"/>
    </w:rPr>
  </w:style>
  <w:style w:type="paragraph" w:styleId="List5">
    <w:name w:val="List 5"/>
    <w:basedOn w:val="Normal"/>
    <w:rsid w:val="00AC64B3"/>
    <w:pPr>
      <w:spacing w:before="120" w:after="240" w:line="360" w:lineRule="atLeast"/>
      <w:ind w:left="849" w:hanging="283"/>
      <w:jc w:val="both"/>
    </w:pPr>
    <w:rPr>
      <w:rFonts w:ascii="ArAal" w:hAnsi="ArAal" w:cs="ArAal"/>
      <w:sz w:val="28"/>
      <w:szCs w:val="20"/>
      <w:lang w:val="es-MX" w:eastAsia="es-MX"/>
    </w:rPr>
  </w:style>
  <w:style w:type="paragraph" w:customStyle="1" w:styleId="Listadevietas2">
    <w:name w:val="Lista de viñetas 2"/>
    <w:basedOn w:val="Normal"/>
    <w:rsid w:val="00AC64B3"/>
    <w:pPr>
      <w:spacing w:before="120" w:after="240" w:line="360" w:lineRule="atLeast"/>
      <w:ind w:left="1132" w:hanging="283"/>
      <w:jc w:val="both"/>
    </w:pPr>
    <w:rPr>
      <w:rFonts w:ascii="ArAal" w:hAnsi="ArAal" w:cs="ArAal"/>
      <w:sz w:val="28"/>
      <w:szCs w:val="20"/>
      <w:lang w:val="es-MX" w:eastAsia="es-MX"/>
    </w:rPr>
  </w:style>
  <w:style w:type="paragraph" w:customStyle="1" w:styleId="Listadevietas4">
    <w:name w:val="Lista de viñetas 4"/>
    <w:basedOn w:val="Normal"/>
    <w:rsid w:val="00AC64B3"/>
    <w:pPr>
      <w:tabs>
        <w:tab w:val="left" w:pos="643"/>
      </w:tabs>
      <w:spacing w:before="120" w:after="240" w:line="360" w:lineRule="atLeast"/>
      <w:ind w:left="643" w:hanging="360"/>
      <w:jc w:val="both"/>
    </w:pPr>
    <w:rPr>
      <w:rFonts w:ascii="ArAal" w:hAnsi="ArAal" w:cs="ArAal"/>
      <w:sz w:val="28"/>
      <w:szCs w:val="20"/>
      <w:lang w:val="es-MX" w:eastAsia="es-MX"/>
    </w:rPr>
  </w:style>
  <w:style w:type="paragraph" w:customStyle="1" w:styleId="Listacontinua3">
    <w:name w:val="Lista continua 3"/>
    <w:basedOn w:val="Normal"/>
    <w:rsid w:val="00AC64B3"/>
    <w:pPr>
      <w:spacing w:before="120" w:after="120" w:line="360" w:lineRule="atLeast"/>
      <w:ind w:left="283"/>
      <w:jc w:val="both"/>
    </w:pPr>
    <w:rPr>
      <w:rFonts w:ascii="ArAal" w:hAnsi="ArAal" w:cs="ArAal"/>
      <w:sz w:val="28"/>
      <w:szCs w:val="20"/>
      <w:lang w:val="es-MX" w:eastAsia="es-MX"/>
    </w:rPr>
  </w:style>
  <w:style w:type="paragraph" w:customStyle="1" w:styleId="Listacontinua4">
    <w:name w:val="Lista continua 4"/>
    <w:basedOn w:val="Normal"/>
    <w:rsid w:val="00AC64B3"/>
    <w:pPr>
      <w:spacing w:before="120" w:after="120" w:line="360" w:lineRule="atLeast"/>
      <w:ind w:left="566"/>
      <w:jc w:val="both"/>
    </w:pPr>
    <w:rPr>
      <w:rFonts w:ascii="ArAal" w:hAnsi="ArAal" w:cs="ArAal"/>
      <w:sz w:val="28"/>
      <w:szCs w:val="20"/>
      <w:lang w:val="es-MX" w:eastAsia="es-MX"/>
    </w:rPr>
  </w:style>
  <w:style w:type="paragraph" w:customStyle="1" w:styleId="BodyTextFirstIndent21">
    <w:name w:val="Body Text First Indent 21"/>
    <w:basedOn w:val="BodyText21"/>
    <w:rsid w:val="00AC64B3"/>
    <w:pPr>
      <w:spacing w:before="120" w:after="240" w:line="360" w:lineRule="atLeast"/>
      <w:ind w:left="360" w:firstLine="360"/>
    </w:pPr>
    <w:rPr>
      <w:b w:val="0"/>
      <w:sz w:val="28"/>
    </w:rPr>
  </w:style>
  <w:style w:type="paragraph" w:customStyle="1" w:styleId="TtulodeTDC1">
    <w:name w:val="Título de TDC1"/>
    <w:basedOn w:val="Heading1"/>
    <w:next w:val="Normal"/>
    <w:rsid w:val="00AC64B3"/>
    <w:pPr>
      <w:keepNext/>
      <w:keepLines/>
      <w:pBdr>
        <w:bottom w:val="single" w:sz="6" w:space="2" w:color="FFFF00"/>
        <w:between w:val="none" w:sz="0" w:space="0" w:color="auto"/>
      </w:pBdr>
      <w:spacing w:before="240" w:line="259" w:lineRule="atLeast"/>
      <w:jc w:val="left"/>
    </w:pPr>
    <w:rPr>
      <w:rFonts w:ascii="CaAibri Light" w:hAnsi="CaAibri Light" w:cs="CaAibri Light"/>
      <w:b w:val="0"/>
      <w:color w:val="00FFFF"/>
      <w:sz w:val="32"/>
      <w:szCs w:val="20"/>
      <w:lang w:val="es-MX" w:eastAsia="es-MX"/>
    </w:rPr>
  </w:style>
  <w:style w:type="paragraph" w:customStyle="1" w:styleId="paragraph">
    <w:name w:val="paragraph"/>
    <w:basedOn w:val="Normal"/>
    <w:rsid w:val="00AC64B3"/>
    <w:pPr>
      <w:spacing w:before="100" w:after="100" w:line="276" w:lineRule="atLeast"/>
    </w:pPr>
    <w:rPr>
      <w:rFonts w:ascii="TiAes New Roman" w:hAnsi="TiAes New Roman" w:cs="TiAes New Roman"/>
      <w:sz w:val="21"/>
      <w:szCs w:val="20"/>
      <w:lang w:val="es-MX" w:eastAsia="es-MX"/>
    </w:rPr>
  </w:style>
  <w:style w:type="paragraph" w:customStyle="1" w:styleId="BodyTextIndent22">
    <w:name w:val="Body Text Indent 22"/>
    <w:basedOn w:val="Normal"/>
    <w:rsid w:val="00AC64B3"/>
    <w:pPr>
      <w:spacing w:after="120" w:line="480" w:lineRule="atLeast"/>
      <w:ind w:left="283"/>
    </w:pPr>
    <w:rPr>
      <w:rFonts w:ascii="ApAos" w:hAnsi="ApAos" w:cs="ApAos"/>
      <w:sz w:val="21"/>
      <w:szCs w:val="20"/>
      <w:lang w:val="es-MX" w:eastAsia="es-MX"/>
    </w:rPr>
  </w:style>
  <w:style w:type="paragraph" w:customStyle="1" w:styleId="CERRAR">
    <w:name w:val="CERRAR"/>
    <w:basedOn w:val="Normal"/>
    <w:rsid w:val="00AC64B3"/>
    <w:pPr>
      <w:spacing w:after="29" w:line="187" w:lineRule="atLeast"/>
      <w:ind w:firstLine="288"/>
      <w:jc w:val="both"/>
    </w:pPr>
    <w:rPr>
      <w:rFonts w:ascii="ArAal" w:hAnsi="ArAal" w:cs="ArAal"/>
      <w:sz w:val="18"/>
      <w:szCs w:val="20"/>
      <w:lang w:val="es-ES_tradnl" w:eastAsia="es-MX"/>
    </w:rPr>
  </w:style>
  <w:style w:type="paragraph" w:customStyle="1" w:styleId="ABRIR">
    <w:name w:val="ABRIR"/>
    <w:basedOn w:val="Normal"/>
    <w:rsid w:val="00AC64B3"/>
    <w:pPr>
      <w:spacing w:after="120" w:line="240" w:lineRule="atLeast"/>
      <w:ind w:firstLine="288"/>
      <w:jc w:val="both"/>
    </w:pPr>
    <w:rPr>
      <w:rFonts w:ascii="ArAal" w:hAnsi="ArAal" w:cs="ArAal"/>
      <w:sz w:val="18"/>
      <w:szCs w:val="20"/>
      <w:lang w:val="es-ES_tradnl" w:eastAsia="es-MX"/>
    </w:rPr>
  </w:style>
  <w:style w:type="paragraph" w:customStyle="1" w:styleId="4x3">
    <w:name w:val="4x3"/>
    <w:basedOn w:val="texto0"/>
    <w:rsid w:val="00AC64B3"/>
    <w:pPr>
      <w:tabs>
        <w:tab w:val="left" w:pos="810"/>
        <w:tab w:val="left" w:pos="2430"/>
        <w:tab w:val="right" w:pos="4860"/>
        <w:tab w:val="left" w:pos="6390"/>
      </w:tabs>
      <w:spacing w:line="216" w:lineRule="atLeast"/>
    </w:pPr>
    <w:rPr>
      <w:lang w:val="es-ES_tradnl"/>
    </w:rPr>
  </w:style>
  <w:style w:type="paragraph" w:customStyle="1" w:styleId="registro">
    <w:name w:val="registro"/>
    <w:basedOn w:val="texto0"/>
    <w:rsid w:val="00AC64B3"/>
    <w:pPr>
      <w:spacing w:line="216" w:lineRule="atLeast"/>
      <w:jc w:val="right"/>
    </w:pPr>
    <w:rPr>
      <w:b/>
      <w:lang w:val="es-ES_tradnl"/>
    </w:rPr>
  </w:style>
  <w:style w:type="paragraph" w:customStyle="1" w:styleId="tab">
    <w:name w:val="tab"/>
    <w:basedOn w:val="Normal"/>
    <w:rsid w:val="00AC64B3"/>
    <w:pPr>
      <w:keepNext/>
      <w:keepLines/>
      <w:tabs>
        <w:tab w:val="right" w:leader="dot" w:pos="7470"/>
      </w:tabs>
      <w:spacing w:after="101" w:line="216" w:lineRule="atLeast"/>
      <w:ind w:right="-162" w:firstLine="720"/>
      <w:jc w:val="both"/>
    </w:pPr>
    <w:rPr>
      <w:rFonts w:ascii="ArAal" w:hAnsi="ArAal" w:cs="ArAal"/>
      <w:b/>
      <w:sz w:val="22"/>
      <w:szCs w:val="20"/>
      <w:lang w:val="es-ES_tradnl" w:eastAsia="es-MX"/>
    </w:rPr>
  </w:style>
  <w:style w:type="paragraph" w:customStyle="1" w:styleId="cetneg">
    <w:name w:val="cetneg"/>
    <w:basedOn w:val="texto0"/>
    <w:rsid w:val="00AC64B3"/>
    <w:pPr>
      <w:spacing w:line="216" w:lineRule="atLeast"/>
      <w:jc w:val="center"/>
    </w:pPr>
    <w:rPr>
      <w:b/>
      <w:lang w:val="es-ES_tradnl"/>
    </w:rPr>
  </w:style>
  <w:style w:type="paragraph" w:customStyle="1" w:styleId="FIRMA">
    <w:name w:val="FIRMA"/>
    <w:basedOn w:val="texto0"/>
    <w:rsid w:val="00AC64B3"/>
    <w:pPr>
      <w:tabs>
        <w:tab w:val="right" w:leader="dot" w:pos="8640"/>
      </w:tabs>
      <w:spacing w:line="216" w:lineRule="atLeast"/>
      <w:ind w:left="4320" w:firstLine="0"/>
    </w:pPr>
    <w:rPr>
      <w:lang w:val="es-ES_tradnl"/>
    </w:rPr>
  </w:style>
  <w:style w:type="paragraph" w:customStyle="1" w:styleId="FIRMA2">
    <w:name w:val="FIRMA2"/>
    <w:basedOn w:val="texto0"/>
    <w:rsid w:val="00AC64B3"/>
    <w:pPr>
      <w:tabs>
        <w:tab w:val="center" w:pos="6480"/>
      </w:tabs>
      <w:spacing w:line="216" w:lineRule="atLeast"/>
    </w:pPr>
    <w:rPr>
      <w:lang w:val="es-ES_tradnl"/>
    </w:rPr>
  </w:style>
  <w:style w:type="paragraph" w:customStyle="1" w:styleId="NOMBRE">
    <w:name w:val="NOMBRE"/>
    <w:basedOn w:val="texto0"/>
    <w:rsid w:val="00AC64B3"/>
    <w:pPr>
      <w:tabs>
        <w:tab w:val="right" w:leader="underscore" w:pos="8640"/>
      </w:tabs>
      <w:spacing w:line="216" w:lineRule="atLeast"/>
    </w:pPr>
    <w:rPr>
      <w:lang w:val="es-ES_tradnl"/>
    </w:rPr>
  </w:style>
  <w:style w:type="paragraph" w:customStyle="1" w:styleId="GRANPTOS">
    <w:name w:val="GRANPTOS"/>
    <w:basedOn w:val="NOMBRE"/>
    <w:rsid w:val="00AC64B3"/>
    <w:pPr>
      <w:tabs>
        <w:tab w:val="right" w:leader="dot" w:pos="8640"/>
      </w:tabs>
    </w:pPr>
  </w:style>
  <w:style w:type="paragraph" w:customStyle="1" w:styleId="tabla1">
    <w:name w:val="tabla 1"/>
    <w:basedOn w:val="texto0"/>
    <w:rsid w:val="00AC64B3"/>
    <w:pPr>
      <w:spacing w:line="216" w:lineRule="atLeast"/>
    </w:pPr>
    <w:rPr>
      <w:rFonts w:ascii="Helv" w:hAnsi="Helv" w:cs="Helv"/>
      <w:lang w:val="es-ES_tradnl"/>
    </w:rPr>
  </w:style>
  <w:style w:type="paragraph" w:customStyle="1" w:styleId="SRA">
    <w:name w:val="SRA"/>
    <w:basedOn w:val="ROMANOS"/>
    <w:rsid w:val="00AC64B3"/>
    <w:pPr>
      <w:tabs>
        <w:tab w:val="clear" w:pos="720"/>
      </w:tabs>
      <w:spacing w:line="216" w:lineRule="atLeast"/>
      <w:ind w:left="1440" w:hanging="1170"/>
    </w:pPr>
    <w:rPr>
      <w:rFonts w:ascii="Helv" w:hAnsi="Helv" w:cs="Helv"/>
      <w:szCs w:val="20"/>
      <w:lang w:val="es-ES_tradnl" w:eastAsia="es-MX"/>
    </w:rPr>
  </w:style>
  <w:style w:type="paragraph" w:customStyle="1" w:styleId="Profesin">
    <w:name w:val="Profesión"/>
    <w:basedOn w:val="Normal"/>
    <w:rsid w:val="00AC64B3"/>
    <w:pPr>
      <w:spacing w:after="160" w:line="276" w:lineRule="atLeast"/>
      <w:jc w:val="center"/>
    </w:pPr>
    <w:rPr>
      <w:rFonts w:ascii="ArAal" w:hAnsi="ArAal" w:cs="ArAal"/>
      <w:sz w:val="28"/>
      <w:szCs w:val="20"/>
      <w:lang w:val="es-MX" w:eastAsia="es-MX"/>
    </w:rPr>
  </w:style>
  <w:style w:type="paragraph" w:customStyle="1" w:styleId="BodyTextIndent21">
    <w:name w:val="Body Text Indent 21"/>
    <w:basedOn w:val="Normal"/>
    <w:rsid w:val="00AC64B3"/>
    <w:pPr>
      <w:spacing w:before="120" w:after="120" w:line="276" w:lineRule="atLeast"/>
      <w:ind w:left="709" w:hanging="349"/>
      <w:jc w:val="both"/>
    </w:pPr>
    <w:rPr>
      <w:rFonts w:ascii="ArAal" w:hAnsi="ArAal" w:cs="ArAal"/>
      <w:sz w:val="21"/>
      <w:szCs w:val="20"/>
      <w:lang w:eastAsia="es-MX"/>
    </w:rPr>
  </w:style>
  <w:style w:type="paragraph" w:customStyle="1" w:styleId="BodyText32">
    <w:name w:val="Body Text 32"/>
    <w:basedOn w:val="Normal"/>
    <w:rsid w:val="00AC64B3"/>
    <w:pPr>
      <w:spacing w:after="120" w:line="276" w:lineRule="atLeast"/>
    </w:pPr>
    <w:rPr>
      <w:rFonts w:ascii="ApAos" w:hAnsi="ApAos" w:cs="ApAos"/>
      <w:sz w:val="16"/>
      <w:szCs w:val="20"/>
      <w:lang w:val="es-MX" w:eastAsia="es-MX"/>
    </w:rPr>
  </w:style>
  <w:style w:type="paragraph" w:customStyle="1" w:styleId="CM18">
    <w:name w:val="CM18"/>
    <w:basedOn w:val="Default"/>
    <w:next w:val="Default"/>
    <w:rsid w:val="00AC64B3"/>
    <w:pPr>
      <w:spacing w:after="160" w:line="276" w:lineRule="atLeast"/>
    </w:pPr>
    <w:rPr>
      <w:color w:val="auto"/>
    </w:rPr>
  </w:style>
  <w:style w:type="paragraph" w:customStyle="1" w:styleId="CM14">
    <w:name w:val="CM14"/>
    <w:basedOn w:val="Default"/>
    <w:next w:val="Default"/>
    <w:rsid w:val="00AC64B3"/>
    <w:pPr>
      <w:spacing w:after="160" w:line="276" w:lineRule="atLeast"/>
    </w:pPr>
    <w:rPr>
      <w:color w:val="auto"/>
    </w:rPr>
  </w:style>
  <w:style w:type="paragraph" w:customStyle="1" w:styleId="CM17">
    <w:name w:val="CM17"/>
    <w:basedOn w:val="Default"/>
    <w:next w:val="Default"/>
    <w:rsid w:val="00AC64B3"/>
    <w:pPr>
      <w:spacing w:after="160" w:line="276" w:lineRule="atLeast"/>
    </w:pPr>
    <w:rPr>
      <w:color w:val="auto"/>
    </w:rPr>
  </w:style>
  <w:style w:type="paragraph" w:customStyle="1" w:styleId="CM19">
    <w:name w:val="CM19"/>
    <w:basedOn w:val="Default"/>
    <w:next w:val="Default"/>
    <w:rsid w:val="00AC64B3"/>
    <w:pPr>
      <w:spacing w:after="160" w:line="276" w:lineRule="atLeast"/>
    </w:pPr>
    <w:rPr>
      <w:color w:val="auto"/>
    </w:rPr>
  </w:style>
  <w:style w:type="paragraph" w:customStyle="1" w:styleId="CM11">
    <w:name w:val="CM11"/>
    <w:basedOn w:val="Default"/>
    <w:next w:val="Default"/>
    <w:rsid w:val="00AC64B3"/>
    <w:pPr>
      <w:spacing w:after="160" w:line="263" w:lineRule="atLeast"/>
    </w:pPr>
    <w:rPr>
      <w:color w:val="auto"/>
    </w:rPr>
  </w:style>
  <w:style w:type="paragraph" w:customStyle="1" w:styleId="western">
    <w:name w:val="western"/>
    <w:basedOn w:val="Normal"/>
    <w:rsid w:val="00AC64B3"/>
    <w:pPr>
      <w:spacing w:before="100" w:after="100" w:line="276" w:lineRule="atLeast"/>
    </w:pPr>
    <w:rPr>
      <w:rFonts w:ascii="ArAal Unicode MS" w:hAnsi="ArAal Unicode MS" w:cs="ArAal Unicode MS"/>
      <w:sz w:val="21"/>
      <w:szCs w:val="20"/>
      <w:lang w:eastAsia="es-MX"/>
    </w:rPr>
  </w:style>
  <w:style w:type="paragraph" w:customStyle="1" w:styleId="3">
    <w:name w:val="3"/>
    <w:basedOn w:val="texto0"/>
    <w:rsid w:val="00AC64B3"/>
    <w:pPr>
      <w:spacing w:line="216" w:lineRule="atLeast"/>
      <w:ind w:left="1530" w:hanging="360"/>
    </w:pPr>
    <w:rPr>
      <w:rFonts w:ascii="UnAvers" w:hAnsi="UnAvers" w:cs="UnAvers"/>
      <w:lang w:val="es-ES_tradnl"/>
    </w:rPr>
  </w:style>
  <w:style w:type="paragraph" w:customStyle="1" w:styleId="TitConv">
    <w:name w:val="TitConv"/>
    <w:basedOn w:val="Normal"/>
    <w:rsid w:val="00AC64B3"/>
    <w:pPr>
      <w:spacing w:after="160" w:line="240" w:lineRule="exact"/>
      <w:jc w:val="center"/>
    </w:pPr>
    <w:rPr>
      <w:rFonts w:ascii="ArAal" w:hAnsi="ArAal" w:cs="ArAal"/>
      <w:b/>
      <w:caps/>
      <w:spacing w:val="-5"/>
      <w:sz w:val="28"/>
      <w:szCs w:val="20"/>
      <w:lang w:eastAsia="es-MX"/>
    </w:rPr>
  </w:style>
  <w:style w:type="paragraph" w:customStyle="1" w:styleId="a1">
    <w:name w:val="a1"/>
    <w:basedOn w:val="Normal"/>
    <w:rsid w:val="00AC64B3"/>
    <w:pPr>
      <w:pBdr>
        <w:bottom w:val="single" w:sz="24" w:space="1" w:color="auto"/>
      </w:pBdr>
      <w:spacing w:after="160" w:line="240" w:lineRule="exact"/>
      <w:jc w:val="both"/>
    </w:pPr>
    <w:rPr>
      <w:rFonts w:ascii="ArAal" w:hAnsi="ArAal" w:cs="ArAal"/>
      <w:b/>
      <w:sz w:val="22"/>
      <w:szCs w:val="20"/>
      <w:lang w:val="es-MX" w:eastAsia="es-MX"/>
    </w:rPr>
  </w:style>
  <w:style w:type="paragraph" w:customStyle="1" w:styleId="a2">
    <w:name w:val="a2"/>
    <w:basedOn w:val="Normal"/>
    <w:rsid w:val="00AC64B3"/>
    <w:pPr>
      <w:spacing w:after="160" w:line="240" w:lineRule="exact"/>
      <w:jc w:val="center"/>
    </w:pPr>
    <w:rPr>
      <w:rFonts w:ascii="ArAal" w:hAnsi="ArAal" w:cs="ArAal"/>
      <w:b/>
      <w:sz w:val="28"/>
      <w:szCs w:val="20"/>
      <w:lang w:eastAsia="es-MX"/>
    </w:rPr>
  </w:style>
  <w:style w:type="paragraph" w:customStyle="1" w:styleId="titulodof">
    <w:name w:val="titulo_dof"/>
    <w:basedOn w:val="Normal"/>
    <w:next w:val="PlainText2"/>
    <w:rsid w:val="00AC64B3"/>
    <w:pPr>
      <w:spacing w:after="160" w:line="276" w:lineRule="atLeast"/>
      <w:jc w:val="center"/>
    </w:pPr>
    <w:rPr>
      <w:rFonts w:ascii="ArAal" w:hAnsi="ArAal" w:cs="ArAal"/>
      <w:b/>
      <w:sz w:val="28"/>
      <w:szCs w:val="20"/>
      <w:lang w:eastAsia="es-MX"/>
    </w:rPr>
  </w:style>
  <w:style w:type="paragraph" w:customStyle="1" w:styleId="tituloinciso">
    <w:name w:val="titulo_inciso"/>
    <w:basedOn w:val="titulodof"/>
    <w:rsid w:val="00AC64B3"/>
    <w:pPr>
      <w:pBdr>
        <w:bottom w:val="single" w:sz="24" w:space="1" w:color="auto"/>
      </w:pBdr>
      <w:jc w:val="both"/>
    </w:pPr>
    <w:rPr>
      <w:sz w:val="22"/>
    </w:rPr>
  </w:style>
  <w:style w:type="paragraph" w:customStyle="1" w:styleId="INCISOCar">
    <w:name w:val="INCISO Car"/>
    <w:basedOn w:val="Normal"/>
    <w:rsid w:val="00AC64B3"/>
    <w:pPr>
      <w:tabs>
        <w:tab w:val="left" w:pos="1080"/>
      </w:tabs>
      <w:spacing w:after="101" w:line="216" w:lineRule="exact"/>
      <w:ind w:left="1080" w:hanging="360"/>
      <w:jc w:val="both"/>
    </w:pPr>
    <w:rPr>
      <w:rFonts w:ascii="ArAal" w:hAnsi="ArAal" w:cs="ArAal"/>
      <w:sz w:val="18"/>
      <w:szCs w:val="20"/>
      <w:lang w:eastAsia="es-MX"/>
    </w:rPr>
  </w:style>
  <w:style w:type="paragraph" w:customStyle="1" w:styleId="INCISO2">
    <w:name w:val="INCISO2"/>
    <w:basedOn w:val="INCISOCar"/>
    <w:rsid w:val="00AC64B3"/>
    <w:pPr>
      <w:tabs>
        <w:tab w:val="clear" w:pos="1080"/>
        <w:tab w:val="left" w:pos="1260"/>
      </w:tabs>
      <w:spacing w:line="216" w:lineRule="atLeast"/>
      <w:ind w:left="1260" w:hanging="630"/>
    </w:pPr>
    <w:rPr>
      <w:lang w:val="es-ES_tradnl"/>
    </w:rPr>
  </w:style>
  <w:style w:type="paragraph" w:customStyle="1" w:styleId="ceneg">
    <w:name w:val="ceneg"/>
    <w:basedOn w:val="texto0"/>
    <w:rsid w:val="00AC64B3"/>
    <w:pPr>
      <w:spacing w:line="216" w:lineRule="atLeast"/>
      <w:ind w:firstLine="0"/>
      <w:jc w:val="center"/>
    </w:pPr>
    <w:rPr>
      <w:b/>
      <w:lang w:val="es-ES_tradnl"/>
    </w:rPr>
  </w:style>
  <w:style w:type="paragraph" w:customStyle="1" w:styleId="indi">
    <w:name w:val="indi"/>
    <w:basedOn w:val="Normal"/>
    <w:rsid w:val="00AC64B3"/>
    <w:pPr>
      <w:tabs>
        <w:tab w:val="right" w:pos="4230"/>
      </w:tabs>
      <w:spacing w:after="100" w:line="240" w:lineRule="exact"/>
      <w:ind w:firstLine="270"/>
      <w:jc w:val="both"/>
    </w:pPr>
    <w:rPr>
      <w:rFonts w:ascii="ArAal" w:hAnsi="ArAal" w:cs="ArAal"/>
      <w:sz w:val="18"/>
      <w:szCs w:val="20"/>
      <w:lang w:val="es-ES_tradnl" w:eastAsia="es-MX"/>
    </w:rPr>
  </w:style>
  <w:style w:type="paragraph" w:customStyle="1" w:styleId="ROMVI">
    <w:name w:val="ROMVIÑ"/>
    <w:basedOn w:val="ROMANOS"/>
    <w:rsid w:val="00AC64B3"/>
    <w:pPr>
      <w:tabs>
        <w:tab w:val="left" w:pos="1008"/>
      </w:tabs>
      <w:ind w:left="1008" w:hanging="360"/>
    </w:pPr>
    <w:rPr>
      <w:rFonts w:ascii="ArAal" w:hAnsi="ArAal" w:cs="ArAal"/>
      <w:szCs w:val="20"/>
      <w:lang w:eastAsia="es-MX"/>
    </w:rPr>
  </w:style>
  <w:style w:type="paragraph" w:customStyle="1" w:styleId="Reg">
    <w:name w:val="Reg"/>
    <w:basedOn w:val="registro"/>
    <w:rsid w:val="00AC64B3"/>
    <w:pPr>
      <w:spacing w:line="216" w:lineRule="exact"/>
    </w:pPr>
    <w:rPr>
      <w:lang w:val="es-ES"/>
    </w:rPr>
  </w:style>
  <w:style w:type="paragraph" w:customStyle="1" w:styleId="CEN">
    <w:name w:val="CEN"/>
    <w:rsid w:val="00AC64B3"/>
    <w:pPr>
      <w:spacing w:after="101" w:line="216" w:lineRule="atLeast"/>
      <w:jc w:val="center"/>
    </w:pPr>
    <w:rPr>
      <w:rFonts w:ascii="ArAal" w:hAnsi="ArAal" w:cs="ArAal"/>
      <w:sz w:val="18"/>
      <w:lang w:val="es-ES" w:eastAsia="es-MX"/>
    </w:rPr>
  </w:style>
  <w:style w:type="paragraph" w:customStyle="1" w:styleId="IN-1">
    <w:name w:val="IN-1"/>
    <w:basedOn w:val="ROMANOS"/>
    <w:next w:val="Normal"/>
    <w:rsid w:val="00AC64B3"/>
    <w:pPr>
      <w:tabs>
        <w:tab w:val="clear" w:pos="720"/>
        <w:tab w:val="left" w:pos="1800"/>
      </w:tabs>
      <w:ind w:left="1526"/>
    </w:pPr>
    <w:rPr>
      <w:rFonts w:ascii="ArAal" w:hAnsi="ArAal" w:cs="ArAal"/>
      <w:szCs w:val="20"/>
      <w:lang w:val="es-MX" w:eastAsia="es-MX"/>
    </w:rPr>
  </w:style>
  <w:style w:type="paragraph" w:customStyle="1" w:styleId="Capitulo">
    <w:name w:val="Capitulo"/>
    <w:basedOn w:val="Normal"/>
    <w:rsid w:val="00AC64B3"/>
    <w:pPr>
      <w:jc w:val="center"/>
    </w:pPr>
    <w:rPr>
      <w:rFonts w:ascii="NoAo Sans" w:hAnsi="NoAo Sans" w:cs="NoAo Sans"/>
      <w:b/>
      <w:szCs w:val="20"/>
      <w:lang w:val="es-ES_tradnl" w:eastAsia="es-MX"/>
    </w:rPr>
  </w:style>
  <w:style w:type="paragraph" w:customStyle="1" w:styleId="p1">
    <w:name w:val="p1"/>
    <w:basedOn w:val="Normal"/>
    <w:rsid w:val="00AC64B3"/>
    <w:rPr>
      <w:rFonts w:ascii="ArAal" w:hAnsi="ArAal" w:cs="ArAal"/>
      <w:color w:val="000000"/>
      <w:sz w:val="18"/>
      <w:szCs w:val="20"/>
      <w:lang w:val="es-MX" w:eastAsia="es-MX"/>
    </w:rPr>
  </w:style>
  <w:style w:type="paragraph" w:styleId="BalloonText">
    <w:name w:val="Balloon Text"/>
    <w:basedOn w:val="Normal"/>
    <w:link w:val="BalloonTextChar"/>
    <w:uiPriority w:val="99"/>
    <w:semiHidden/>
    <w:unhideWhenUsed/>
    <w:rsid w:val="000150F5"/>
    <w:rPr>
      <w:rFonts w:ascii="Segoe UI" w:hAnsi="Segoe UI" w:cs="Segoe UI"/>
      <w:sz w:val="18"/>
      <w:szCs w:val="18"/>
    </w:rPr>
  </w:style>
  <w:style w:type="character" w:customStyle="1" w:styleId="BalloonTextChar">
    <w:name w:val="Balloon Text Char"/>
    <w:link w:val="BalloonText"/>
    <w:uiPriority w:val="99"/>
    <w:semiHidden/>
    <w:rsid w:val="000150F5"/>
    <w:rPr>
      <w:rFonts w:ascii="Segoe UI" w:hAnsi="Segoe UI" w:cs="Segoe UI"/>
      <w:sz w:val="18"/>
      <w:szCs w:val="18"/>
      <w:lang w:val="es-ES" w:eastAsia="es-ES"/>
    </w:rPr>
  </w:style>
  <w:style w:type="table" w:styleId="TableGrid">
    <w:name w:val="Table Grid"/>
    <w:basedOn w:val="TableNormal"/>
    <w:uiPriority w:val="59"/>
    <w:rsid w:val="00D01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F42D42"/>
    <w:rPr>
      <w:vertAlign w:val="superscript"/>
    </w:rPr>
  </w:style>
  <w:style w:type="character" w:styleId="Hyperlink">
    <w:name w:val="Hyperlink"/>
    <w:basedOn w:val="DefaultParagraphFont"/>
    <w:uiPriority w:val="99"/>
    <w:unhideWhenUsed/>
    <w:rsid w:val="00A86A62"/>
    <w:rPr>
      <w:color w:val="467886" w:themeColor="hyperlink"/>
      <w:u w:val="single"/>
    </w:rPr>
  </w:style>
  <w:style w:type="character" w:styleId="UnresolvedMention">
    <w:name w:val="Unresolved Mention"/>
    <w:basedOn w:val="DefaultParagraphFont"/>
    <w:uiPriority w:val="99"/>
    <w:semiHidden/>
    <w:unhideWhenUsed/>
    <w:rsid w:val="00A86A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A83A7-3D01-47E8-BE4F-24F8FC24F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29</TotalTime>
  <Pages>39</Pages>
  <Words>27717</Words>
  <Characters>146073</Characters>
  <Application>Microsoft Office Word</Application>
  <DocSecurity>0</DocSecurity>
  <Lines>4426</Lines>
  <Paragraphs>1174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172616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DOF</dc:creator>
  <cp:keywords/>
  <dc:description/>
  <cp:lastModifiedBy>GLENN MCBRIDE</cp:lastModifiedBy>
  <cp:revision>8</cp:revision>
  <cp:lastPrinted>2025-10-03T20:44:00Z</cp:lastPrinted>
  <dcterms:created xsi:type="dcterms:W3CDTF">2025-10-30T19:17:00Z</dcterms:created>
  <dcterms:modified xsi:type="dcterms:W3CDTF">2025-11-03T21:54:00Z</dcterms:modified>
</cp:coreProperties>
</file>